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86CA" w14:textId="77777777" w:rsidR="00332176" w:rsidRPr="009B303F" w:rsidRDefault="00332176" w:rsidP="008B7514">
      <w:pPr>
        <w:spacing w:line="240" w:lineRule="auto"/>
        <w:jc w:val="center"/>
        <w:rPr>
          <w:sz w:val="36"/>
          <w:lang w:val="ru-RU"/>
        </w:rPr>
      </w:pPr>
    </w:p>
    <w:p w14:paraId="00F4D671" w14:textId="77777777" w:rsidR="00332176" w:rsidRPr="008B7514" w:rsidRDefault="00332176" w:rsidP="008B7514">
      <w:pPr>
        <w:spacing w:line="240" w:lineRule="auto"/>
        <w:jc w:val="center"/>
        <w:rPr>
          <w:sz w:val="36"/>
          <w:lang w:val="ru-RU"/>
        </w:rPr>
      </w:pPr>
    </w:p>
    <w:p w14:paraId="4BD3659F" w14:textId="77777777" w:rsidR="00332176" w:rsidRPr="008B7514" w:rsidRDefault="00332176" w:rsidP="008B7514">
      <w:pPr>
        <w:spacing w:line="240" w:lineRule="auto"/>
        <w:jc w:val="center"/>
        <w:rPr>
          <w:sz w:val="36"/>
          <w:lang w:val="ru-RU"/>
        </w:rPr>
      </w:pPr>
    </w:p>
    <w:p w14:paraId="07EE63ED" w14:textId="77777777" w:rsidR="00332176" w:rsidRPr="008B7514" w:rsidRDefault="00332176" w:rsidP="008B7514">
      <w:pPr>
        <w:spacing w:line="240" w:lineRule="auto"/>
        <w:jc w:val="center"/>
        <w:rPr>
          <w:sz w:val="36"/>
          <w:lang w:val="ru-RU"/>
        </w:rPr>
      </w:pPr>
    </w:p>
    <w:p w14:paraId="5F7C2DE6" w14:textId="77777777" w:rsidR="00332176" w:rsidRPr="008B7514" w:rsidRDefault="00332176" w:rsidP="008B7514">
      <w:pPr>
        <w:spacing w:line="240" w:lineRule="auto"/>
        <w:jc w:val="center"/>
        <w:rPr>
          <w:sz w:val="36"/>
          <w:lang w:val="ru-RU"/>
        </w:rPr>
      </w:pPr>
    </w:p>
    <w:p w14:paraId="39F9B03D" w14:textId="77777777" w:rsidR="00332176" w:rsidRPr="008B7514" w:rsidRDefault="00332176" w:rsidP="008B7514">
      <w:pPr>
        <w:spacing w:line="240" w:lineRule="auto"/>
        <w:jc w:val="center"/>
        <w:rPr>
          <w:sz w:val="36"/>
          <w:lang w:val="ru-RU"/>
        </w:rPr>
      </w:pPr>
    </w:p>
    <w:p w14:paraId="3AEAEC47" w14:textId="7254E114" w:rsidR="00332176" w:rsidRPr="008B7514" w:rsidRDefault="00B00F60" w:rsidP="008B7514">
      <w:pPr>
        <w:spacing w:line="240" w:lineRule="auto"/>
        <w:jc w:val="center"/>
        <w:rPr>
          <w:rFonts w:cstheme="minorHAnsi"/>
          <w:sz w:val="40"/>
          <w:szCs w:val="40"/>
          <w:lang w:val="ru-RU"/>
        </w:rPr>
      </w:pPr>
      <w:r w:rsidRPr="008B7514">
        <w:rPr>
          <w:rFonts w:cstheme="minorHAnsi"/>
          <w:sz w:val="40"/>
          <w:szCs w:val="40"/>
          <w:lang w:val="ru-RU" w:eastAsia="en-US"/>
        </w:rPr>
        <w:t>План управления активами (ПУА)</w:t>
      </w:r>
    </w:p>
    <w:p w14:paraId="61772AA5" w14:textId="44224BBF" w:rsidR="00E64554" w:rsidRPr="008B7514" w:rsidRDefault="00B00F60" w:rsidP="008B7514">
      <w:pPr>
        <w:spacing w:line="240" w:lineRule="auto"/>
        <w:jc w:val="center"/>
        <w:rPr>
          <w:sz w:val="40"/>
          <w:szCs w:val="40"/>
          <w:lang w:val="ru-RU"/>
        </w:rPr>
      </w:pPr>
      <w:r w:rsidRPr="008B7514">
        <w:rPr>
          <w:rFonts w:ascii="Helvetica" w:hAnsi="Helvetica" w:cs="Helvetica"/>
          <w:sz w:val="40"/>
          <w:szCs w:val="40"/>
          <w:lang w:val="ru-RU" w:eastAsia="en-US"/>
        </w:rPr>
        <w:t>Пособие по составлению</w:t>
      </w:r>
    </w:p>
    <w:p w14:paraId="33ABE764" w14:textId="5B2E3D14" w:rsidR="00332176" w:rsidRPr="008B7514" w:rsidRDefault="00332176" w:rsidP="008B7514">
      <w:pPr>
        <w:spacing w:line="240" w:lineRule="auto"/>
        <w:jc w:val="center"/>
        <w:rPr>
          <w:sz w:val="36"/>
          <w:lang w:val="ru-RU"/>
        </w:rPr>
      </w:pPr>
    </w:p>
    <w:p w14:paraId="17EA0781" w14:textId="082E8E2C" w:rsidR="002D403F" w:rsidRPr="008B7514" w:rsidRDefault="002D403F" w:rsidP="008B7514">
      <w:pPr>
        <w:spacing w:line="240" w:lineRule="auto"/>
        <w:jc w:val="center"/>
        <w:rPr>
          <w:sz w:val="36"/>
          <w:lang w:val="ru-RU"/>
        </w:rPr>
      </w:pPr>
    </w:p>
    <w:p w14:paraId="7D10EB33" w14:textId="0D1BECBB" w:rsidR="002D403F" w:rsidRPr="008B7514" w:rsidRDefault="002D403F" w:rsidP="008B7514">
      <w:pPr>
        <w:spacing w:line="240" w:lineRule="auto"/>
        <w:jc w:val="center"/>
        <w:rPr>
          <w:sz w:val="36"/>
          <w:lang w:val="ru-RU"/>
        </w:rPr>
      </w:pPr>
    </w:p>
    <w:p w14:paraId="03557650" w14:textId="00A88D45" w:rsidR="002D403F" w:rsidRPr="008B7514" w:rsidRDefault="002D403F" w:rsidP="008B7514">
      <w:pPr>
        <w:spacing w:line="240" w:lineRule="auto"/>
        <w:jc w:val="center"/>
        <w:rPr>
          <w:sz w:val="36"/>
          <w:lang w:val="ru-RU"/>
        </w:rPr>
      </w:pPr>
    </w:p>
    <w:p w14:paraId="5D403800" w14:textId="03B15117" w:rsidR="002D403F" w:rsidRPr="008B7514" w:rsidRDefault="002D403F" w:rsidP="008B7514">
      <w:pPr>
        <w:spacing w:line="240" w:lineRule="auto"/>
        <w:jc w:val="center"/>
        <w:rPr>
          <w:sz w:val="36"/>
          <w:lang w:val="ru-RU"/>
        </w:rPr>
      </w:pPr>
    </w:p>
    <w:p w14:paraId="44808C50" w14:textId="1293B24E" w:rsidR="002D403F" w:rsidRPr="008B7514" w:rsidRDefault="002D403F" w:rsidP="008B7514">
      <w:pPr>
        <w:spacing w:line="240" w:lineRule="auto"/>
        <w:jc w:val="center"/>
        <w:rPr>
          <w:sz w:val="36"/>
          <w:lang w:val="ru-RU"/>
        </w:rPr>
      </w:pPr>
    </w:p>
    <w:p w14:paraId="472C1AA0" w14:textId="02064020" w:rsidR="002D403F" w:rsidRPr="008B7514" w:rsidRDefault="002D403F" w:rsidP="008B7514">
      <w:pPr>
        <w:spacing w:line="240" w:lineRule="auto"/>
        <w:jc w:val="center"/>
        <w:rPr>
          <w:sz w:val="36"/>
          <w:lang w:val="ru-RU"/>
        </w:rPr>
      </w:pPr>
    </w:p>
    <w:p w14:paraId="44D6B07D" w14:textId="7B3D9356" w:rsidR="002D403F" w:rsidRPr="008B7514" w:rsidRDefault="002D403F" w:rsidP="008B7514">
      <w:pPr>
        <w:spacing w:line="240" w:lineRule="auto"/>
        <w:jc w:val="center"/>
        <w:rPr>
          <w:sz w:val="36"/>
          <w:lang w:val="ru-RU"/>
        </w:rPr>
      </w:pPr>
    </w:p>
    <w:p w14:paraId="72579080" w14:textId="77777777" w:rsidR="00B00F60" w:rsidRPr="008B7514" w:rsidRDefault="00B00F60" w:rsidP="008B75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 w:eastAsia="en-US"/>
        </w:rPr>
      </w:pPr>
      <w:r w:rsidRPr="008B7514">
        <w:rPr>
          <w:rFonts w:cstheme="minorHAnsi"/>
          <w:sz w:val="24"/>
          <w:szCs w:val="24"/>
          <w:lang w:val="ru-RU" w:eastAsia="en-US"/>
        </w:rPr>
        <w:t xml:space="preserve">Автор: Линда Ньютон, </w:t>
      </w:r>
      <w:proofErr w:type="spellStart"/>
      <w:r w:rsidRPr="008B7514">
        <w:rPr>
          <w:rFonts w:cstheme="minorHAnsi"/>
          <w:sz w:val="24"/>
          <w:szCs w:val="24"/>
          <w:lang w:val="ru-RU" w:eastAsia="en-US"/>
        </w:rPr>
        <w:t>PhD</w:t>
      </w:r>
      <w:proofErr w:type="spellEnd"/>
      <w:r w:rsidRPr="008B7514">
        <w:rPr>
          <w:rFonts w:cstheme="minorHAnsi"/>
          <w:sz w:val="24"/>
          <w:szCs w:val="24"/>
          <w:lang w:val="ru-RU" w:eastAsia="en-US"/>
        </w:rPr>
        <w:t>, PMP</w:t>
      </w:r>
    </w:p>
    <w:p w14:paraId="26EBE644" w14:textId="0AEE4847" w:rsidR="00B00F60" w:rsidRPr="008B7514" w:rsidRDefault="00B00F60" w:rsidP="008B75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 w:eastAsia="en-US"/>
        </w:rPr>
      </w:pPr>
      <w:r w:rsidRPr="008B7514">
        <w:rPr>
          <w:rFonts w:cstheme="minorHAnsi"/>
          <w:sz w:val="24"/>
          <w:szCs w:val="24"/>
          <w:lang w:val="ru-RU" w:eastAsia="en-US"/>
        </w:rPr>
        <w:t> </w:t>
      </w:r>
    </w:p>
    <w:p w14:paraId="710E8925" w14:textId="42ED7DDE" w:rsidR="002D403F" w:rsidRPr="008B7514" w:rsidRDefault="00B00F60" w:rsidP="008B7514">
      <w:pPr>
        <w:tabs>
          <w:tab w:val="left" w:pos="3260"/>
        </w:tabs>
        <w:spacing w:line="240" w:lineRule="auto"/>
        <w:rPr>
          <w:rFonts w:cstheme="minorHAnsi"/>
          <w:sz w:val="24"/>
          <w:szCs w:val="24"/>
          <w:lang w:val="ru-RU"/>
        </w:rPr>
      </w:pPr>
      <w:r w:rsidRPr="008B7514">
        <w:rPr>
          <w:rFonts w:cstheme="minorHAnsi"/>
          <w:sz w:val="24"/>
          <w:szCs w:val="24"/>
          <w:lang w:val="ru-RU" w:eastAsia="en-US"/>
        </w:rPr>
        <w:t>Дата: 4 мая 2020 г.</w:t>
      </w:r>
    </w:p>
    <w:p w14:paraId="64D8ACEF" w14:textId="244F6DFF" w:rsidR="00332176" w:rsidRPr="008B7514" w:rsidRDefault="00332176" w:rsidP="008B7514">
      <w:pPr>
        <w:tabs>
          <w:tab w:val="left" w:pos="3260"/>
        </w:tabs>
        <w:spacing w:after="0" w:line="240" w:lineRule="auto"/>
        <w:rPr>
          <w:rFonts w:cstheme="minorHAnsi"/>
          <w:sz w:val="24"/>
          <w:lang w:val="ru-RU"/>
        </w:rPr>
        <w:sectPr w:rsidR="00332176" w:rsidRPr="008B7514" w:rsidSect="00662027">
          <w:footerReference w:type="default" r:id="rId8"/>
          <w:pgSz w:w="12240" w:h="15840" w:code="1"/>
          <w:pgMar w:top="1440" w:right="1440" w:bottom="1440" w:left="1440" w:header="708" w:footer="708" w:gutter="0"/>
          <w:pgNumType w:fmt="lowerRoman"/>
          <w:cols w:space="708"/>
          <w:docGrid w:linePitch="360"/>
        </w:sectPr>
      </w:pPr>
    </w:p>
    <w:sdt>
      <w:sdtPr>
        <w:rPr>
          <w:rFonts w:asciiTheme="minorHAnsi" w:eastAsia="Times New Roman" w:hAnsiTheme="minorHAnsi" w:cs="Times New Roman"/>
          <w:color w:val="auto"/>
          <w:sz w:val="24"/>
          <w:szCs w:val="20"/>
          <w:lang w:val="ru-RU" w:eastAsia="en-CA"/>
        </w:rPr>
        <w:id w:val="-1709871116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14:paraId="2F0AF9BB" w14:textId="00825AE6" w:rsidR="00E137DE" w:rsidRPr="008B7514" w:rsidRDefault="002716B6" w:rsidP="008B7514">
          <w:pPr>
            <w:pStyle w:val="TOCHeading"/>
            <w:spacing w:after="240" w:line="240" w:lineRule="auto"/>
            <w:jc w:val="center"/>
            <w:rPr>
              <w:lang w:val="ru-RU"/>
            </w:rPr>
          </w:pPr>
          <w:r w:rsidRPr="008B7514">
            <w:rPr>
              <w:lang w:val="ru-RU"/>
            </w:rPr>
            <w:t>Содержание</w:t>
          </w:r>
        </w:p>
        <w:p w14:paraId="367B3EC8" w14:textId="42B33BE6" w:rsidR="00C77F31" w:rsidRDefault="00E137DE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  <w:lang w:eastAsia="en-US"/>
            </w:rPr>
          </w:pPr>
          <w:r w:rsidRPr="008B7514">
            <w:rPr>
              <w:lang w:val="ru-RU"/>
            </w:rPr>
            <w:fldChar w:fldCharType="begin"/>
          </w:r>
          <w:r w:rsidRPr="008B7514">
            <w:rPr>
              <w:lang w:val="ru-RU"/>
            </w:rPr>
            <w:instrText xml:space="preserve"> TOC \o "1-3" \h \z \u </w:instrText>
          </w:r>
          <w:r w:rsidRPr="008B7514">
            <w:rPr>
              <w:lang w:val="ru-RU"/>
            </w:rPr>
            <w:fldChar w:fldCharType="separate"/>
          </w:r>
          <w:hyperlink w:anchor="_Toc86246613" w:history="1">
            <w:r w:rsidR="00C77F31" w:rsidRPr="00146E5A">
              <w:rPr>
                <w:rStyle w:val="Hyperlink"/>
                <w:noProof/>
                <w:lang w:val="ru-RU"/>
              </w:rPr>
              <w:t>ВВЕДЕНИЕ В ПОСОБИЕ ПО СОСТАВЛЕНИЮ</w:t>
            </w:r>
            <w:r w:rsidR="00C77F31">
              <w:rPr>
                <w:noProof/>
                <w:webHidden/>
              </w:rPr>
              <w:tab/>
            </w:r>
            <w:r w:rsidR="00C77F31">
              <w:rPr>
                <w:noProof/>
                <w:webHidden/>
              </w:rPr>
              <w:fldChar w:fldCharType="begin"/>
            </w:r>
            <w:r w:rsidR="00C77F31">
              <w:rPr>
                <w:noProof/>
                <w:webHidden/>
              </w:rPr>
              <w:instrText xml:space="preserve"> PAGEREF _Toc86246613 \h </w:instrText>
            </w:r>
            <w:r w:rsidR="00C77F31">
              <w:rPr>
                <w:noProof/>
                <w:webHidden/>
              </w:rPr>
            </w:r>
            <w:r w:rsidR="00C77F31">
              <w:rPr>
                <w:noProof/>
                <w:webHidden/>
              </w:rPr>
              <w:fldChar w:fldCharType="separate"/>
            </w:r>
            <w:r w:rsidR="009B303F">
              <w:rPr>
                <w:noProof/>
                <w:webHidden/>
              </w:rPr>
              <w:t>1</w:t>
            </w:r>
            <w:r w:rsidR="00C77F31">
              <w:rPr>
                <w:noProof/>
                <w:webHidden/>
              </w:rPr>
              <w:fldChar w:fldCharType="end"/>
            </w:r>
          </w:hyperlink>
        </w:p>
        <w:p w14:paraId="31245653" w14:textId="38A04898" w:rsidR="00C77F31" w:rsidRDefault="009019E8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  <w:lang w:eastAsia="en-US"/>
            </w:rPr>
          </w:pPr>
          <w:hyperlink w:anchor="_Toc86246614" w:history="1">
            <w:r w:rsidR="00C77F31" w:rsidRPr="00146E5A">
              <w:rPr>
                <w:rStyle w:val="Hyperlink"/>
                <w:rFonts w:cstheme="minorHAnsi"/>
                <w:noProof/>
                <w:lang w:val="ru-RU" w:eastAsia="en-US"/>
              </w:rPr>
              <w:t>Что такое «управление активами»?</w:t>
            </w:r>
            <w:r w:rsidR="00C77F31">
              <w:rPr>
                <w:noProof/>
                <w:webHidden/>
              </w:rPr>
              <w:tab/>
            </w:r>
            <w:r w:rsidR="00C77F31">
              <w:rPr>
                <w:noProof/>
                <w:webHidden/>
              </w:rPr>
              <w:fldChar w:fldCharType="begin"/>
            </w:r>
            <w:r w:rsidR="00C77F31">
              <w:rPr>
                <w:noProof/>
                <w:webHidden/>
              </w:rPr>
              <w:instrText xml:space="preserve"> PAGEREF _Toc86246614 \h </w:instrText>
            </w:r>
            <w:r w:rsidR="00C77F31">
              <w:rPr>
                <w:noProof/>
                <w:webHidden/>
              </w:rPr>
            </w:r>
            <w:r w:rsidR="00C77F31">
              <w:rPr>
                <w:noProof/>
                <w:webHidden/>
              </w:rPr>
              <w:fldChar w:fldCharType="separate"/>
            </w:r>
            <w:r w:rsidR="009B303F">
              <w:rPr>
                <w:noProof/>
                <w:webHidden/>
              </w:rPr>
              <w:t>1</w:t>
            </w:r>
            <w:r w:rsidR="00C77F31">
              <w:rPr>
                <w:noProof/>
                <w:webHidden/>
              </w:rPr>
              <w:fldChar w:fldCharType="end"/>
            </w:r>
          </w:hyperlink>
        </w:p>
        <w:p w14:paraId="5A10758F" w14:textId="452347E5" w:rsidR="00C77F31" w:rsidRDefault="009019E8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  <w:lang w:eastAsia="en-US"/>
            </w:rPr>
          </w:pPr>
          <w:hyperlink w:anchor="_Toc86246615" w:history="1">
            <w:r w:rsidR="00C77F31" w:rsidRPr="00146E5A">
              <w:rPr>
                <w:rStyle w:val="Hyperlink"/>
                <w:rFonts w:cstheme="minorHAnsi"/>
                <w:noProof/>
                <w:lang w:val="ru-RU" w:eastAsia="en-US"/>
              </w:rPr>
              <w:t>Что такое «план управления активами» (ПУА)?</w:t>
            </w:r>
            <w:r w:rsidR="00C77F31">
              <w:rPr>
                <w:noProof/>
                <w:webHidden/>
              </w:rPr>
              <w:tab/>
            </w:r>
            <w:r w:rsidR="00C77F31">
              <w:rPr>
                <w:noProof/>
                <w:webHidden/>
              </w:rPr>
              <w:fldChar w:fldCharType="begin"/>
            </w:r>
            <w:r w:rsidR="00C77F31">
              <w:rPr>
                <w:noProof/>
                <w:webHidden/>
              </w:rPr>
              <w:instrText xml:space="preserve"> PAGEREF _Toc86246615 \h </w:instrText>
            </w:r>
            <w:r w:rsidR="00C77F31">
              <w:rPr>
                <w:noProof/>
                <w:webHidden/>
              </w:rPr>
            </w:r>
            <w:r w:rsidR="00C77F31">
              <w:rPr>
                <w:noProof/>
                <w:webHidden/>
              </w:rPr>
              <w:fldChar w:fldCharType="separate"/>
            </w:r>
            <w:r w:rsidR="009B303F">
              <w:rPr>
                <w:noProof/>
                <w:webHidden/>
              </w:rPr>
              <w:t>1</w:t>
            </w:r>
            <w:r w:rsidR="00C77F31">
              <w:rPr>
                <w:noProof/>
                <w:webHidden/>
              </w:rPr>
              <w:fldChar w:fldCharType="end"/>
            </w:r>
          </w:hyperlink>
        </w:p>
        <w:p w14:paraId="447ACCC2" w14:textId="49AD5732" w:rsidR="00C77F31" w:rsidRDefault="009019E8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  <w:lang w:eastAsia="en-US"/>
            </w:rPr>
          </w:pPr>
          <w:hyperlink w:anchor="_Toc86246616" w:history="1">
            <w:r w:rsidR="00C77F31" w:rsidRPr="00146E5A">
              <w:rPr>
                <w:rStyle w:val="Hyperlink"/>
                <w:rFonts w:cstheme="minorHAnsi"/>
                <w:noProof/>
                <w:lang w:val="ru-RU" w:eastAsia="en-US"/>
              </w:rPr>
              <w:t>В чем помогает ПУА?</w:t>
            </w:r>
            <w:r w:rsidR="00C77F31">
              <w:rPr>
                <w:noProof/>
                <w:webHidden/>
              </w:rPr>
              <w:tab/>
            </w:r>
            <w:r w:rsidR="00C77F31">
              <w:rPr>
                <w:noProof/>
                <w:webHidden/>
              </w:rPr>
              <w:fldChar w:fldCharType="begin"/>
            </w:r>
            <w:r w:rsidR="00C77F31">
              <w:rPr>
                <w:noProof/>
                <w:webHidden/>
              </w:rPr>
              <w:instrText xml:space="preserve"> PAGEREF _Toc86246616 \h </w:instrText>
            </w:r>
            <w:r w:rsidR="00C77F31">
              <w:rPr>
                <w:noProof/>
                <w:webHidden/>
              </w:rPr>
            </w:r>
            <w:r w:rsidR="00C77F31">
              <w:rPr>
                <w:noProof/>
                <w:webHidden/>
              </w:rPr>
              <w:fldChar w:fldCharType="separate"/>
            </w:r>
            <w:r w:rsidR="009B303F">
              <w:rPr>
                <w:noProof/>
                <w:webHidden/>
              </w:rPr>
              <w:t>2</w:t>
            </w:r>
            <w:r w:rsidR="00C77F31">
              <w:rPr>
                <w:noProof/>
                <w:webHidden/>
              </w:rPr>
              <w:fldChar w:fldCharType="end"/>
            </w:r>
          </w:hyperlink>
        </w:p>
        <w:p w14:paraId="360E1834" w14:textId="34EE9B58" w:rsidR="00C77F31" w:rsidRDefault="009019E8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  <w:lang w:eastAsia="en-US"/>
            </w:rPr>
          </w:pPr>
          <w:hyperlink w:anchor="_Toc86246617" w:history="1">
            <w:r w:rsidR="00C77F31" w:rsidRPr="00146E5A">
              <w:rPr>
                <w:rStyle w:val="Hyperlink"/>
                <w:rFonts w:cstheme="minorHAnsi"/>
                <w:noProof/>
                <w:lang w:val="ru-RU" w:eastAsia="en-US"/>
              </w:rPr>
              <w:t>Кто составляет ПУА?</w:t>
            </w:r>
            <w:r w:rsidR="00C77F31">
              <w:rPr>
                <w:noProof/>
                <w:webHidden/>
              </w:rPr>
              <w:tab/>
            </w:r>
            <w:r w:rsidR="00C77F31">
              <w:rPr>
                <w:noProof/>
                <w:webHidden/>
              </w:rPr>
              <w:fldChar w:fldCharType="begin"/>
            </w:r>
            <w:r w:rsidR="00C77F31">
              <w:rPr>
                <w:noProof/>
                <w:webHidden/>
              </w:rPr>
              <w:instrText xml:space="preserve"> PAGEREF _Toc86246617 \h </w:instrText>
            </w:r>
            <w:r w:rsidR="00C77F31">
              <w:rPr>
                <w:noProof/>
                <w:webHidden/>
              </w:rPr>
            </w:r>
            <w:r w:rsidR="00C77F31">
              <w:rPr>
                <w:noProof/>
                <w:webHidden/>
              </w:rPr>
              <w:fldChar w:fldCharType="separate"/>
            </w:r>
            <w:r w:rsidR="009B303F">
              <w:rPr>
                <w:noProof/>
                <w:webHidden/>
              </w:rPr>
              <w:t>3</w:t>
            </w:r>
            <w:r w:rsidR="00C77F31">
              <w:rPr>
                <w:noProof/>
                <w:webHidden/>
              </w:rPr>
              <w:fldChar w:fldCharType="end"/>
            </w:r>
          </w:hyperlink>
        </w:p>
        <w:p w14:paraId="55C341AE" w14:textId="29F23A96" w:rsidR="00C77F31" w:rsidRDefault="009019E8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  <w:lang w:eastAsia="en-US"/>
            </w:rPr>
          </w:pPr>
          <w:hyperlink w:anchor="_Toc86246618" w:history="1">
            <w:r w:rsidR="00C77F31" w:rsidRPr="00146E5A">
              <w:rPr>
                <w:rStyle w:val="Hyperlink"/>
                <w:rFonts w:ascii="Calibri" w:hAnsi="Calibri" w:cs="Calibri"/>
                <w:noProof/>
                <w:lang w:val="ru-RU" w:eastAsia="en-US"/>
              </w:rPr>
              <w:t>Как пользоваться этим «Пособием» и шаблоном ПУА?</w:t>
            </w:r>
            <w:r w:rsidR="00C77F31">
              <w:rPr>
                <w:noProof/>
                <w:webHidden/>
              </w:rPr>
              <w:tab/>
            </w:r>
            <w:r w:rsidR="00C77F31">
              <w:rPr>
                <w:noProof/>
                <w:webHidden/>
              </w:rPr>
              <w:fldChar w:fldCharType="begin"/>
            </w:r>
            <w:r w:rsidR="00C77F31">
              <w:rPr>
                <w:noProof/>
                <w:webHidden/>
              </w:rPr>
              <w:instrText xml:space="preserve"> PAGEREF _Toc86246618 \h </w:instrText>
            </w:r>
            <w:r w:rsidR="00C77F31">
              <w:rPr>
                <w:noProof/>
                <w:webHidden/>
              </w:rPr>
            </w:r>
            <w:r w:rsidR="00C77F31">
              <w:rPr>
                <w:noProof/>
                <w:webHidden/>
              </w:rPr>
              <w:fldChar w:fldCharType="separate"/>
            </w:r>
            <w:r w:rsidR="009B303F">
              <w:rPr>
                <w:noProof/>
                <w:webHidden/>
              </w:rPr>
              <w:t>3</w:t>
            </w:r>
            <w:r w:rsidR="00C77F31">
              <w:rPr>
                <w:noProof/>
                <w:webHidden/>
              </w:rPr>
              <w:fldChar w:fldCharType="end"/>
            </w:r>
          </w:hyperlink>
        </w:p>
        <w:p w14:paraId="3EBB924B" w14:textId="3B5DCB1C" w:rsidR="00C77F31" w:rsidRDefault="009019E8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  <w:lang w:eastAsia="en-US"/>
            </w:rPr>
          </w:pPr>
          <w:hyperlink w:anchor="_Toc86246619" w:history="1">
            <w:r w:rsidR="00C77F31" w:rsidRPr="00146E5A">
              <w:rPr>
                <w:rStyle w:val="Hyperlink"/>
                <w:rFonts w:ascii="Calibri" w:hAnsi="Calibri" w:cs="Calibri"/>
                <w:noProof/>
                <w:lang w:val="ru-RU" w:eastAsia="en-US"/>
              </w:rPr>
              <w:t>Основные методические указания по составлению</w:t>
            </w:r>
            <w:r w:rsidR="00C77F31">
              <w:rPr>
                <w:noProof/>
                <w:webHidden/>
              </w:rPr>
              <w:tab/>
            </w:r>
            <w:r w:rsidR="00C77F31">
              <w:rPr>
                <w:noProof/>
                <w:webHidden/>
              </w:rPr>
              <w:fldChar w:fldCharType="begin"/>
            </w:r>
            <w:r w:rsidR="00C77F31">
              <w:rPr>
                <w:noProof/>
                <w:webHidden/>
              </w:rPr>
              <w:instrText xml:space="preserve"> PAGEREF _Toc86246619 \h </w:instrText>
            </w:r>
            <w:r w:rsidR="00C77F31">
              <w:rPr>
                <w:noProof/>
                <w:webHidden/>
              </w:rPr>
            </w:r>
            <w:r w:rsidR="00C77F31">
              <w:rPr>
                <w:noProof/>
                <w:webHidden/>
              </w:rPr>
              <w:fldChar w:fldCharType="separate"/>
            </w:r>
            <w:r w:rsidR="009B303F">
              <w:rPr>
                <w:noProof/>
                <w:webHidden/>
              </w:rPr>
              <w:t>3</w:t>
            </w:r>
            <w:r w:rsidR="00C77F31">
              <w:rPr>
                <w:noProof/>
                <w:webHidden/>
              </w:rPr>
              <w:fldChar w:fldCharType="end"/>
            </w:r>
          </w:hyperlink>
        </w:p>
        <w:p w14:paraId="3CE8182B" w14:textId="4695DA44" w:rsidR="00C77F31" w:rsidRDefault="009019E8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  <w:lang w:eastAsia="en-US"/>
            </w:rPr>
          </w:pPr>
          <w:hyperlink w:anchor="_Toc86246620" w:history="1">
            <w:r w:rsidR="00C77F31" w:rsidRPr="00146E5A">
              <w:rPr>
                <w:rStyle w:val="Hyperlink"/>
                <w:rFonts w:ascii="Calibri" w:hAnsi="Calibri" w:cs="Calibri"/>
                <w:noProof/>
                <w:lang w:val="ru-RU" w:eastAsia="en-US"/>
              </w:rPr>
              <w:t>ВВЕДЕНИЕ В ПУА</w:t>
            </w:r>
            <w:r w:rsidR="00C77F31">
              <w:rPr>
                <w:noProof/>
                <w:webHidden/>
              </w:rPr>
              <w:tab/>
            </w:r>
            <w:r w:rsidR="00C77F31">
              <w:rPr>
                <w:noProof/>
                <w:webHidden/>
              </w:rPr>
              <w:fldChar w:fldCharType="begin"/>
            </w:r>
            <w:r w:rsidR="00C77F31">
              <w:rPr>
                <w:noProof/>
                <w:webHidden/>
              </w:rPr>
              <w:instrText xml:space="preserve"> PAGEREF _Toc86246620 \h </w:instrText>
            </w:r>
            <w:r w:rsidR="00C77F31">
              <w:rPr>
                <w:noProof/>
                <w:webHidden/>
              </w:rPr>
            </w:r>
            <w:r w:rsidR="00C77F31">
              <w:rPr>
                <w:noProof/>
                <w:webHidden/>
              </w:rPr>
              <w:fldChar w:fldCharType="separate"/>
            </w:r>
            <w:r w:rsidR="009B303F">
              <w:rPr>
                <w:noProof/>
                <w:webHidden/>
              </w:rPr>
              <w:t>4</w:t>
            </w:r>
            <w:r w:rsidR="00C77F31">
              <w:rPr>
                <w:noProof/>
                <w:webHidden/>
              </w:rPr>
              <w:fldChar w:fldCharType="end"/>
            </w:r>
          </w:hyperlink>
        </w:p>
        <w:p w14:paraId="2EF40A0E" w14:textId="0FBF0761" w:rsidR="00C77F31" w:rsidRDefault="009019E8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  <w:lang w:eastAsia="en-US"/>
            </w:rPr>
          </w:pPr>
          <w:hyperlink w:anchor="_Toc86246621" w:history="1">
            <w:r w:rsidR="00C77F31" w:rsidRPr="00146E5A">
              <w:rPr>
                <w:rStyle w:val="Hyperlink"/>
                <w:rFonts w:ascii="Calibri" w:hAnsi="Calibri" w:cs="Calibri"/>
                <w:noProof/>
                <w:lang w:val="ru-RU" w:eastAsia="en-US"/>
              </w:rPr>
              <w:t>ЭТАП 1. ДИРЕКТИВНАЯ И КОНЦЕПТУАЛЬНАЯ БАЗА УПРАВЛЕНИЯ АКТИВАМИ НА МЕСТАХ</w:t>
            </w:r>
            <w:r w:rsidR="00C77F31">
              <w:rPr>
                <w:noProof/>
                <w:webHidden/>
              </w:rPr>
              <w:tab/>
            </w:r>
            <w:r w:rsidR="00C77F31">
              <w:rPr>
                <w:noProof/>
                <w:webHidden/>
              </w:rPr>
              <w:fldChar w:fldCharType="begin"/>
            </w:r>
            <w:r w:rsidR="00C77F31">
              <w:rPr>
                <w:noProof/>
                <w:webHidden/>
              </w:rPr>
              <w:instrText xml:space="preserve"> PAGEREF _Toc86246621 \h </w:instrText>
            </w:r>
            <w:r w:rsidR="00C77F31">
              <w:rPr>
                <w:noProof/>
                <w:webHidden/>
              </w:rPr>
            </w:r>
            <w:r w:rsidR="00C77F31">
              <w:rPr>
                <w:noProof/>
                <w:webHidden/>
              </w:rPr>
              <w:fldChar w:fldCharType="separate"/>
            </w:r>
            <w:r w:rsidR="009B303F">
              <w:rPr>
                <w:noProof/>
                <w:webHidden/>
              </w:rPr>
              <w:t>5</w:t>
            </w:r>
            <w:r w:rsidR="00C77F31">
              <w:rPr>
                <w:noProof/>
                <w:webHidden/>
              </w:rPr>
              <w:fldChar w:fldCharType="end"/>
            </w:r>
          </w:hyperlink>
        </w:p>
        <w:p w14:paraId="63328C28" w14:textId="209D60CE" w:rsidR="00C77F31" w:rsidRDefault="009019E8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  <w:lang w:eastAsia="en-US"/>
            </w:rPr>
          </w:pPr>
          <w:hyperlink w:anchor="_Toc86246622" w:history="1">
            <w:r w:rsidR="00C77F31" w:rsidRPr="00146E5A">
              <w:rPr>
                <w:rStyle w:val="Hyperlink"/>
                <w:rFonts w:ascii="Calibri" w:hAnsi="Calibri" w:cs="Calibri"/>
                <w:noProof/>
                <w:lang w:val="ru-RU" w:eastAsia="en-US"/>
              </w:rPr>
              <w:t>Примеры принципов и задач</w:t>
            </w:r>
            <w:r w:rsidR="00C77F31">
              <w:rPr>
                <w:noProof/>
                <w:webHidden/>
              </w:rPr>
              <w:tab/>
            </w:r>
            <w:r w:rsidR="00C77F31">
              <w:rPr>
                <w:noProof/>
                <w:webHidden/>
              </w:rPr>
              <w:fldChar w:fldCharType="begin"/>
            </w:r>
            <w:r w:rsidR="00C77F31">
              <w:rPr>
                <w:noProof/>
                <w:webHidden/>
              </w:rPr>
              <w:instrText xml:space="preserve"> PAGEREF _Toc86246622 \h </w:instrText>
            </w:r>
            <w:r w:rsidR="00C77F31">
              <w:rPr>
                <w:noProof/>
                <w:webHidden/>
              </w:rPr>
            </w:r>
            <w:r w:rsidR="00C77F31">
              <w:rPr>
                <w:noProof/>
                <w:webHidden/>
              </w:rPr>
              <w:fldChar w:fldCharType="separate"/>
            </w:r>
            <w:r w:rsidR="009B303F">
              <w:rPr>
                <w:noProof/>
                <w:webHidden/>
              </w:rPr>
              <w:t>5</w:t>
            </w:r>
            <w:r w:rsidR="00C77F31">
              <w:rPr>
                <w:noProof/>
                <w:webHidden/>
              </w:rPr>
              <w:fldChar w:fldCharType="end"/>
            </w:r>
          </w:hyperlink>
        </w:p>
        <w:p w14:paraId="2537C8E7" w14:textId="5FC0D970" w:rsidR="00C77F31" w:rsidRDefault="009019E8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  <w:lang w:eastAsia="en-US"/>
            </w:rPr>
          </w:pPr>
          <w:hyperlink w:anchor="_Toc86246623" w:history="1">
            <w:r w:rsidR="00C77F31" w:rsidRPr="00146E5A">
              <w:rPr>
                <w:rStyle w:val="Hyperlink"/>
                <w:rFonts w:ascii="Calibri" w:hAnsi="Calibri" w:cs="Calibri"/>
                <w:noProof/>
                <w:lang w:val="ru-RU" w:eastAsia="en-US"/>
              </w:rPr>
              <w:t>Стратегия управления активами органов местного самоуправления</w:t>
            </w:r>
            <w:r w:rsidR="00C77F31">
              <w:rPr>
                <w:noProof/>
                <w:webHidden/>
              </w:rPr>
              <w:tab/>
            </w:r>
            <w:r w:rsidR="00C77F31">
              <w:rPr>
                <w:noProof/>
                <w:webHidden/>
              </w:rPr>
              <w:fldChar w:fldCharType="begin"/>
            </w:r>
            <w:r w:rsidR="00C77F31">
              <w:rPr>
                <w:noProof/>
                <w:webHidden/>
              </w:rPr>
              <w:instrText xml:space="preserve"> PAGEREF _Toc86246623 \h </w:instrText>
            </w:r>
            <w:r w:rsidR="00C77F31">
              <w:rPr>
                <w:noProof/>
                <w:webHidden/>
              </w:rPr>
            </w:r>
            <w:r w:rsidR="00C77F31">
              <w:rPr>
                <w:noProof/>
                <w:webHidden/>
              </w:rPr>
              <w:fldChar w:fldCharType="separate"/>
            </w:r>
            <w:r w:rsidR="009B303F">
              <w:rPr>
                <w:noProof/>
                <w:webHidden/>
              </w:rPr>
              <w:t>7</w:t>
            </w:r>
            <w:r w:rsidR="00C77F31">
              <w:rPr>
                <w:noProof/>
                <w:webHidden/>
              </w:rPr>
              <w:fldChar w:fldCharType="end"/>
            </w:r>
          </w:hyperlink>
        </w:p>
        <w:p w14:paraId="68230EBF" w14:textId="5084C83B" w:rsidR="00C77F31" w:rsidRDefault="009019E8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  <w:lang w:eastAsia="en-US"/>
            </w:rPr>
          </w:pPr>
          <w:hyperlink w:anchor="_Toc86246624" w:history="1">
            <w:r w:rsidR="00C77F31" w:rsidRPr="00146E5A">
              <w:rPr>
                <w:rStyle w:val="Hyperlink"/>
                <w:rFonts w:ascii="Calibri" w:hAnsi="Calibri" w:cs="Calibri"/>
                <w:noProof/>
                <w:lang w:val="ru-RU" w:eastAsia="en-US"/>
              </w:rPr>
              <w:t>ЭТАП 2. ПРИОРИТЕТНЫЕ АКТИВЫ, ЗАИНТЕРЕСОВАННЫЕ СТОРОНЫ И ЦЕЛИ ФУНКЦИОНИРОВАНИЯ</w:t>
            </w:r>
            <w:r w:rsidR="00C77F31">
              <w:rPr>
                <w:noProof/>
                <w:webHidden/>
              </w:rPr>
              <w:tab/>
            </w:r>
            <w:r w:rsidR="00C77F31">
              <w:rPr>
                <w:noProof/>
                <w:webHidden/>
              </w:rPr>
              <w:fldChar w:fldCharType="begin"/>
            </w:r>
            <w:r w:rsidR="00C77F31">
              <w:rPr>
                <w:noProof/>
                <w:webHidden/>
              </w:rPr>
              <w:instrText xml:space="preserve"> PAGEREF _Toc86246624 \h </w:instrText>
            </w:r>
            <w:r w:rsidR="00C77F31">
              <w:rPr>
                <w:noProof/>
                <w:webHidden/>
              </w:rPr>
            </w:r>
            <w:r w:rsidR="00C77F31">
              <w:rPr>
                <w:noProof/>
                <w:webHidden/>
              </w:rPr>
              <w:fldChar w:fldCharType="separate"/>
            </w:r>
            <w:r w:rsidR="009B303F">
              <w:rPr>
                <w:noProof/>
                <w:webHidden/>
              </w:rPr>
              <w:t>9</w:t>
            </w:r>
            <w:r w:rsidR="00C77F31">
              <w:rPr>
                <w:noProof/>
                <w:webHidden/>
              </w:rPr>
              <w:fldChar w:fldCharType="end"/>
            </w:r>
          </w:hyperlink>
        </w:p>
        <w:p w14:paraId="23F9A482" w14:textId="248EC86E" w:rsidR="00C77F31" w:rsidRDefault="009019E8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  <w:lang w:eastAsia="en-US"/>
            </w:rPr>
          </w:pPr>
          <w:hyperlink w:anchor="_Toc86246625" w:history="1">
            <w:r w:rsidR="00C77F31" w:rsidRPr="00146E5A">
              <w:rPr>
                <w:rStyle w:val="Hyperlink"/>
                <w:rFonts w:ascii="Calibri" w:hAnsi="Calibri" w:cs="Calibri"/>
                <w:noProof/>
                <w:lang w:val="ru-RU" w:eastAsia="en-US"/>
              </w:rPr>
              <w:t>Этап 2A. Определение приоритетных активов</w:t>
            </w:r>
            <w:r w:rsidR="00C77F31">
              <w:rPr>
                <w:noProof/>
                <w:webHidden/>
              </w:rPr>
              <w:tab/>
            </w:r>
            <w:r w:rsidR="00C77F31">
              <w:rPr>
                <w:noProof/>
                <w:webHidden/>
              </w:rPr>
              <w:fldChar w:fldCharType="begin"/>
            </w:r>
            <w:r w:rsidR="00C77F31">
              <w:rPr>
                <w:noProof/>
                <w:webHidden/>
              </w:rPr>
              <w:instrText xml:space="preserve"> PAGEREF _Toc86246625 \h </w:instrText>
            </w:r>
            <w:r w:rsidR="00C77F31">
              <w:rPr>
                <w:noProof/>
                <w:webHidden/>
              </w:rPr>
            </w:r>
            <w:r w:rsidR="00C77F31">
              <w:rPr>
                <w:noProof/>
                <w:webHidden/>
              </w:rPr>
              <w:fldChar w:fldCharType="separate"/>
            </w:r>
            <w:r w:rsidR="009B303F">
              <w:rPr>
                <w:noProof/>
                <w:webHidden/>
              </w:rPr>
              <w:t>9</w:t>
            </w:r>
            <w:r w:rsidR="00C77F31">
              <w:rPr>
                <w:noProof/>
                <w:webHidden/>
              </w:rPr>
              <w:fldChar w:fldCharType="end"/>
            </w:r>
          </w:hyperlink>
        </w:p>
        <w:p w14:paraId="3B28D104" w14:textId="1F74B55D" w:rsidR="00C77F31" w:rsidRDefault="009019E8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  <w:lang w:eastAsia="en-US"/>
            </w:rPr>
          </w:pPr>
          <w:hyperlink w:anchor="_Toc86246626" w:history="1">
            <w:r w:rsidR="00C77F31" w:rsidRPr="00146E5A">
              <w:rPr>
                <w:rStyle w:val="Hyperlink"/>
                <w:rFonts w:cstheme="minorHAnsi"/>
                <w:noProof/>
                <w:lang w:val="ru-RU" w:eastAsia="en-US"/>
              </w:rPr>
              <w:t>Этап 2Б. Определение заинтересованных сторон</w:t>
            </w:r>
            <w:r w:rsidR="00C77F31">
              <w:rPr>
                <w:noProof/>
                <w:webHidden/>
              </w:rPr>
              <w:tab/>
            </w:r>
            <w:r w:rsidR="00C77F31">
              <w:rPr>
                <w:noProof/>
                <w:webHidden/>
              </w:rPr>
              <w:fldChar w:fldCharType="begin"/>
            </w:r>
            <w:r w:rsidR="00C77F31">
              <w:rPr>
                <w:noProof/>
                <w:webHidden/>
              </w:rPr>
              <w:instrText xml:space="preserve"> PAGEREF _Toc86246626 \h </w:instrText>
            </w:r>
            <w:r w:rsidR="00C77F31">
              <w:rPr>
                <w:noProof/>
                <w:webHidden/>
              </w:rPr>
            </w:r>
            <w:r w:rsidR="00C77F31">
              <w:rPr>
                <w:noProof/>
                <w:webHidden/>
              </w:rPr>
              <w:fldChar w:fldCharType="separate"/>
            </w:r>
            <w:r w:rsidR="009B303F">
              <w:rPr>
                <w:noProof/>
                <w:webHidden/>
              </w:rPr>
              <w:t>10</w:t>
            </w:r>
            <w:r w:rsidR="00C77F31">
              <w:rPr>
                <w:noProof/>
                <w:webHidden/>
              </w:rPr>
              <w:fldChar w:fldCharType="end"/>
            </w:r>
          </w:hyperlink>
        </w:p>
        <w:p w14:paraId="27E74C5D" w14:textId="4F27F0C9" w:rsidR="00C77F31" w:rsidRDefault="009019E8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  <w:lang w:eastAsia="en-US"/>
            </w:rPr>
          </w:pPr>
          <w:hyperlink w:anchor="_Toc86246627" w:history="1">
            <w:r w:rsidR="00C77F31" w:rsidRPr="00146E5A">
              <w:rPr>
                <w:rStyle w:val="Hyperlink"/>
                <w:rFonts w:ascii="Calibri" w:hAnsi="Calibri" w:cs="Calibri"/>
                <w:noProof/>
                <w:lang w:val="ru-RU" w:eastAsia="en-US"/>
              </w:rPr>
              <w:t>Этап 2В. Постановка цели функционирования приоритетных активов</w:t>
            </w:r>
            <w:r w:rsidR="00C77F31">
              <w:rPr>
                <w:noProof/>
                <w:webHidden/>
              </w:rPr>
              <w:tab/>
            </w:r>
            <w:r w:rsidR="00C77F31">
              <w:rPr>
                <w:noProof/>
                <w:webHidden/>
              </w:rPr>
              <w:fldChar w:fldCharType="begin"/>
            </w:r>
            <w:r w:rsidR="00C77F31">
              <w:rPr>
                <w:noProof/>
                <w:webHidden/>
              </w:rPr>
              <w:instrText xml:space="preserve"> PAGEREF _Toc86246627 \h </w:instrText>
            </w:r>
            <w:r w:rsidR="00C77F31">
              <w:rPr>
                <w:noProof/>
                <w:webHidden/>
              </w:rPr>
            </w:r>
            <w:r w:rsidR="00C77F31">
              <w:rPr>
                <w:noProof/>
                <w:webHidden/>
              </w:rPr>
              <w:fldChar w:fldCharType="separate"/>
            </w:r>
            <w:r w:rsidR="009B303F">
              <w:rPr>
                <w:noProof/>
                <w:webHidden/>
              </w:rPr>
              <w:t>12</w:t>
            </w:r>
            <w:r w:rsidR="00C77F31">
              <w:rPr>
                <w:noProof/>
                <w:webHidden/>
              </w:rPr>
              <w:fldChar w:fldCharType="end"/>
            </w:r>
          </w:hyperlink>
        </w:p>
        <w:p w14:paraId="6F695151" w14:textId="10C8A7B2" w:rsidR="00C77F31" w:rsidRDefault="009019E8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  <w:lang w:eastAsia="en-US"/>
            </w:rPr>
          </w:pPr>
          <w:hyperlink w:anchor="_Toc86246628" w:history="1">
            <w:r w:rsidR="00C77F31" w:rsidRPr="00146E5A">
              <w:rPr>
                <w:rStyle w:val="Hyperlink"/>
                <w:rFonts w:ascii="Calibri" w:hAnsi="Calibri" w:cs="Calibri"/>
                <w:noProof/>
                <w:lang w:val="ru-RU" w:eastAsia="en-US"/>
              </w:rPr>
              <w:t>Этап 2Г. Определение активных заинтересованных сторон для приоритетных активов</w:t>
            </w:r>
            <w:r w:rsidR="00C77F31">
              <w:rPr>
                <w:noProof/>
                <w:webHidden/>
              </w:rPr>
              <w:tab/>
            </w:r>
            <w:r w:rsidR="00C77F31">
              <w:rPr>
                <w:noProof/>
                <w:webHidden/>
              </w:rPr>
              <w:fldChar w:fldCharType="begin"/>
            </w:r>
            <w:r w:rsidR="00C77F31">
              <w:rPr>
                <w:noProof/>
                <w:webHidden/>
              </w:rPr>
              <w:instrText xml:space="preserve"> PAGEREF _Toc86246628 \h </w:instrText>
            </w:r>
            <w:r w:rsidR="00C77F31">
              <w:rPr>
                <w:noProof/>
                <w:webHidden/>
              </w:rPr>
            </w:r>
            <w:r w:rsidR="00C77F31">
              <w:rPr>
                <w:noProof/>
                <w:webHidden/>
              </w:rPr>
              <w:fldChar w:fldCharType="separate"/>
            </w:r>
            <w:r w:rsidR="009B303F">
              <w:rPr>
                <w:noProof/>
                <w:webHidden/>
              </w:rPr>
              <w:t>14</w:t>
            </w:r>
            <w:r w:rsidR="00C77F31">
              <w:rPr>
                <w:noProof/>
                <w:webHidden/>
              </w:rPr>
              <w:fldChar w:fldCharType="end"/>
            </w:r>
          </w:hyperlink>
        </w:p>
        <w:p w14:paraId="36617FD8" w14:textId="3B846998" w:rsidR="00C77F31" w:rsidRDefault="009019E8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  <w:lang w:eastAsia="en-US"/>
            </w:rPr>
          </w:pPr>
          <w:hyperlink w:anchor="_Toc86246629" w:history="1">
            <w:r w:rsidR="00C77F31" w:rsidRPr="00146E5A">
              <w:rPr>
                <w:rStyle w:val="Hyperlink"/>
                <w:rFonts w:ascii="Calibri" w:hAnsi="Calibri" w:cs="Calibri"/>
                <w:noProof/>
                <w:lang w:val="ru-RU" w:eastAsia="en-US"/>
              </w:rPr>
              <w:t>ЭТАП 3. ИЗУЧЕНИЕ И ПОНИМАНИЕ ПРИМЕНЯЕМЫХ МЕТОДОВ И ИНСТРУМЕНТОВ</w:t>
            </w:r>
            <w:r w:rsidR="00C77F31">
              <w:rPr>
                <w:noProof/>
                <w:webHidden/>
              </w:rPr>
              <w:tab/>
            </w:r>
            <w:r w:rsidR="00C77F31">
              <w:rPr>
                <w:noProof/>
                <w:webHidden/>
              </w:rPr>
              <w:fldChar w:fldCharType="begin"/>
            </w:r>
            <w:r w:rsidR="00C77F31">
              <w:rPr>
                <w:noProof/>
                <w:webHidden/>
              </w:rPr>
              <w:instrText xml:space="preserve"> PAGEREF _Toc86246629 \h </w:instrText>
            </w:r>
            <w:r w:rsidR="00C77F31">
              <w:rPr>
                <w:noProof/>
                <w:webHidden/>
              </w:rPr>
            </w:r>
            <w:r w:rsidR="00C77F31">
              <w:rPr>
                <w:noProof/>
                <w:webHidden/>
              </w:rPr>
              <w:fldChar w:fldCharType="separate"/>
            </w:r>
            <w:r w:rsidR="009B303F">
              <w:rPr>
                <w:noProof/>
                <w:webHidden/>
              </w:rPr>
              <w:t>15</w:t>
            </w:r>
            <w:r w:rsidR="00C77F31">
              <w:rPr>
                <w:noProof/>
                <w:webHidden/>
              </w:rPr>
              <w:fldChar w:fldCharType="end"/>
            </w:r>
          </w:hyperlink>
        </w:p>
        <w:p w14:paraId="55725F34" w14:textId="13C1065E" w:rsidR="00C77F31" w:rsidRDefault="009019E8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  <w:lang w:eastAsia="en-US"/>
            </w:rPr>
          </w:pPr>
          <w:hyperlink w:anchor="_Toc86246630" w:history="1">
            <w:r w:rsidR="00C77F31" w:rsidRPr="00146E5A">
              <w:rPr>
                <w:rStyle w:val="Hyperlink"/>
                <w:rFonts w:ascii="Calibri" w:hAnsi="Calibri" w:cs="Calibri"/>
                <w:noProof/>
                <w:lang w:val="ru-RU" w:eastAsia="en-US"/>
              </w:rPr>
              <w:t>ЭТАП 4. АНАЛИЗ РАСХОЖДЕНИЙ И ПРОБЕЛОВ</w:t>
            </w:r>
            <w:r w:rsidR="00C77F31">
              <w:rPr>
                <w:noProof/>
                <w:webHidden/>
              </w:rPr>
              <w:tab/>
            </w:r>
            <w:r w:rsidR="00C77F31">
              <w:rPr>
                <w:noProof/>
                <w:webHidden/>
              </w:rPr>
              <w:fldChar w:fldCharType="begin"/>
            </w:r>
            <w:r w:rsidR="00C77F31">
              <w:rPr>
                <w:noProof/>
                <w:webHidden/>
              </w:rPr>
              <w:instrText xml:space="preserve"> PAGEREF _Toc86246630 \h </w:instrText>
            </w:r>
            <w:r w:rsidR="00C77F31">
              <w:rPr>
                <w:noProof/>
                <w:webHidden/>
              </w:rPr>
            </w:r>
            <w:r w:rsidR="00C77F31">
              <w:rPr>
                <w:noProof/>
                <w:webHidden/>
              </w:rPr>
              <w:fldChar w:fldCharType="separate"/>
            </w:r>
            <w:r w:rsidR="009B303F">
              <w:rPr>
                <w:noProof/>
                <w:webHidden/>
              </w:rPr>
              <w:t>16</w:t>
            </w:r>
            <w:r w:rsidR="00C77F31">
              <w:rPr>
                <w:noProof/>
                <w:webHidden/>
              </w:rPr>
              <w:fldChar w:fldCharType="end"/>
            </w:r>
          </w:hyperlink>
        </w:p>
        <w:p w14:paraId="1FBB30A6" w14:textId="6BB74689" w:rsidR="00C77F31" w:rsidRDefault="009019E8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  <w:lang w:eastAsia="en-US"/>
            </w:rPr>
          </w:pPr>
          <w:hyperlink w:anchor="_Toc86246631" w:history="1">
            <w:r w:rsidR="00C77F31" w:rsidRPr="00146E5A">
              <w:rPr>
                <w:rStyle w:val="Hyperlink"/>
                <w:rFonts w:ascii="Calibri" w:hAnsi="Calibri" w:cs="Calibri"/>
                <w:noProof/>
                <w:lang w:val="ru-RU" w:eastAsia="en-US"/>
              </w:rPr>
              <w:t>Анализ расхождений и пробелов и определение действий</w:t>
            </w:r>
            <w:r w:rsidR="00C77F31">
              <w:rPr>
                <w:noProof/>
                <w:webHidden/>
              </w:rPr>
              <w:tab/>
            </w:r>
            <w:r w:rsidR="00C77F31">
              <w:rPr>
                <w:noProof/>
                <w:webHidden/>
              </w:rPr>
              <w:fldChar w:fldCharType="begin"/>
            </w:r>
            <w:r w:rsidR="00C77F31">
              <w:rPr>
                <w:noProof/>
                <w:webHidden/>
              </w:rPr>
              <w:instrText xml:space="preserve"> PAGEREF _Toc86246631 \h </w:instrText>
            </w:r>
            <w:r w:rsidR="00C77F31">
              <w:rPr>
                <w:noProof/>
                <w:webHidden/>
              </w:rPr>
            </w:r>
            <w:r w:rsidR="00C77F31">
              <w:rPr>
                <w:noProof/>
                <w:webHidden/>
              </w:rPr>
              <w:fldChar w:fldCharType="separate"/>
            </w:r>
            <w:r w:rsidR="009B303F">
              <w:rPr>
                <w:noProof/>
                <w:webHidden/>
              </w:rPr>
              <w:t>16</w:t>
            </w:r>
            <w:r w:rsidR="00C77F31">
              <w:rPr>
                <w:noProof/>
                <w:webHidden/>
              </w:rPr>
              <w:fldChar w:fldCharType="end"/>
            </w:r>
          </w:hyperlink>
        </w:p>
        <w:p w14:paraId="6B461337" w14:textId="0AB0B236" w:rsidR="00C77F31" w:rsidRDefault="009019E8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  <w:lang w:eastAsia="en-US"/>
            </w:rPr>
          </w:pPr>
          <w:hyperlink w:anchor="_Toc86246632" w:history="1">
            <w:r w:rsidR="00C77F31" w:rsidRPr="00146E5A">
              <w:rPr>
                <w:rStyle w:val="Hyperlink"/>
                <w:rFonts w:ascii="Calibri" w:hAnsi="Calibri" w:cs="Calibri"/>
                <w:noProof/>
                <w:lang w:val="ru-RU" w:eastAsia="en-US"/>
              </w:rPr>
              <w:t>ЭТАП 5. ПЛАН ДЕЙСТВИЙ</w:t>
            </w:r>
            <w:r w:rsidR="00C77F31">
              <w:rPr>
                <w:noProof/>
                <w:webHidden/>
              </w:rPr>
              <w:tab/>
            </w:r>
            <w:r w:rsidR="00C77F31">
              <w:rPr>
                <w:noProof/>
                <w:webHidden/>
              </w:rPr>
              <w:fldChar w:fldCharType="begin"/>
            </w:r>
            <w:r w:rsidR="00C77F31">
              <w:rPr>
                <w:noProof/>
                <w:webHidden/>
              </w:rPr>
              <w:instrText xml:space="preserve"> PAGEREF _Toc86246632 \h </w:instrText>
            </w:r>
            <w:r w:rsidR="00C77F31">
              <w:rPr>
                <w:noProof/>
                <w:webHidden/>
              </w:rPr>
            </w:r>
            <w:r w:rsidR="00C77F31">
              <w:rPr>
                <w:noProof/>
                <w:webHidden/>
              </w:rPr>
              <w:fldChar w:fldCharType="separate"/>
            </w:r>
            <w:r w:rsidR="009B303F">
              <w:rPr>
                <w:noProof/>
                <w:webHidden/>
              </w:rPr>
              <w:t>18</w:t>
            </w:r>
            <w:r w:rsidR="00C77F31">
              <w:rPr>
                <w:noProof/>
                <w:webHidden/>
              </w:rPr>
              <w:fldChar w:fldCharType="end"/>
            </w:r>
          </w:hyperlink>
        </w:p>
        <w:p w14:paraId="7A5C06AF" w14:textId="2BC983B5" w:rsidR="00C77F31" w:rsidRDefault="009019E8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  <w:lang w:eastAsia="en-US"/>
            </w:rPr>
          </w:pPr>
          <w:hyperlink w:anchor="_Toc86246633" w:history="1">
            <w:r w:rsidR="00C77F31" w:rsidRPr="00146E5A">
              <w:rPr>
                <w:rStyle w:val="Hyperlink"/>
                <w:rFonts w:ascii="Calibri" w:hAnsi="Calibri" w:cs="Calibri"/>
                <w:noProof/>
                <w:lang w:val="ru-RU" w:eastAsia="en-US"/>
              </w:rPr>
              <w:t>Действия и ресурсы</w:t>
            </w:r>
            <w:r w:rsidR="00C77F31">
              <w:rPr>
                <w:noProof/>
                <w:webHidden/>
              </w:rPr>
              <w:tab/>
            </w:r>
            <w:r w:rsidR="00C77F31">
              <w:rPr>
                <w:noProof/>
                <w:webHidden/>
              </w:rPr>
              <w:fldChar w:fldCharType="begin"/>
            </w:r>
            <w:r w:rsidR="00C77F31">
              <w:rPr>
                <w:noProof/>
                <w:webHidden/>
              </w:rPr>
              <w:instrText xml:space="preserve"> PAGEREF _Toc86246633 \h </w:instrText>
            </w:r>
            <w:r w:rsidR="00C77F31">
              <w:rPr>
                <w:noProof/>
                <w:webHidden/>
              </w:rPr>
            </w:r>
            <w:r w:rsidR="00C77F31">
              <w:rPr>
                <w:noProof/>
                <w:webHidden/>
              </w:rPr>
              <w:fldChar w:fldCharType="separate"/>
            </w:r>
            <w:r w:rsidR="009B303F">
              <w:rPr>
                <w:noProof/>
                <w:webHidden/>
              </w:rPr>
              <w:t>18</w:t>
            </w:r>
            <w:r w:rsidR="00C77F31">
              <w:rPr>
                <w:noProof/>
                <w:webHidden/>
              </w:rPr>
              <w:fldChar w:fldCharType="end"/>
            </w:r>
          </w:hyperlink>
        </w:p>
        <w:p w14:paraId="37796262" w14:textId="46DC5EF3" w:rsidR="00C77F31" w:rsidRDefault="009019E8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  <w:lang w:eastAsia="en-US"/>
            </w:rPr>
          </w:pPr>
          <w:hyperlink w:anchor="_Toc86246634" w:history="1">
            <w:r w:rsidR="00C77F31" w:rsidRPr="00146E5A">
              <w:rPr>
                <w:rStyle w:val="Hyperlink"/>
                <w:rFonts w:ascii="Calibri" w:hAnsi="Calibri" w:cs="Calibri"/>
                <w:noProof/>
                <w:lang w:val="ru-RU" w:eastAsia="en-US"/>
              </w:rPr>
              <w:t>ПОДВЕДЕНИЕ И АНАЛИЗ ИТОГОВ</w:t>
            </w:r>
            <w:r w:rsidR="00C77F31">
              <w:rPr>
                <w:noProof/>
                <w:webHidden/>
              </w:rPr>
              <w:tab/>
            </w:r>
            <w:r w:rsidR="00C77F31">
              <w:rPr>
                <w:noProof/>
                <w:webHidden/>
              </w:rPr>
              <w:fldChar w:fldCharType="begin"/>
            </w:r>
            <w:r w:rsidR="00C77F31">
              <w:rPr>
                <w:noProof/>
                <w:webHidden/>
              </w:rPr>
              <w:instrText xml:space="preserve"> PAGEREF _Toc86246634 \h </w:instrText>
            </w:r>
            <w:r w:rsidR="00C77F31">
              <w:rPr>
                <w:noProof/>
                <w:webHidden/>
              </w:rPr>
            </w:r>
            <w:r w:rsidR="00C77F31">
              <w:rPr>
                <w:noProof/>
                <w:webHidden/>
              </w:rPr>
              <w:fldChar w:fldCharType="separate"/>
            </w:r>
            <w:r w:rsidR="009B303F">
              <w:rPr>
                <w:noProof/>
                <w:webHidden/>
              </w:rPr>
              <w:t>18</w:t>
            </w:r>
            <w:r w:rsidR="00C77F31">
              <w:rPr>
                <w:noProof/>
                <w:webHidden/>
              </w:rPr>
              <w:fldChar w:fldCharType="end"/>
            </w:r>
          </w:hyperlink>
        </w:p>
        <w:p w14:paraId="531B45F0" w14:textId="46C0185A" w:rsidR="00E137DE" w:rsidRPr="008B7514" w:rsidRDefault="00E137DE" w:rsidP="008B7514">
          <w:pPr>
            <w:spacing w:line="240" w:lineRule="auto"/>
            <w:rPr>
              <w:lang w:val="ru-RU"/>
            </w:rPr>
          </w:pPr>
          <w:r w:rsidRPr="008B7514">
            <w:rPr>
              <w:b/>
              <w:bCs/>
              <w:lang w:val="ru-RU"/>
            </w:rPr>
            <w:fldChar w:fldCharType="end"/>
          </w:r>
        </w:p>
      </w:sdtContent>
    </w:sdt>
    <w:p w14:paraId="63428C14" w14:textId="77777777" w:rsidR="00E137DE" w:rsidRPr="008B7514" w:rsidRDefault="00E137DE" w:rsidP="008B7514">
      <w:pPr>
        <w:pStyle w:val="Heading1"/>
        <w:spacing w:line="240" w:lineRule="auto"/>
        <w:rPr>
          <w:lang w:val="ru-RU"/>
        </w:rPr>
        <w:sectPr w:rsidR="00E137DE" w:rsidRPr="008B7514" w:rsidSect="002D403F">
          <w:pgSz w:w="12240" w:h="15840"/>
          <w:pgMar w:top="1440" w:right="1440" w:bottom="1440" w:left="1440" w:header="708" w:footer="708" w:gutter="0"/>
          <w:pgNumType w:fmt="lowerRoman"/>
          <w:cols w:space="708"/>
          <w:docGrid w:linePitch="360"/>
        </w:sectPr>
      </w:pPr>
    </w:p>
    <w:p w14:paraId="4728B20D" w14:textId="77777777" w:rsidR="00021FAC" w:rsidRPr="008B7514" w:rsidRDefault="00021FAC" w:rsidP="008B7514">
      <w:pPr>
        <w:pStyle w:val="Heading1"/>
        <w:spacing w:line="240" w:lineRule="auto"/>
        <w:rPr>
          <w:lang w:val="ru-RU"/>
        </w:rPr>
        <w:sectPr w:rsidR="00021FAC" w:rsidRPr="008B7514" w:rsidSect="00C31F7E">
          <w:footerReference w:type="default" r:id="rId9"/>
          <w:type w:val="continuous"/>
          <w:pgSz w:w="12240" w:h="15840" w:code="1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366B0772" w14:textId="77777777" w:rsidR="00E37672" w:rsidRPr="008B7514" w:rsidRDefault="00E37672" w:rsidP="008B7514">
      <w:pPr>
        <w:pStyle w:val="Heading1"/>
        <w:spacing w:line="240" w:lineRule="auto"/>
        <w:rPr>
          <w:lang w:val="ru-RU"/>
        </w:rPr>
        <w:sectPr w:rsidR="00E37672" w:rsidRPr="008B7514" w:rsidSect="006769F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76F4335" w14:textId="128EA52A" w:rsidR="00E64554" w:rsidRPr="008B7514" w:rsidRDefault="00B00F60" w:rsidP="008B7514">
      <w:pPr>
        <w:pStyle w:val="Heading1"/>
        <w:spacing w:line="240" w:lineRule="auto"/>
        <w:rPr>
          <w:lang w:val="ru-RU"/>
        </w:rPr>
      </w:pPr>
      <w:bookmarkStart w:id="0" w:name="_Toc86246613"/>
      <w:r w:rsidRPr="008B7514">
        <w:rPr>
          <w:caps w:val="0"/>
          <w:lang w:val="ru-RU"/>
        </w:rPr>
        <w:lastRenderedPageBreak/>
        <w:t>ВВЕДЕНИЕ В ПОСОБИЕ ПО СОСТАВЛЕНИЮ</w:t>
      </w:r>
      <w:bookmarkEnd w:id="0"/>
    </w:p>
    <w:p w14:paraId="32724828" w14:textId="65E5B08F" w:rsidR="00E64554" w:rsidRPr="008B7514" w:rsidRDefault="00B00F60" w:rsidP="008B7514">
      <w:pPr>
        <w:pStyle w:val="Heading2"/>
        <w:spacing w:after="120" w:line="240" w:lineRule="auto"/>
        <w:rPr>
          <w:rFonts w:asciiTheme="minorHAnsi" w:hAnsiTheme="minorHAnsi" w:cstheme="minorHAnsi"/>
          <w:sz w:val="28"/>
          <w:szCs w:val="28"/>
          <w:lang w:val="ru-RU"/>
        </w:rPr>
      </w:pPr>
      <w:bookmarkStart w:id="1" w:name="_Toc86246614"/>
      <w:r w:rsidRPr="008B7514">
        <w:rPr>
          <w:rFonts w:asciiTheme="minorHAnsi" w:hAnsiTheme="minorHAnsi" w:cstheme="minorHAnsi"/>
          <w:sz w:val="28"/>
          <w:szCs w:val="28"/>
          <w:lang w:val="ru-RU" w:eastAsia="en-US"/>
        </w:rPr>
        <w:t>Что такое «управление активами»?</w:t>
      </w:r>
      <w:bookmarkEnd w:id="1"/>
    </w:p>
    <w:p w14:paraId="21ECF23B" w14:textId="77777777" w:rsidR="00B00F60" w:rsidRPr="008B7514" w:rsidRDefault="00B00F60" w:rsidP="008B7514">
      <w:pPr>
        <w:autoSpaceDE w:val="0"/>
        <w:autoSpaceDN w:val="0"/>
        <w:adjustRightInd w:val="0"/>
        <w:spacing w:line="240" w:lineRule="auto"/>
        <w:rPr>
          <w:rFonts w:cstheme="minorHAnsi"/>
          <w:szCs w:val="22"/>
          <w:lang w:val="ru-RU" w:eastAsia="en-US"/>
        </w:rPr>
      </w:pPr>
      <w:r w:rsidRPr="008B7514">
        <w:rPr>
          <w:rFonts w:cstheme="minorHAnsi"/>
          <w:szCs w:val="22"/>
          <w:lang w:val="ru-RU" w:eastAsia="en-US"/>
        </w:rPr>
        <w:t>Управление активами – это согласованная последовательность действий и совокупность систем учета и сохранения материальных ценностей. </w:t>
      </w:r>
    </w:p>
    <w:p w14:paraId="1A15834C" w14:textId="77777777" w:rsidR="00B00F60" w:rsidRPr="008B7514" w:rsidRDefault="00B00F60" w:rsidP="008B7514">
      <w:pPr>
        <w:autoSpaceDE w:val="0"/>
        <w:autoSpaceDN w:val="0"/>
        <w:adjustRightInd w:val="0"/>
        <w:spacing w:line="240" w:lineRule="auto"/>
        <w:rPr>
          <w:rFonts w:cstheme="minorHAnsi"/>
          <w:szCs w:val="22"/>
          <w:lang w:val="ru-RU" w:eastAsia="en-US"/>
        </w:rPr>
      </w:pPr>
      <w:r w:rsidRPr="008B7514">
        <w:rPr>
          <w:rFonts w:cstheme="minorHAnsi"/>
          <w:szCs w:val="22"/>
          <w:lang w:val="ru-RU" w:eastAsia="en-US"/>
        </w:rPr>
        <w:t>Активы (физическая инфраструктура, техника и оборудование, земля и здания) обладают ценностью для пользователей, владельцев и общества. Они обладают финансовой ценностью, поскольку за их приобретение, техническое обслуживание, модернизацию и утилизацию приходится платить. Вместе с тем продажа объектов недвижимости (например, земельных участков, зданий и сооружений) может приносить новые ресурсы, которые можно использовать для финансирования новых активов или поддержания функционирования старых.</w:t>
      </w:r>
    </w:p>
    <w:p w14:paraId="4241CD13" w14:textId="465AC77C" w:rsidR="004E2CE2" w:rsidRPr="008B7514" w:rsidRDefault="00B00F60" w:rsidP="008B7514">
      <w:pPr>
        <w:spacing w:line="240" w:lineRule="auto"/>
        <w:rPr>
          <w:rFonts w:cstheme="minorHAnsi"/>
          <w:szCs w:val="22"/>
          <w:lang w:val="ru-RU"/>
        </w:rPr>
      </w:pPr>
      <w:r w:rsidRPr="008B7514">
        <w:rPr>
          <w:rFonts w:cstheme="minorHAnsi"/>
          <w:szCs w:val="22"/>
          <w:lang w:val="ru-RU" w:eastAsia="en-US"/>
        </w:rPr>
        <w:t>Лица, отвечающие за управление активами в любой организации, должны быть в состоянии ответить на следующие фундаментальные вопросы:</w:t>
      </w:r>
    </w:p>
    <w:p w14:paraId="2B6108EA" w14:textId="77777777" w:rsidR="00B00F60" w:rsidRPr="008B7514" w:rsidRDefault="00B00F60" w:rsidP="00030E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2"/>
          <w:lang w:val="ru-RU" w:eastAsia="en-US"/>
        </w:rPr>
      </w:pPr>
      <w:r w:rsidRPr="008B7514">
        <w:rPr>
          <w:rFonts w:cstheme="minorHAnsi"/>
          <w:szCs w:val="22"/>
          <w:lang w:val="ru-RU" w:eastAsia="en-US"/>
        </w:rPr>
        <w:t>Что есть в распоряжении вашей организации (и где оно находится)? </w:t>
      </w:r>
    </w:p>
    <w:p w14:paraId="449FD58B" w14:textId="77777777" w:rsidR="00B00F60" w:rsidRPr="008B7514" w:rsidRDefault="00B00F60" w:rsidP="00030E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2"/>
          <w:lang w:val="ru-RU" w:eastAsia="en-US"/>
        </w:rPr>
      </w:pPr>
      <w:r w:rsidRPr="008B7514">
        <w:rPr>
          <w:rFonts w:cstheme="minorHAnsi"/>
          <w:szCs w:val="22"/>
          <w:lang w:val="ru-RU" w:eastAsia="en-US"/>
        </w:rPr>
        <w:t>Сколько оно стоит?</w:t>
      </w:r>
    </w:p>
    <w:p w14:paraId="42D01BD9" w14:textId="77777777" w:rsidR="00B00F60" w:rsidRPr="008B7514" w:rsidRDefault="00B00F60" w:rsidP="00030E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2"/>
          <w:lang w:val="ru-RU" w:eastAsia="en-US"/>
        </w:rPr>
      </w:pPr>
      <w:r w:rsidRPr="008B7514">
        <w:rPr>
          <w:rFonts w:cstheme="minorHAnsi"/>
          <w:szCs w:val="22"/>
          <w:lang w:val="ru-RU" w:eastAsia="en-US"/>
        </w:rPr>
        <w:t>В каком состоянии оно находится?</w:t>
      </w:r>
    </w:p>
    <w:p w14:paraId="44C93251" w14:textId="77777777" w:rsidR="00B00F60" w:rsidRPr="008B7514" w:rsidRDefault="00B00F60" w:rsidP="00030E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2"/>
          <w:lang w:val="ru-RU" w:eastAsia="en-US"/>
        </w:rPr>
      </w:pPr>
      <w:r w:rsidRPr="008B7514">
        <w:rPr>
          <w:rFonts w:cstheme="minorHAnsi"/>
          <w:szCs w:val="22"/>
          <w:lang w:val="ru-RU" w:eastAsia="en-US"/>
        </w:rPr>
        <w:t>Каков его оставшийся срок службы?</w:t>
      </w:r>
    </w:p>
    <w:p w14:paraId="759C2923" w14:textId="77777777" w:rsidR="00B00F60" w:rsidRPr="008B7514" w:rsidRDefault="00B00F60" w:rsidP="00030E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2"/>
          <w:lang w:val="ru-RU" w:eastAsia="en-US"/>
        </w:rPr>
      </w:pPr>
      <w:r w:rsidRPr="008B7514">
        <w:rPr>
          <w:rFonts w:cstheme="minorHAnsi"/>
          <w:szCs w:val="22"/>
          <w:lang w:val="ru-RU" w:eastAsia="en-US"/>
        </w:rPr>
        <w:t>Что такое «отсроченное техобслуживание»?</w:t>
      </w:r>
    </w:p>
    <w:p w14:paraId="23E19C50" w14:textId="02E30A25" w:rsidR="004E2CE2" w:rsidRPr="008B7514" w:rsidRDefault="00B00F60" w:rsidP="00030EE0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Cs w:val="22"/>
          <w:lang w:val="ru-RU"/>
        </w:rPr>
      </w:pPr>
      <w:r w:rsidRPr="008B7514">
        <w:rPr>
          <w:rFonts w:cstheme="minorHAnsi"/>
          <w:szCs w:val="22"/>
          <w:lang w:val="ru-RU" w:eastAsia="en-US"/>
        </w:rPr>
        <w:t>Что вы ремонтируете в первую очередь?</w:t>
      </w:r>
    </w:p>
    <w:p w14:paraId="74994846" w14:textId="77777777" w:rsidR="00262291" w:rsidRPr="008B7514" w:rsidRDefault="00262291" w:rsidP="00030EE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2"/>
          <w:lang w:val="ru-RU" w:eastAsia="en-US"/>
        </w:rPr>
      </w:pPr>
      <w:r w:rsidRPr="008B7514">
        <w:rPr>
          <w:rFonts w:cstheme="minorHAnsi"/>
          <w:szCs w:val="22"/>
          <w:lang w:val="ru-RU" w:eastAsia="en-US"/>
        </w:rPr>
        <w:t>Сколько это будет стоить и каков приемлемый уровень риска?</w:t>
      </w:r>
    </w:p>
    <w:p w14:paraId="3D88EBCE" w14:textId="37769DFD" w:rsidR="004E2CE2" w:rsidRPr="008B7514" w:rsidRDefault="00262291" w:rsidP="00030EE0">
      <w:pPr>
        <w:pStyle w:val="ListParagraph"/>
        <w:numPr>
          <w:ilvl w:val="1"/>
          <w:numId w:val="4"/>
        </w:numPr>
        <w:spacing w:line="240" w:lineRule="auto"/>
        <w:rPr>
          <w:rFonts w:cstheme="minorHAnsi"/>
          <w:szCs w:val="22"/>
          <w:lang w:val="ru-RU"/>
        </w:rPr>
      </w:pPr>
      <w:r w:rsidRPr="008B7514">
        <w:rPr>
          <w:rFonts w:cstheme="minorHAnsi"/>
          <w:szCs w:val="22"/>
          <w:lang w:val="ru-RU" w:eastAsia="en-US"/>
        </w:rPr>
        <w:t>Посильны ли эти затраты?</w:t>
      </w:r>
    </w:p>
    <w:p w14:paraId="3246DA4C" w14:textId="0008C0EF" w:rsidR="00E64554" w:rsidRPr="008B7514" w:rsidRDefault="00262291" w:rsidP="008B7514">
      <w:pPr>
        <w:pStyle w:val="Heading2"/>
        <w:spacing w:before="0" w:after="120" w:line="240" w:lineRule="auto"/>
        <w:rPr>
          <w:rFonts w:asciiTheme="minorHAnsi" w:hAnsiTheme="minorHAnsi" w:cstheme="minorHAnsi"/>
          <w:sz w:val="28"/>
          <w:szCs w:val="28"/>
          <w:lang w:val="ru-RU"/>
        </w:rPr>
      </w:pPr>
      <w:bookmarkStart w:id="2" w:name="_Toc86246615"/>
      <w:r w:rsidRPr="008B7514">
        <w:rPr>
          <w:rFonts w:asciiTheme="minorHAnsi" w:hAnsiTheme="minorHAnsi" w:cstheme="minorHAnsi"/>
          <w:sz w:val="28"/>
          <w:szCs w:val="28"/>
          <w:lang w:val="ru-RU" w:eastAsia="en-US"/>
        </w:rPr>
        <w:t>Что такое «план управления активами» (ПУА)?</w:t>
      </w:r>
      <w:bookmarkEnd w:id="2"/>
    </w:p>
    <w:p w14:paraId="4EC7343D" w14:textId="77777777" w:rsidR="00262291" w:rsidRPr="008B7514" w:rsidRDefault="00262291" w:rsidP="008B7514">
      <w:pPr>
        <w:autoSpaceDE w:val="0"/>
        <w:autoSpaceDN w:val="0"/>
        <w:adjustRightInd w:val="0"/>
        <w:spacing w:line="240" w:lineRule="auto"/>
        <w:rPr>
          <w:rFonts w:cstheme="minorHAnsi"/>
          <w:szCs w:val="22"/>
          <w:lang w:val="ru-RU" w:eastAsia="en-US"/>
        </w:rPr>
      </w:pPr>
      <w:r w:rsidRPr="008B7514">
        <w:rPr>
          <w:rFonts w:cstheme="minorHAnsi"/>
          <w:szCs w:val="22"/>
          <w:lang w:val="ru-RU" w:eastAsia="en-US"/>
        </w:rPr>
        <w:t>План управления активами (ПУА) – это способ сопоставления имеющихся в организации знаний, практического опыта и документации по управлению активами с передовым опытом управления активами, а также выявления расхождений и пробелов и выработки конкретных ДЕЙСТВИЙ по их устранению. </w:t>
      </w:r>
    </w:p>
    <w:p w14:paraId="4B2BE18D" w14:textId="77777777" w:rsidR="00262291" w:rsidRPr="008B7514" w:rsidRDefault="00262291" w:rsidP="008B7514">
      <w:pPr>
        <w:autoSpaceDE w:val="0"/>
        <w:autoSpaceDN w:val="0"/>
        <w:adjustRightInd w:val="0"/>
        <w:spacing w:line="240" w:lineRule="auto"/>
        <w:rPr>
          <w:rFonts w:cstheme="minorHAnsi"/>
          <w:szCs w:val="22"/>
          <w:lang w:val="ru-RU" w:eastAsia="en-US"/>
        </w:rPr>
      </w:pPr>
      <w:r w:rsidRPr="008B7514">
        <w:rPr>
          <w:rFonts w:cstheme="minorHAnsi"/>
          <w:szCs w:val="22"/>
          <w:lang w:val="ru-RU" w:eastAsia="en-US"/>
        </w:rPr>
        <w:t>Успешное внедрение ПУА станет крупным шагом на пути к разработке качественной системы управления активами, помогающей местным органам власти наилучшим образом инвестировать собственные средства и предоставлять населению наиболее качественные услуги.</w:t>
      </w:r>
    </w:p>
    <w:p w14:paraId="210431B9" w14:textId="3F53A45B" w:rsidR="00F67031" w:rsidRPr="008B7514" w:rsidRDefault="00262291" w:rsidP="008B7514">
      <w:pPr>
        <w:spacing w:line="240" w:lineRule="auto"/>
        <w:rPr>
          <w:rFonts w:cstheme="minorHAnsi"/>
          <w:szCs w:val="22"/>
          <w:lang w:val="ru-RU"/>
        </w:rPr>
      </w:pPr>
      <w:r w:rsidRPr="008B7514">
        <w:rPr>
          <w:rFonts w:cstheme="minorHAnsi"/>
          <w:szCs w:val="22"/>
          <w:lang w:val="ru-RU" w:eastAsia="en-US"/>
        </w:rPr>
        <w:t>ПУА (рис. 1) может охватывать один или несколько активов и содержать следующие фундаментальные элементы:</w:t>
      </w:r>
      <w:r w:rsidR="00F67031" w:rsidRPr="008B7514">
        <w:rPr>
          <w:rFonts w:cstheme="minorHAnsi"/>
          <w:szCs w:val="22"/>
          <w:lang w:val="ru-RU"/>
        </w:rPr>
        <w:t xml:space="preserve"> </w:t>
      </w:r>
    </w:p>
    <w:p w14:paraId="6CE89BA4" w14:textId="77777777" w:rsidR="00262291" w:rsidRPr="008B7514" w:rsidRDefault="00262291" w:rsidP="00030E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 w:val="0"/>
        <w:rPr>
          <w:rFonts w:cstheme="minorHAnsi"/>
          <w:szCs w:val="22"/>
          <w:lang w:val="ru-RU" w:eastAsia="en-US"/>
        </w:rPr>
      </w:pPr>
      <w:r w:rsidRPr="008B7514">
        <w:rPr>
          <w:rFonts w:cstheme="minorHAnsi"/>
          <w:szCs w:val="22"/>
          <w:lang w:val="ru-RU" w:eastAsia="en-US"/>
        </w:rPr>
        <w:t>концептуальная структура управления активами, принятая органами местного самоуправления, т. е. общее видение управления активами, в том числе цели, задачи и связи с более широким видением населенного пункта и планом капитальных вложений, если таковой существует; </w:t>
      </w:r>
    </w:p>
    <w:p w14:paraId="32A7DD63" w14:textId="77777777" w:rsidR="00262291" w:rsidRPr="008B7514" w:rsidRDefault="00262291" w:rsidP="00030E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 w:val="0"/>
        <w:rPr>
          <w:rFonts w:cstheme="minorHAnsi"/>
          <w:szCs w:val="22"/>
          <w:lang w:val="ru-RU" w:eastAsia="en-US"/>
        </w:rPr>
      </w:pPr>
      <w:r w:rsidRPr="008B7514">
        <w:rPr>
          <w:rFonts w:cstheme="minorHAnsi"/>
          <w:szCs w:val="22"/>
          <w:lang w:val="ru-RU" w:eastAsia="en-US"/>
        </w:rPr>
        <w:t>оценка заинтересованных сторон, участвующих в управлении активами, а также анализ их конкретных функций и установление цели функционирования одного или нескольких приоритетных активов в соответствии с местной системой управления активами и общегосударственными директивными и нормативными положениями и регламентами по управлению активами применительно к выбранному активу; </w:t>
      </w:r>
    </w:p>
    <w:p w14:paraId="6CE4EDB6" w14:textId="77777777" w:rsidR="00262291" w:rsidRPr="008B7514" w:rsidRDefault="00262291" w:rsidP="00030E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 w:val="0"/>
        <w:rPr>
          <w:rFonts w:cstheme="minorHAnsi"/>
          <w:szCs w:val="22"/>
          <w:lang w:val="ru-RU" w:eastAsia="en-US"/>
        </w:rPr>
      </w:pPr>
      <w:r w:rsidRPr="008B7514">
        <w:rPr>
          <w:rFonts w:cstheme="minorHAnsi"/>
          <w:szCs w:val="22"/>
          <w:lang w:val="ru-RU" w:eastAsia="en-US"/>
        </w:rPr>
        <w:t xml:space="preserve">обзор типов методов и технологий или инструментов, применяемых в управлении активами (реестры и инвентарные ведомости активов, база данных инвентаризации </w:t>
      </w:r>
      <w:r w:rsidRPr="008B7514">
        <w:rPr>
          <w:rFonts w:cstheme="minorHAnsi"/>
          <w:szCs w:val="22"/>
          <w:lang w:val="ru-RU" w:eastAsia="en-US"/>
        </w:rPr>
        <w:lastRenderedPageBreak/>
        <w:t>активов, программное обеспечение управления активами, методы стоимостной оценки, управление жизненным циклом, стратегический анализ портфелей активов, учет потребностей управления активами в годовых бюджетах, отчетность и аудит актива);  </w:t>
      </w:r>
    </w:p>
    <w:p w14:paraId="25805BA6" w14:textId="77777777" w:rsidR="00262291" w:rsidRPr="008B7514" w:rsidRDefault="00262291" w:rsidP="00030E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 w:val="0"/>
        <w:rPr>
          <w:rFonts w:cstheme="minorHAnsi"/>
          <w:szCs w:val="22"/>
          <w:lang w:val="ru-RU" w:eastAsia="en-US"/>
        </w:rPr>
      </w:pPr>
      <w:r w:rsidRPr="008B7514">
        <w:rPr>
          <w:rFonts w:cstheme="minorHAnsi"/>
          <w:szCs w:val="22"/>
          <w:lang w:val="ru-RU" w:eastAsia="en-US"/>
        </w:rPr>
        <w:t>измерение эффективности этих методов управления активами в свете поставленных задач и точное выявление расхождений и пробелов и направлений совершенствования;</w:t>
      </w:r>
    </w:p>
    <w:p w14:paraId="3312C1C7" w14:textId="62C6EE69" w:rsidR="00D145FB" w:rsidRDefault="00262291" w:rsidP="00030EE0">
      <w:pPr>
        <w:pStyle w:val="ListParagraph"/>
        <w:numPr>
          <w:ilvl w:val="0"/>
          <w:numId w:val="5"/>
        </w:numPr>
        <w:tabs>
          <w:tab w:val="left" w:pos="1276"/>
        </w:tabs>
        <w:spacing w:before="120" w:after="0" w:line="240" w:lineRule="auto"/>
        <w:rPr>
          <w:rFonts w:cstheme="minorHAnsi"/>
          <w:szCs w:val="22"/>
          <w:lang w:val="ru-RU" w:eastAsia="en-US"/>
        </w:rPr>
      </w:pPr>
      <w:r w:rsidRPr="008B7514">
        <w:rPr>
          <w:rFonts w:cstheme="minorHAnsi"/>
          <w:szCs w:val="22"/>
          <w:lang w:val="ru-RU" w:eastAsia="en-US"/>
        </w:rPr>
        <w:t>формулирование конкретных действий всеми соответствующими заинтересованными сторонами, устраняющими выявленные пробелы и увязывающими предлагаемые действия по улучшению управления активом с текущим и среднесрочным бюджетом местных властей.</w:t>
      </w:r>
    </w:p>
    <w:p w14:paraId="04B52277" w14:textId="77777777" w:rsidR="00F6676D" w:rsidRPr="00F6676D" w:rsidRDefault="00F6676D" w:rsidP="00F6676D">
      <w:pPr>
        <w:tabs>
          <w:tab w:val="left" w:pos="1276"/>
        </w:tabs>
        <w:spacing w:before="120" w:after="0" w:line="240" w:lineRule="auto"/>
        <w:ind w:left="360"/>
        <w:rPr>
          <w:rFonts w:cstheme="minorHAnsi"/>
          <w:szCs w:val="22"/>
          <w:lang w:val="ru-RU" w:eastAsia="en-US"/>
        </w:rPr>
      </w:pPr>
    </w:p>
    <w:p w14:paraId="165364AB" w14:textId="794E6A66" w:rsidR="00F67031" w:rsidRPr="008B7514" w:rsidRDefault="00F6676D" w:rsidP="00F6676D">
      <w:pPr>
        <w:spacing w:after="160" w:line="240" w:lineRule="auto"/>
        <w:jc w:val="center"/>
        <w:rPr>
          <w:rFonts w:ascii="PT Sans" w:hAnsi="PT Sans" w:cstheme="minorHAnsi"/>
          <w:lang w:val="ru-RU"/>
        </w:rPr>
      </w:pPr>
      <w:r w:rsidRPr="00F6676D">
        <w:rPr>
          <w:rFonts w:ascii="PT Sans" w:hAnsi="PT Sans" w:cstheme="minorHAnsi"/>
          <w:noProof/>
          <w:lang w:val="ru-RU"/>
        </w:rPr>
        <w:drawing>
          <wp:inline distT="0" distB="0" distL="0" distR="0" wp14:anchorId="5054D2E6" wp14:editId="55A18526">
            <wp:extent cx="4791550" cy="3660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6153" cy="366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92696" w14:textId="42AE57D0" w:rsidR="00262291" w:rsidRPr="008B7514" w:rsidRDefault="00262291" w:rsidP="008B75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2"/>
          <w:lang w:val="ru-RU" w:eastAsia="en-US"/>
        </w:rPr>
      </w:pPr>
      <w:r w:rsidRPr="008B7514">
        <w:rPr>
          <w:rFonts w:cstheme="minorHAnsi"/>
          <w:szCs w:val="22"/>
          <w:lang w:val="ru-RU" w:eastAsia="en-US"/>
        </w:rPr>
        <w:t xml:space="preserve">Рис. 1. Основы </w:t>
      </w:r>
      <w:r w:rsidR="00A972E4" w:rsidRPr="008B7514">
        <w:rPr>
          <w:rFonts w:cstheme="minorHAnsi"/>
          <w:szCs w:val="22"/>
          <w:lang w:val="ru-RU" w:eastAsia="en-US"/>
        </w:rPr>
        <w:t>п</w:t>
      </w:r>
      <w:r w:rsidRPr="008B7514">
        <w:rPr>
          <w:rFonts w:cstheme="minorHAnsi"/>
          <w:szCs w:val="22"/>
          <w:lang w:val="ru-RU" w:eastAsia="en-US"/>
        </w:rPr>
        <w:t>лана управления активами (ПУА)</w:t>
      </w:r>
    </w:p>
    <w:p w14:paraId="2FF3A3A7" w14:textId="1F7F5052" w:rsidR="00E64554" w:rsidRPr="008B7514" w:rsidRDefault="00E64554" w:rsidP="008B7514">
      <w:pPr>
        <w:spacing w:after="160" w:line="240" w:lineRule="auto"/>
        <w:rPr>
          <w:lang w:val="ru-RU"/>
        </w:rPr>
      </w:pPr>
    </w:p>
    <w:p w14:paraId="79377EAD" w14:textId="22B4CDEB" w:rsidR="00824132" w:rsidRPr="008B7514" w:rsidRDefault="00331D42" w:rsidP="008B7514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  <w:lang w:val="ru-RU"/>
        </w:rPr>
      </w:pPr>
      <w:bookmarkStart w:id="3" w:name="_Toc86246616"/>
      <w:r w:rsidRPr="008B7514">
        <w:rPr>
          <w:rFonts w:asciiTheme="minorHAnsi" w:hAnsiTheme="minorHAnsi" w:cstheme="minorHAnsi"/>
          <w:sz w:val="28"/>
          <w:szCs w:val="28"/>
          <w:lang w:val="ru-RU" w:eastAsia="en-US"/>
        </w:rPr>
        <w:t>В чем помогает ПУА?</w:t>
      </w:r>
      <w:bookmarkEnd w:id="3"/>
    </w:p>
    <w:p w14:paraId="3C0A7BAD" w14:textId="4247E351" w:rsidR="00824132" w:rsidRPr="008B7514" w:rsidRDefault="00331D42" w:rsidP="008B7514">
      <w:pPr>
        <w:spacing w:line="240" w:lineRule="auto"/>
        <w:rPr>
          <w:rFonts w:cstheme="minorHAnsi"/>
          <w:szCs w:val="22"/>
          <w:lang w:val="ru-RU"/>
        </w:rPr>
      </w:pPr>
      <w:r w:rsidRPr="008B7514">
        <w:rPr>
          <w:rFonts w:cstheme="minorHAnsi"/>
          <w:szCs w:val="22"/>
          <w:lang w:val="ru-RU" w:eastAsia="en-US"/>
        </w:rPr>
        <w:t>Как на местном, так и на общегосударственном уровне, наличие ПУА для наиболее важных активов является признаком прозрачности деятельности местных властей и их финансовой ответственности. Это, в свою очередь, способствует укреплению доверия местных заинтересованных сторон, а также широкого круга иных источников ресурсов и капитала. Соответственно, конечной целью внедрения ПУА и комплексных систем управления активами является расширение возможностей каждого административного образования на пути к процветанию и улучшению качества жизни своих граждан.</w:t>
      </w:r>
    </w:p>
    <w:p w14:paraId="30DA152F" w14:textId="392F4CC0" w:rsidR="00E64554" w:rsidRPr="008B7514" w:rsidRDefault="00BA5DF1" w:rsidP="008B7514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  <w:lang w:val="ru-RU"/>
        </w:rPr>
      </w:pPr>
      <w:bookmarkStart w:id="4" w:name="_Toc86246617"/>
      <w:r w:rsidRPr="008B7514">
        <w:rPr>
          <w:rFonts w:asciiTheme="minorHAnsi" w:hAnsiTheme="minorHAnsi" w:cstheme="minorHAnsi"/>
          <w:sz w:val="28"/>
          <w:szCs w:val="28"/>
          <w:lang w:val="ru-RU" w:eastAsia="en-US"/>
        </w:rPr>
        <w:lastRenderedPageBreak/>
        <w:t>Кто составляет ПУА?</w:t>
      </w:r>
      <w:bookmarkEnd w:id="4"/>
    </w:p>
    <w:p w14:paraId="396B8BE9" w14:textId="66D74A39" w:rsidR="00E64554" w:rsidRPr="008B7514" w:rsidRDefault="00441A52" w:rsidP="008B7514">
      <w:pPr>
        <w:spacing w:after="160" w:line="240" w:lineRule="auto"/>
        <w:rPr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ПУА должен составлять руководящий работник местного органа власти, ответственный за управление активами. При этом важно, чтобы в разработке и составлении ПУА проводились консультации со всеми ключевыми заинтересованными сторонами при их активном участии.</w:t>
      </w:r>
    </w:p>
    <w:p w14:paraId="559CB977" w14:textId="0A8777E6" w:rsidR="00E64554" w:rsidRPr="008B7514" w:rsidRDefault="00441A52" w:rsidP="008B7514">
      <w:pPr>
        <w:pStyle w:val="Heading2"/>
        <w:spacing w:line="240" w:lineRule="auto"/>
        <w:rPr>
          <w:rFonts w:ascii="Calibri" w:hAnsi="Calibri" w:cs="Calibri"/>
          <w:sz w:val="28"/>
          <w:szCs w:val="28"/>
          <w:lang w:val="ru-RU"/>
        </w:rPr>
      </w:pPr>
      <w:bookmarkStart w:id="5" w:name="_Toc86246618"/>
      <w:r w:rsidRPr="008B7514">
        <w:rPr>
          <w:rFonts w:ascii="Calibri" w:hAnsi="Calibri" w:cs="Calibri"/>
          <w:sz w:val="28"/>
          <w:szCs w:val="28"/>
          <w:lang w:val="ru-RU" w:eastAsia="en-US"/>
        </w:rPr>
        <w:t>Как пользоваться этим «Пособием» и шаблоном ПУА?</w:t>
      </w:r>
      <w:bookmarkEnd w:id="5"/>
    </w:p>
    <w:p w14:paraId="07E749D9" w14:textId="77777777" w:rsidR="00441A52" w:rsidRPr="008B7514" w:rsidRDefault="00441A52" w:rsidP="008B751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Это пособие по составлению плана управления активами (ПУА) и шаблон («калька») ПУА предназначены в помощь местным властям при составлении собственных ПУА; в шаблоне представлена типовая структура ПУА и приведены примеры передовых методов и инструментов управления активами.  </w:t>
      </w:r>
    </w:p>
    <w:p w14:paraId="4F08C267" w14:textId="77777777" w:rsidR="00441A52" w:rsidRPr="008B7514" w:rsidRDefault="00441A52" w:rsidP="008B751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В начале своего пути к совершенствованию управления активами органы местного самоуправления могут составить ПУА для одного или двух активов либо начать с разработки собственной структуры управления активами и плана действий для группы активов.</w:t>
      </w:r>
    </w:p>
    <w:p w14:paraId="1E16C894" w14:textId="5C68855C" w:rsidR="00441A52" w:rsidRPr="008B7514" w:rsidRDefault="00441A52" w:rsidP="008B751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 xml:space="preserve">Шаблон содержит текст и таблицы (текст черным шрифтом), которые могут быть оставлены в документе составителями ПУА. Кроме того, в шаблоне приведены методические указания (выделенные </w:t>
      </w:r>
      <w:r w:rsidRPr="008B7514">
        <w:rPr>
          <w:rFonts w:ascii="Calibri" w:hAnsi="Calibri" w:cs="Calibri"/>
          <w:i/>
          <w:iCs/>
          <w:color w:val="FF0000"/>
          <w:szCs w:val="22"/>
          <w:lang w:val="ru-RU" w:eastAsia="en-US"/>
        </w:rPr>
        <w:t>красным курсивом</w:t>
      </w:r>
      <w:r w:rsidRPr="008B7514">
        <w:rPr>
          <w:rFonts w:ascii="Calibri" w:hAnsi="Calibri" w:cs="Calibri"/>
          <w:szCs w:val="22"/>
          <w:lang w:val="ru-RU" w:eastAsia="en-US"/>
        </w:rPr>
        <w:t>), указывающие, какую дополнительную информацию составители должны включить в ПУА. Перед окончательной доработкой ПУА следует удалить весь красный курсивный текст.</w:t>
      </w:r>
    </w:p>
    <w:p w14:paraId="1D7B026F" w14:textId="6B19A377" w:rsidR="00216BDB" w:rsidRPr="008B7514" w:rsidRDefault="00441A52" w:rsidP="008B7514">
      <w:pPr>
        <w:spacing w:line="240" w:lineRule="auto"/>
        <w:rPr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Методические указания ДИАГНОСТИЧЕСКОГО ИНСТРУМЕНТА могут быть использованы местными властями для определения степени информированности, существенных расхождений и пробелов и предлагаемых подходов к их устранению. Рекомендации анализа с применением ДИАГНОСТИЧЕСКОГО ИНСТРУМЕНТА призваны сыграть важную роль в ДЕЙСТВИЯХ, указанных в составленном ПУА.</w:t>
      </w:r>
      <w:r w:rsidR="00216BDB" w:rsidRPr="008B7514">
        <w:rPr>
          <w:lang w:val="ru-RU"/>
        </w:rPr>
        <w:t xml:space="preserve"> </w:t>
      </w:r>
    </w:p>
    <w:p w14:paraId="7883F620" w14:textId="16E886F9" w:rsidR="00E64554" w:rsidRPr="008B7514" w:rsidRDefault="00441A52" w:rsidP="008B7514">
      <w:pPr>
        <w:pStyle w:val="Heading2"/>
        <w:spacing w:line="240" w:lineRule="auto"/>
        <w:rPr>
          <w:sz w:val="28"/>
          <w:szCs w:val="28"/>
          <w:lang w:val="ru-RU"/>
        </w:rPr>
      </w:pPr>
      <w:bookmarkStart w:id="6" w:name="_Toc86246619"/>
      <w:r w:rsidRPr="008B7514">
        <w:rPr>
          <w:rFonts w:ascii="Calibri" w:hAnsi="Calibri" w:cs="Calibri"/>
          <w:sz w:val="28"/>
          <w:szCs w:val="28"/>
          <w:lang w:val="ru-RU" w:eastAsia="en-US"/>
        </w:rPr>
        <w:t>Основные методические указания по составлению</w:t>
      </w:r>
      <w:bookmarkEnd w:id="6"/>
    </w:p>
    <w:p w14:paraId="60C84578" w14:textId="77777777" w:rsidR="00441A52" w:rsidRPr="008B7514" w:rsidRDefault="00441A52" w:rsidP="00030EE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Излагайте текст простым языком, избегая сокращений.  </w:t>
      </w:r>
    </w:p>
    <w:p w14:paraId="7E1DF1BE" w14:textId="77777777" w:rsidR="00441A52" w:rsidRPr="008B7514" w:rsidRDefault="00441A52" w:rsidP="00030EE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Придерживайтесь единообразия терминов.</w:t>
      </w:r>
    </w:p>
    <w:p w14:paraId="5DD00E77" w14:textId="77777777" w:rsidR="00441A52" w:rsidRPr="008B7514" w:rsidRDefault="00441A52" w:rsidP="00030EE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Стремитесь к конкретности. Ваш ПУА должен так объяснить ваш план, чтобы другие могли его понять.</w:t>
      </w:r>
    </w:p>
    <w:p w14:paraId="11C7E298" w14:textId="77777777" w:rsidR="00441A52" w:rsidRPr="008B7514" w:rsidRDefault="00441A52" w:rsidP="00030EE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Пользуйтесь предоставленным шаблоном. Если какой-либо раздел к вам не относится, не удаляйте его – просто укажите «Этот раздел не применяется».</w:t>
      </w:r>
    </w:p>
    <w:p w14:paraId="5EAAC8EE" w14:textId="3C4CA242" w:rsidR="002B306C" w:rsidRPr="008B7514" w:rsidRDefault="00441A52" w:rsidP="00030EE0">
      <w:pPr>
        <w:pStyle w:val="ListParagraph"/>
        <w:numPr>
          <w:ilvl w:val="0"/>
          <w:numId w:val="6"/>
        </w:numPr>
        <w:spacing w:after="160" w:line="240" w:lineRule="auto"/>
        <w:rPr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 xml:space="preserve">Задавайте вопросы и обращайтесь за советами.  </w:t>
      </w:r>
      <w:r w:rsidR="00E64554" w:rsidRPr="008B7514">
        <w:rPr>
          <w:lang w:val="ru-RU"/>
        </w:rPr>
        <w:t xml:space="preserve"> </w:t>
      </w:r>
      <w:r w:rsidR="002B306C" w:rsidRPr="008B7514">
        <w:rPr>
          <w:b/>
          <w:sz w:val="32"/>
          <w:lang w:val="ru-RU"/>
        </w:rPr>
        <w:br w:type="page"/>
      </w:r>
    </w:p>
    <w:p w14:paraId="13D21B1A" w14:textId="7617D4DF" w:rsidR="005E0593" w:rsidRPr="008B7514" w:rsidRDefault="0087428F" w:rsidP="008B7514">
      <w:pPr>
        <w:pStyle w:val="Heading1"/>
        <w:spacing w:line="240" w:lineRule="auto"/>
        <w:rPr>
          <w:lang w:val="ru-RU"/>
        </w:rPr>
      </w:pPr>
      <w:bookmarkStart w:id="7" w:name="_Toc86246620"/>
      <w:r w:rsidRPr="008B7514">
        <w:rPr>
          <w:rFonts w:ascii="Calibri" w:hAnsi="Calibri" w:cs="Calibri"/>
          <w:szCs w:val="22"/>
          <w:lang w:val="ru-RU" w:eastAsia="en-US"/>
        </w:rPr>
        <w:lastRenderedPageBreak/>
        <w:t>ВВЕДЕНИЕ В ПУА</w:t>
      </w:r>
      <w:bookmarkEnd w:id="7"/>
    </w:p>
    <w:p w14:paraId="33D8611A" w14:textId="77777777" w:rsidR="0087428F" w:rsidRPr="008B7514" w:rsidRDefault="0087428F" w:rsidP="008B751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Текст ПУА следует начинать с введения, в котором раскрыто его назначение, а также сформулированы все допущения и ограничения, принятые при подготовке ПУА. Этот раздел можно составить в последнюю очередь – уже после того, как вы определили свой приоритетный актив и разработали план действий.</w:t>
      </w:r>
    </w:p>
    <w:p w14:paraId="0F11E74F" w14:textId="77777777" w:rsidR="0087428F" w:rsidRPr="008B7514" w:rsidRDefault="0087428F" w:rsidP="008B751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Допущения – это положения, принимаемые как истинные или неизбежные по определению, т.е. без доказательств их существования или возникновения в будущем.</w:t>
      </w:r>
    </w:p>
    <w:p w14:paraId="13D49AE9" w14:textId="3CE37267" w:rsidR="00190111" w:rsidRPr="008B7514" w:rsidRDefault="0087428F" w:rsidP="008B7514">
      <w:pPr>
        <w:spacing w:line="240" w:lineRule="auto"/>
        <w:rPr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Например:</w:t>
      </w:r>
    </w:p>
    <w:p w14:paraId="2FD2D69F" w14:textId="6D906909" w:rsidR="006E3565" w:rsidRPr="008B7514" w:rsidRDefault="0087428F" w:rsidP="008B7514">
      <w:pPr>
        <w:spacing w:line="240" w:lineRule="auto"/>
        <w:ind w:left="426"/>
        <w:rPr>
          <w:b/>
          <w:bCs/>
          <w:lang w:val="ru-RU"/>
        </w:rPr>
      </w:pPr>
      <w:r w:rsidRPr="008B7514">
        <w:rPr>
          <w:rFonts w:ascii="Calibri" w:hAnsi="Calibri" w:cs="Calibri"/>
          <w:b/>
          <w:bCs/>
          <w:szCs w:val="22"/>
          <w:lang w:val="ru-RU" w:eastAsia="en-US"/>
        </w:rPr>
        <w:t>Допущения:</w:t>
      </w:r>
    </w:p>
    <w:p w14:paraId="71095999" w14:textId="77777777" w:rsidR="0087428F" w:rsidRPr="008B7514" w:rsidRDefault="0087428F" w:rsidP="00030E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Мы предполагаем, что сегодняшние объемы финансирования из собственных источников сохранятся или немного увеличатся. </w:t>
      </w:r>
    </w:p>
    <w:p w14:paraId="7E985714" w14:textId="0EBF30BB" w:rsidR="00190111" w:rsidRPr="008B7514" w:rsidRDefault="0087428F" w:rsidP="00030EE0">
      <w:pPr>
        <w:pStyle w:val="ListParagraph"/>
        <w:numPr>
          <w:ilvl w:val="0"/>
          <w:numId w:val="7"/>
        </w:numPr>
        <w:spacing w:before="120" w:line="240" w:lineRule="auto"/>
        <w:rPr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Мы предполагаем, что сегодняшний объем ресурсов для управления активами не уменьшится.</w:t>
      </w:r>
    </w:p>
    <w:p w14:paraId="10E79B6A" w14:textId="74188B54" w:rsidR="0087428F" w:rsidRPr="008B7514" w:rsidRDefault="0087428F" w:rsidP="008B751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Ограничения – это факторы, ограничивающие способность предпринимать определенные действия. Они могут быть внутренними или внешними.</w:t>
      </w:r>
    </w:p>
    <w:p w14:paraId="5405656A" w14:textId="3AF60ED6" w:rsidR="00190111" w:rsidRPr="008B7514" w:rsidRDefault="0087428F" w:rsidP="008B7514">
      <w:pPr>
        <w:spacing w:line="240" w:lineRule="auto"/>
        <w:rPr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Например:</w:t>
      </w:r>
      <w:r w:rsidR="00190111" w:rsidRPr="008B7514">
        <w:rPr>
          <w:lang w:val="ru-RU"/>
        </w:rPr>
        <w:t xml:space="preserve"> </w:t>
      </w:r>
    </w:p>
    <w:p w14:paraId="20275DB9" w14:textId="77777777" w:rsidR="0087428F" w:rsidRPr="008B7514" w:rsidRDefault="0087428F" w:rsidP="008B7514">
      <w:p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b/>
          <w:bCs/>
          <w:szCs w:val="22"/>
          <w:lang w:val="ru-RU" w:eastAsia="en-US"/>
        </w:rPr>
      </w:pPr>
      <w:r w:rsidRPr="008B7514">
        <w:rPr>
          <w:rFonts w:ascii="Calibri" w:hAnsi="Calibri" w:cs="Calibri"/>
          <w:b/>
          <w:bCs/>
          <w:szCs w:val="22"/>
          <w:lang w:val="ru-RU" w:eastAsia="en-US"/>
        </w:rPr>
        <w:t>Внутренние ограничения: </w:t>
      </w:r>
    </w:p>
    <w:p w14:paraId="09258B27" w14:textId="466728E8" w:rsidR="00190111" w:rsidRPr="008B7514" w:rsidRDefault="0087428F" w:rsidP="00030EE0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cstheme="minorHAnsi"/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«Наши возможности найма дополнительного персонала ограничены и поэтому мы должны внедрить ПУА в рамках имеющихся кадровых возможностей».  </w:t>
      </w:r>
      <w:r w:rsidR="00190111" w:rsidRPr="008B7514">
        <w:rPr>
          <w:lang w:val="ru-RU"/>
        </w:rPr>
        <w:t xml:space="preserve"> </w:t>
      </w:r>
    </w:p>
    <w:p w14:paraId="37375ADC" w14:textId="1F8F4034" w:rsidR="0087428F" w:rsidRPr="008B7514" w:rsidRDefault="0087428F" w:rsidP="008B7514">
      <w:p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b/>
          <w:bCs/>
          <w:szCs w:val="22"/>
          <w:lang w:val="ru-RU" w:eastAsia="en-US"/>
        </w:rPr>
      </w:pPr>
      <w:r w:rsidRPr="008B7514">
        <w:rPr>
          <w:rFonts w:ascii="Calibri" w:hAnsi="Calibri" w:cs="Calibri"/>
          <w:b/>
          <w:bCs/>
          <w:szCs w:val="22"/>
          <w:lang w:val="ru-RU" w:eastAsia="en-US"/>
        </w:rPr>
        <w:t>Внешние ограничения: </w:t>
      </w:r>
    </w:p>
    <w:p w14:paraId="119DC4FD" w14:textId="73775913" w:rsidR="00190111" w:rsidRPr="008B7514" w:rsidRDefault="0087428F" w:rsidP="00030EE0">
      <w:pPr>
        <w:pStyle w:val="ListParagraph"/>
        <w:numPr>
          <w:ilvl w:val="0"/>
          <w:numId w:val="3"/>
        </w:numPr>
        <w:spacing w:before="120" w:after="0" w:line="240" w:lineRule="auto"/>
        <w:rPr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«Мы должны работать с государственными ведомствами, занимаясь активами, которыми пользуется наше население, но управление которыми находится в других руках (например, коммунальными предприятиями).</w:t>
      </w:r>
    </w:p>
    <w:p w14:paraId="502780BB" w14:textId="77777777" w:rsidR="002D403F" w:rsidRPr="008B7514" w:rsidRDefault="002D403F" w:rsidP="008B7514">
      <w:pPr>
        <w:spacing w:after="160" w:line="240" w:lineRule="auto"/>
        <w:rPr>
          <w:rFonts w:asciiTheme="majorHAnsi" w:eastAsiaTheme="majorEastAsia" w:hAnsiTheme="majorHAnsi" w:cstheme="majorBidi"/>
          <w:caps/>
          <w:color w:val="2F5496" w:themeColor="accent1" w:themeShade="BF"/>
          <w:sz w:val="32"/>
          <w:szCs w:val="32"/>
          <w:lang w:val="ru-RU"/>
        </w:rPr>
      </w:pPr>
      <w:r w:rsidRPr="008B7514">
        <w:rPr>
          <w:lang w:val="ru-RU"/>
        </w:rPr>
        <w:br w:type="page"/>
      </w:r>
    </w:p>
    <w:p w14:paraId="1AE705D9" w14:textId="119FDB22" w:rsidR="00777F04" w:rsidRPr="008B7514" w:rsidRDefault="0087428F" w:rsidP="008B7514">
      <w:pPr>
        <w:pStyle w:val="Heading1"/>
        <w:spacing w:line="240" w:lineRule="auto"/>
        <w:rPr>
          <w:lang w:val="ru-RU"/>
        </w:rPr>
      </w:pPr>
      <w:bookmarkStart w:id="8" w:name="_Toc86246621"/>
      <w:r w:rsidRPr="008B7514">
        <w:rPr>
          <w:rFonts w:ascii="Calibri" w:hAnsi="Calibri" w:cs="Calibri"/>
          <w:szCs w:val="22"/>
          <w:lang w:val="ru-RU" w:eastAsia="en-US"/>
        </w:rPr>
        <w:lastRenderedPageBreak/>
        <w:t>ЭТАП 1. ДИРЕКТИВНАЯ И КОНЦЕПТУАЛЬНАЯ БАЗА УПРАВЛЕНИЯ АКТИВАМИ НА МЕСТАХ</w:t>
      </w:r>
      <w:bookmarkEnd w:id="8"/>
    </w:p>
    <w:p w14:paraId="199970FF" w14:textId="6A4A6DC2" w:rsidR="00777F04" w:rsidRPr="008B7514" w:rsidRDefault="0087428F" w:rsidP="008B7514">
      <w:pPr>
        <w:spacing w:after="160" w:line="240" w:lineRule="auto"/>
        <w:ind w:left="360"/>
        <w:rPr>
          <w:b/>
          <w:bCs/>
          <w:lang w:val="ru-RU"/>
        </w:rPr>
      </w:pPr>
      <w:r w:rsidRPr="008B7514">
        <w:rPr>
          <w:rFonts w:ascii="Calibri" w:hAnsi="Calibri" w:cs="Calibri"/>
          <w:b/>
          <w:bCs/>
          <w:szCs w:val="22"/>
          <w:lang w:val="ru-RU" w:eastAsia="en-US"/>
        </w:rPr>
        <w:t>Есть ли у вас директивная и концептуальная база управления активами?</w:t>
      </w:r>
    </w:p>
    <w:p w14:paraId="125A99DB" w14:textId="77777777" w:rsidR="0087428F" w:rsidRPr="008B7514" w:rsidRDefault="0087428F" w:rsidP="00030E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Если ДА: отвечает ли она изложенным ниже требованиям?</w:t>
      </w:r>
    </w:p>
    <w:p w14:paraId="7C6F5C76" w14:textId="38CD2A98" w:rsidR="00777F04" w:rsidRPr="008B7514" w:rsidRDefault="0087428F" w:rsidP="00030EE0">
      <w:pPr>
        <w:pStyle w:val="ListParagraph"/>
        <w:numPr>
          <w:ilvl w:val="0"/>
          <w:numId w:val="8"/>
        </w:numPr>
        <w:spacing w:after="160" w:line="240" w:lineRule="auto"/>
        <w:rPr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Если НЕТ: вы можете создать ПУА для разработки директивного документа (ПРИСТУПИТЬ К ВЫПОЛНЕНИЮ)</w:t>
      </w:r>
    </w:p>
    <w:p w14:paraId="12B545D7" w14:textId="5A01E51A" w:rsidR="00777F04" w:rsidRPr="008B7514" w:rsidRDefault="007B765B" w:rsidP="008B7514">
      <w:pPr>
        <w:spacing w:after="160" w:line="240" w:lineRule="auto"/>
        <w:ind w:firstLine="360"/>
        <w:rPr>
          <w:b/>
          <w:bCs/>
          <w:lang w:val="ru-RU"/>
        </w:rPr>
      </w:pPr>
      <w:r w:rsidRPr="008B7514">
        <w:rPr>
          <w:rFonts w:ascii="Calibri" w:hAnsi="Calibri" w:cs="Calibri"/>
          <w:b/>
          <w:bCs/>
          <w:szCs w:val="22"/>
          <w:u w:val="single"/>
          <w:lang w:val="ru-RU" w:eastAsia="en-US"/>
        </w:rPr>
        <w:t xml:space="preserve">Директивная и концептуальная база </w:t>
      </w:r>
      <w:r w:rsidRPr="008B7514">
        <w:rPr>
          <w:rFonts w:ascii="Calibri" w:hAnsi="Calibri" w:cs="Calibri"/>
          <w:b/>
          <w:bCs/>
          <w:szCs w:val="22"/>
          <w:lang w:val="ru-RU" w:eastAsia="en-US"/>
        </w:rPr>
        <w:t>управления активами должна:</w:t>
      </w:r>
    </w:p>
    <w:p w14:paraId="3179A1F0" w14:textId="77777777" w:rsidR="007B765B" w:rsidRPr="008B7514" w:rsidRDefault="007B765B" w:rsidP="00030E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отвечать законодательным требованиям государственных ведомств и других регулирующих органов;</w:t>
      </w:r>
    </w:p>
    <w:p w14:paraId="22463394" w14:textId="77777777" w:rsidR="007B765B" w:rsidRPr="008B7514" w:rsidRDefault="007B765B" w:rsidP="00030E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отвечать действующим и ожидаемым требованиям заинтересованных сторон и (или) потребителей;</w:t>
      </w:r>
    </w:p>
    <w:p w14:paraId="7A3581DD" w14:textId="77777777" w:rsidR="007B765B" w:rsidRPr="008B7514" w:rsidRDefault="007B765B" w:rsidP="00030E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быть согласована ключевыми заинтересованными сторонами;</w:t>
      </w:r>
    </w:p>
    <w:p w14:paraId="71C3F7F7" w14:textId="77777777" w:rsidR="007B765B" w:rsidRPr="008B7514" w:rsidRDefault="007B765B" w:rsidP="00030E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утверждена советом или иным руководящим органом на определенный длительный срок; </w:t>
      </w:r>
    </w:p>
    <w:p w14:paraId="67C5A00C" w14:textId="4E4AA705" w:rsidR="00777F04" w:rsidRPr="008B7514" w:rsidRDefault="007B765B" w:rsidP="00030E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проходить периодическое рассмотрение назначенными представителями местных органов власти и заинтересованных сторон.</w:t>
      </w:r>
    </w:p>
    <w:p w14:paraId="2399D3FD" w14:textId="56912577" w:rsidR="00777F04" w:rsidRPr="008B7514" w:rsidRDefault="007B765B" w:rsidP="008B7514">
      <w:pPr>
        <w:spacing w:after="160" w:line="240" w:lineRule="auto"/>
        <w:rPr>
          <w:rFonts w:eastAsiaTheme="minorEastAsia" w:cs="Arial"/>
          <w:color w:val="000000" w:themeColor="text1"/>
          <w:kern w:val="24"/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В случае отсутствия такой базы или её несоответствия всем этим требованиям, следует разработать документ, в котором она сформулирована. Директивная база – важный документ, в котором изложены принципы и требования/задачи. Он закладывает основу  многих аспектов стратегии и направления управления активами.</w:t>
      </w:r>
    </w:p>
    <w:p w14:paraId="153BEDC4" w14:textId="4F22CBE1" w:rsidR="008233B1" w:rsidRPr="008B7514" w:rsidRDefault="007B765B" w:rsidP="008B7514">
      <w:pPr>
        <w:pStyle w:val="Heading2"/>
        <w:spacing w:line="240" w:lineRule="auto"/>
        <w:rPr>
          <w:rFonts w:eastAsiaTheme="minorEastAsia"/>
          <w:sz w:val="28"/>
          <w:szCs w:val="28"/>
          <w:lang w:val="ru-RU"/>
        </w:rPr>
      </w:pPr>
      <w:bookmarkStart w:id="9" w:name="_Toc86246622"/>
      <w:r w:rsidRPr="008B7514">
        <w:rPr>
          <w:rFonts w:ascii="Calibri" w:hAnsi="Calibri" w:cs="Calibri"/>
          <w:sz w:val="28"/>
          <w:szCs w:val="28"/>
          <w:lang w:val="ru-RU" w:eastAsia="en-US"/>
        </w:rPr>
        <w:t>Примеры принципов и задач</w:t>
      </w:r>
      <w:bookmarkEnd w:id="9"/>
    </w:p>
    <w:p w14:paraId="371D25AF" w14:textId="47B4A0BF" w:rsidR="008233B1" w:rsidRPr="008B7514" w:rsidRDefault="007B765B" w:rsidP="008B7514">
      <w:pPr>
        <w:spacing w:after="160" w:line="240" w:lineRule="auto"/>
        <w:rPr>
          <w:rFonts w:eastAsiaTheme="minorEastAsia" w:cs="Arial"/>
          <w:color w:val="000000" w:themeColor="text1"/>
          <w:kern w:val="24"/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Задачи и принципы, которыми можно воспользоваться в структуре управления активами (директивная база, стратегия), могут быть следующими: </w:t>
      </w:r>
    </w:p>
    <w:p w14:paraId="743B8E3A" w14:textId="26FCC13E" w:rsidR="008233B1" w:rsidRPr="008B7514" w:rsidRDefault="007B765B" w:rsidP="008B7514">
      <w:pPr>
        <w:spacing w:after="160" w:line="240" w:lineRule="auto"/>
        <w:rPr>
          <w:rFonts w:eastAsiaTheme="minorEastAsia" w:cs="Arial"/>
          <w:b/>
          <w:bCs/>
          <w:color w:val="000000" w:themeColor="text1"/>
          <w:kern w:val="24"/>
          <w:lang w:val="ru-RU"/>
        </w:rPr>
      </w:pPr>
      <w:r w:rsidRPr="008B7514">
        <w:rPr>
          <w:rFonts w:ascii="Calibri" w:hAnsi="Calibri" w:cs="Calibri"/>
          <w:b/>
          <w:bCs/>
          <w:szCs w:val="22"/>
          <w:lang w:val="ru-RU" w:eastAsia="en-US"/>
        </w:rPr>
        <w:t>Задачи: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9"/>
        <w:gridCol w:w="3512"/>
        <w:gridCol w:w="3059"/>
      </w:tblGrid>
      <w:tr w:rsidR="008055B1" w:rsidRPr="008B7514" w14:paraId="792A6B31" w14:textId="65C8E9AF" w:rsidTr="003B6AE0">
        <w:trPr>
          <w:trHeight w:val="1587"/>
          <w:jc w:val="center"/>
        </w:trPr>
        <w:tc>
          <w:tcPr>
            <w:tcW w:w="1490" w:type="pct"/>
          </w:tcPr>
          <w:p w14:paraId="74F8128F" w14:textId="77777777" w:rsidR="007B765B" w:rsidRPr="008B7514" w:rsidRDefault="007B765B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 w:eastAsia="en-US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Операционные потребности </w:t>
            </w:r>
          </w:p>
          <w:p w14:paraId="6BECFA2C" w14:textId="77777777" w:rsidR="007B765B" w:rsidRPr="008B7514" w:rsidRDefault="007B765B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 w:eastAsia="en-US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Эффективность </w:t>
            </w:r>
          </w:p>
          <w:p w14:paraId="7D465E7F" w14:textId="77777777" w:rsidR="007B765B" w:rsidRPr="008B7514" w:rsidRDefault="007B765B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 w:eastAsia="en-US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Управление </w:t>
            </w:r>
          </w:p>
          <w:p w14:paraId="7B08760A" w14:textId="0FA4195D" w:rsidR="008055B1" w:rsidRPr="008B7514" w:rsidRDefault="007B765B" w:rsidP="008B7514">
            <w:pPr>
              <w:rPr>
                <w:rFonts w:eastAsiaTheme="minorEastAsia" w:cs="Arial"/>
                <w:color w:val="000000" w:themeColor="text1"/>
                <w:kern w:val="24"/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Комплексный подход</w:t>
            </w:r>
          </w:p>
        </w:tc>
        <w:tc>
          <w:tcPr>
            <w:tcW w:w="1876" w:type="pct"/>
          </w:tcPr>
          <w:p w14:paraId="04CEC751" w14:textId="77777777" w:rsidR="007B765B" w:rsidRPr="008B7514" w:rsidRDefault="007B765B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 w:eastAsia="en-US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Учет рисков</w:t>
            </w:r>
          </w:p>
          <w:p w14:paraId="0BC10FC6" w14:textId="77777777" w:rsidR="007B765B" w:rsidRPr="008B7514" w:rsidRDefault="007B765B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 w:eastAsia="en-US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Ориентированность на потребителя</w:t>
            </w:r>
          </w:p>
          <w:p w14:paraId="0886CBE4" w14:textId="034F717A" w:rsidR="007B765B" w:rsidRPr="008B7514" w:rsidRDefault="007B765B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 w:eastAsia="en-US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Учет перспектив</w:t>
            </w:r>
          </w:p>
          <w:p w14:paraId="0EA55E96" w14:textId="36489CB5" w:rsidR="008055B1" w:rsidRPr="008B7514" w:rsidRDefault="007B765B" w:rsidP="008B7514">
            <w:pPr>
              <w:rPr>
                <w:rFonts w:eastAsiaTheme="minorEastAsia" w:cs="Arial"/>
                <w:color w:val="000000" w:themeColor="text1"/>
                <w:kern w:val="24"/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Ориентированность на обслуживание</w:t>
            </w:r>
          </w:p>
        </w:tc>
        <w:tc>
          <w:tcPr>
            <w:tcW w:w="1635" w:type="pct"/>
          </w:tcPr>
          <w:p w14:paraId="4163BBDA" w14:textId="77777777" w:rsidR="007B765B" w:rsidRPr="008B7514" w:rsidRDefault="007B765B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 w:eastAsia="en-US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Прозрачность, открытость</w:t>
            </w:r>
          </w:p>
          <w:p w14:paraId="2A2A8259" w14:textId="77777777" w:rsidR="007B765B" w:rsidRPr="008B7514" w:rsidRDefault="007B765B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 w:eastAsia="en-US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Соблюдение правил и регламентов</w:t>
            </w:r>
          </w:p>
          <w:p w14:paraId="67B9C4B3" w14:textId="5F6F5D53" w:rsidR="008055B1" w:rsidRPr="008B7514" w:rsidRDefault="007B765B" w:rsidP="008B7514">
            <w:pPr>
              <w:rPr>
                <w:rFonts w:eastAsiaTheme="minorEastAsia" w:cs="Arial"/>
                <w:color w:val="000000" w:themeColor="text1"/>
                <w:kern w:val="24"/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Стоимостной подход и экономичность</w:t>
            </w:r>
          </w:p>
        </w:tc>
      </w:tr>
    </w:tbl>
    <w:p w14:paraId="27A851E4" w14:textId="019766C3" w:rsidR="008233B1" w:rsidRPr="008B7514" w:rsidRDefault="007B765B" w:rsidP="008B7514">
      <w:pPr>
        <w:spacing w:before="120" w:after="160" w:line="240" w:lineRule="auto"/>
        <w:rPr>
          <w:rFonts w:eastAsiaTheme="minorEastAsia" w:cs="Arial"/>
          <w:b/>
          <w:bCs/>
          <w:color w:val="000000" w:themeColor="text1"/>
          <w:kern w:val="24"/>
          <w:lang w:val="ru-RU"/>
        </w:rPr>
      </w:pPr>
      <w:r w:rsidRPr="008B7514">
        <w:rPr>
          <w:rFonts w:ascii="Calibri" w:hAnsi="Calibri" w:cs="Calibri"/>
          <w:b/>
          <w:bCs/>
          <w:szCs w:val="22"/>
          <w:lang w:val="ru-RU" w:eastAsia="en-US"/>
        </w:rPr>
        <w:t>Принципы:</w:t>
      </w:r>
    </w:p>
    <w:p w14:paraId="7BD6765A" w14:textId="77777777" w:rsidR="007B765B" w:rsidRPr="008B7514" w:rsidRDefault="007B765B" w:rsidP="00030E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«Мы будем стремиться соблюдать или даже перевыполнять все общегосударственные нормативные документы, нормы, стандарты и требования, относящиеся к управлению нашими активами».</w:t>
      </w:r>
    </w:p>
    <w:p w14:paraId="6D8761A4" w14:textId="77777777" w:rsidR="007B765B" w:rsidRPr="008B7514" w:rsidRDefault="007B765B" w:rsidP="00030E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«Открытое и эффективное управление государственными активами и отчетность по ним – наш гражданский долг».</w:t>
      </w:r>
    </w:p>
    <w:p w14:paraId="7DB9AFA9" w14:textId="77777777" w:rsidR="007B765B" w:rsidRPr="008B7514" w:rsidRDefault="007B765B" w:rsidP="00030E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«Мы будем бороться со всеми формами неправомерного использования, злоупотребления или коррупции в деле управления государственным имуществом».</w:t>
      </w:r>
    </w:p>
    <w:p w14:paraId="5794D390" w14:textId="77777777" w:rsidR="007B765B" w:rsidRPr="008B7514" w:rsidRDefault="007B765B" w:rsidP="00030E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 xml:space="preserve">«Мы обязуемся обеспечивать справедливый и равноправный доступ к нашим активам и их использование вне зависимости от расы, цвета кожи, пола, языка, религии, политических или </w:t>
      </w:r>
      <w:r w:rsidRPr="008B7514">
        <w:rPr>
          <w:rFonts w:ascii="Calibri" w:hAnsi="Calibri" w:cs="Calibri"/>
          <w:szCs w:val="22"/>
          <w:lang w:val="ru-RU" w:eastAsia="en-US"/>
        </w:rPr>
        <w:lastRenderedPageBreak/>
        <w:t>иных убеждений, этнического или социального происхождения, имущественного положения, места рождения или иного статуса».</w:t>
      </w:r>
    </w:p>
    <w:p w14:paraId="642E2879" w14:textId="7102C115" w:rsidR="008233B1" w:rsidRPr="008B7514" w:rsidRDefault="007B765B" w:rsidP="00030EE0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eastAsiaTheme="minorEastAsia" w:cs="Arial"/>
          <w:color w:val="000000" w:themeColor="text1"/>
          <w:kern w:val="24"/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«Мы признаём достоинства управления активами, в том числе</w:t>
      </w:r>
      <w:r w:rsidR="008233B1" w:rsidRPr="008B7514">
        <w:rPr>
          <w:rFonts w:eastAsiaTheme="minorEastAsia" w:cs="Arial"/>
          <w:color w:val="000000" w:themeColor="text1"/>
          <w:kern w:val="24"/>
          <w:lang w:val="ru-RU"/>
        </w:rPr>
        <w:t>:</w:t>
      </w:r>
    </w:p>
    <w:p w14:paraId="0C7130A9" w14:textId="1965FD54" w:rsidR="007B765B" w:rsidRPr="008B7514" w:rsidRDefault="007B765B" w:rsidP="00030EE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Экономическая стабильность существенно укрепляется за счет снижения затрат на предоставление услуг.</w:t>
      </w:r>
    </w:p>
    <w:p w14:paraId="6D646F00" w14:textId="017C7E8B" w:rsidR="007B765B" w:rsidRPr="008B7514" w:rsidRDefault="007B765B" w:rsidP="00030EE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 xml:space="preserve">Социальная справедливость и равноправие становятся реальностью благодаря тому, что </w:t>
      </w:r>
      <w:r w:rsidR="00E81660" w:rsidRPr="00E81660">
        <w:rPr>
          <w:rFonts w:ascii="Calibri" w:hAnsi="Calibri" w:cs="Calibri"/>
          <w:szCs w:val="22"/>
          <w:lang w:val="ru-RU" w:eastAsia="en-US"/>
        </w:rPr>
        <w:t>в распоряжении населения оказывается</w:t>
      </w:r>
      <w:r w:rsidRPr="008B7514">
        <w:rPr>
          <w:rFonts w:ascii="Calibri" w:hAnsi="Calibri" w:cs="Calibri"/>
          <w:szCs w:val="22"/>
          <w:lang w:val="ru-RU" w:eastAsia="en-US"/>
        </w:rPr>
        <w:t xml:space="preserve"> больше ресурсов для предоставления услуг и удобств.</w:t>
      </w:r>
    </w:p>
    <w:p w14:paraId="41034843" w14:textId="56660A9C" w:rsidR="007B765B" w:rsidRPr="008B7514" w:rsidRDefault="007B765B" w:rsidP="00030EE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 xml:space="preserve">Экологическая сопротивляемость </w:t>
      </w:r>
      <w:r w:rsidR="00691E85">
        <w:rPr>
          <w:rFonts w:ascii="Calibri" w:hAnsi="Calibri" w:cs="Calibri"/>
          <w:szCs w:val="22"/>
          <w:lang w:val="ru-RU" w:eastAsia="en-US"/>
        </w:rPr>
        <w:t xml:space="preserve">и </w:t>
      </w:r>
      <w:proofErr w:type="spellStart"/>
      <w:r w:rsidR="00691E85">
        <w:rPr>
          <w:rFonts w:ascii="Calibri" w:hAnsi="Calibri" w:cs="Calibri"/>
          <w:szCs w:val="22"/>
          <w:lang w:val="ru-RU" w:eastAsia="en-US"/>
        </w:rPr>
        <w:t>климато</w:t>
      </w:r>
      <w:r w:rsidR="00691E85" w:rsidRPr="008B7514">
        <w:rPr>
          <w:rFonts w:ascii="Calibri" w:hAnsi="Calibri" w:cs="Calibri"/>
          <w:szCs w:val="22"/>
          <w:lang w:val="ru-RU" w:eastAsia="en-US"/>
        </w:rPr>
        <w:t>устойчивость</w:t>
      </w:r>
      <w:proofErr w:type="spellEnd"/>
      <w:r w:rsidR="00691E85" w:rsidRPr="008B7514">
        <w:rPr>
          <w:rFonts w:ascii="Calibri" w:hAnsi="Calibri" w:cs="Calibri"/>
          <w:szCs w:val="22"/>
          <w:lang w:val="ru-RU" w:eastAsia="en-US"/>
        </w:rPr>
        <w:t xml:space="preserve"> </w:t>
      </w:r>
      <w:r w:rsidRPr="008B7514">
        <w:rPr>
          <w:rFonts w:ascii="Calibri" w:hAnsi="Calibri" w:cs="Calibri"/>
          <w:szCs w:val="22"/>
          <w:lang w:val="ru-RU" w:eastAsia="en-US"/>
        </w:rPr>
        <w:t xml:space="preserve">укрепляются благодаря </w:t>
      </w:r>
      <w:r w:rsidR="00691E85">
        <w:rPr>
          <w:rFonts w:ascii="Calibri" w:hAnsi="Calibri" w:cs="Calibri"/>
          <w:szCs w:val="22"/>
          <w:lang w:val="ru-RU" w:eastAsia="en-US"/>
        </w:rPr>
        <w:t xml:space="preserve">сбережению </w:t>
      </w:r>
      <w:r w:rsidRPr="008B7514">
        <w:rPr>
          <w:rFonts w:ascii="Calibri" w:hAnsi="Calibri" w:cs="Calibri"/>
          <w:szCs w:val="22"/>
          <w:lang w:val="ru-RU" w:eastAsia="en-US"/>
        </w:rPr>
        <w:t xml:space="preserve">ресурсов и большему вниманию долгосрочным решениям, а не сиюминутной </w:t>
      </w:r>
      <w:r w:rsidR="00691E85">
        <w:rPr>
          <w:rFonts w:ascii="Calibri" w:hAnsi="Calibri" w:cs="Calibri"/>
          <w:szCs w:val="22"/>
          <w:lang w:val="ru-RU" w:eastAsia="en-US"/>
        </w:rPr>
        <w:t xml:space="preserve">ценовой </w:t>
      </w:r>
      <w:r w:rsidRPr="008B7514">
        <w:rPr>
          <w:rFonts w:ascii="Calibri" w:hAnsi="Calibri" w:cs="Calibri"/>
          <w:szCs w:val="22"/>
          <w:lang w:val="ru-RU" w:eastAsia="en-US"/>
        </w:rPr>
        <w:t>доступности или удобству; </w:t>
      </w:r>
      <w:r w:rsidR="00691E85">
        <w:rPr>
          <w:rFonts w:ascii="Calibri" w:hAnsi="Calibri" w:cs="Calibri"/>
          <w:szCs w:val="22"/>
          <w:lang w:val="ru-RU" w:eastAsia="en-US"/>
        </w:rPr>
        <w:t xml:space="preserve">кроме </w:t>
      </w:r>
      <w:r w:rsidRPr="008B7514">
        <w:rPr>
          <w:rFonts w:ascii="Calibri" w:hAnsi="Calibri" w:cs="Calibri"/>
          <w:szCs w:val="22"/>
          <w:lang w:val="ru-RU" w:eastAsia="en-US"/>
        </w:rPr>
        <w:t>того, надлежащая стоимостная оценка экологических активов (таких как озера, реки и грунтовые воды) позволяет сохранять стоимость земли и других активов.</w:t>
      </w:r>
    </w:p>
    <w:p w14:paraId="35F81685" w14:textId="77777777" w:rsidR="007B765B" w:rsidRPr="008B7514" w:rsidRDefault="007B765B" w:rsidP="00030EE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Обслуживание населения становится более надежным без неожиданных сбоев и бессрочных перерывов в работе.</w:t>
      </w:r>
    </w:p>
    <w:p w14:paraId="0984C08A" w14:textId="77777777" w:rsidR="007B765B" w:rsidRPr="008B7514" w:rsidRDefault="007B765B" w:rsidP="00030EE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Финансовая жизнеспособность органов местного самоуправления укрепляется за счет прогнозирования будущих расходов и создания резервных фондов.</w:t>
      </w:r>
    </w:p>
    <w:p w14:paraId="44DB27E7" w14:textId="77777777" w:rsidR="007B765B" w:rsidRPr="008B7514" w:rsidRDefault="007B765B" w:rsidP="00030EE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Повышается прозрачность и открытость действий властей, что способствует лучшему общению с общественностью и росту доверия и уверенности граждан. </w:t>
      </w:r>
    </w:p>
    <w:p w14:paraId="56163B3F" w14:textId="7DDF0678" w:rsidR="008233B1" w:rsidRPr="008B7514" w:rsidRDefault="007B765B" w:rsidP="00030EE0">
      <w:pPr>
        <w:pStyle w:val="ListParagraph"/>
        <w:numPr>
          <w:ilvl w:val="1"/>
          <w:numId w:val="9"/>
        </w:numPr>
        <w:spacing w:line="240" w:lineRule="auto"/>
        <w:contextualSpacing w:val="0"/>
        <w:rPr>
          <w:rFonts w:eastAsiaTheme="minorEastAsia" w:cs="Arial"/>
          <w:color w:val="000000" w:themeColor="text1"/>
          <w:kern w:val="24"/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Становится более эффективным взаимодействие с плательщиками за коммунальные услуги, выборными должностными лицами, рейтинговыми организациями и регулирующими органами, поскольку им предоставляются документированные планы и результаты их исполнения.</w:t>
      </w:r>
      <w:r w:rsidR="00597C21" w:rsidRPr="008B7514">
        <w:rPr>
          <w:rFonts w:ascii="Calibri" w:hAnsi="Calibri" w:cs="Calibri"/>
          <w:szCs w:val="22"/>
          <w:lang w:val="ru-RU" w:eastAsia="en-US"/>
        </w:rPr>
        <w:t>»</w:t>
      </w:r>
    </w:p>
    <w:p w14:paraId="24521631" w14:textId="77777777" w:rsidR="00597C21" w:rsidRPr="008B7514" w:rsidRDefault="00597C21" w:rsidP="00030E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«Мы назначим координатора по управлению активами, который будет готовить и проводить регулярные совещания для обсуждения вопросов совершенствования нашего опыта управления активами на благо наших граждан».</w:t>
      </w:r>
    </w:p>
    <w:p w14:paraId="7C2A0B39" w14:textId="77777777" w:rsidR="00597C21" w:rsidRPr="008B7514" w:rsidRDefault="00597C21" w:rsidP="00030E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«Мы признаём, что управление активами – это многогранный процесс с участием многочисленных заинтересованных сторон, охватывающий проблемы спроса, жизненного цикла и финансового менеджмента, и мы обязуемся привлекать все соответствующие стороны к нашей деятельности по совершенствованию нашей практики управления активами».</w:t>
      </w:r>
    </w:p>
    <w:p w14:paraId="73FD7719" w14:textId="77777777" w:rsidR="00597C21" w:rsidRPr="008B7514" w:rsidRDefault="00597C21" w:rsidP="00030E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«Мы обязуемся предоставлять ресурсы для решения наших задач управления активами».</w:t>
      </w:r>
    </w:p>
    <w:p w14:paraId="5DCF01C7" w14:textId="77777777" w:rsidR="00597C21" w:rsidRPr="008B7514" w:rsidRDefault="00597C21" w:rsidP="00030E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«Мы обеспечим наличие соответствующей организации, директивной базы и регламентов, содействующих управлению активами и решению наших задач».</w:t>
      </w:r>
    </w:p>
    <w:p w14:paraId="69840755" w14:textId="77777777" w:rsidR="00597C21" w:rsidRPr="008B7514" w:rsidRDefault="00597C21" w:rsidP="00030E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 xml:space="preserve">«Мы будем регулярно отчитываться о наших активах и их функционировании». </w:t>
      </w:r>
    </w:p>
    <w:p w14:paraId="091A3222" w14:textId="77777777" w:rsidR="00597C21" w:rsidRPr="008B7514" w:rsidRDefault="00597C21" w:rsidP="00030E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«Мы будем привлекать общественность к принятию важных решений, связанных с приобретением, ремонтом или продажей наших активов, и информировать её о результатах».</w:t>
      </w:r>
    </w:p>
    <w:p w14:paraId="4D01E531" w14:textId="77777777" w:rsidR="00597C21" w:rsidRPr="008B7514" w:rsidRDefault="00597C21" w:rsidP="00030E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«Мы будем включать финансовые потребности управления активами в наш годовой бюджет и среднесрочные планы бюджетных расходов».</w:t>
      </w:r>
    </w:p>
    <w:p w14:paraId="5CC27465" w14:textId="77777777" w:rsidR="00597C21" w:rsidRPr="008B7514" w:rsidRDefault="00597C21" w:rsidP="00030E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 xml:space="preserve">«Мы внедрим удобный и функциональный модуль управления активами, дополняющий нашу действующую комплексную систему финансового менеджмента (КСФМ) и другие системы </w:t>
      </w:r>
      <w:r w:rsidRPr="008B7514">
        <w:rPr>
          <w:rFonts w:ascii="Calibri" w:hAnsi="Calibri" w:cs="Calibri"/>
          <w:szCs w:val="22"/>
          <w:lang w:val="ru-RU" w:eastAsia="en-US"/>
        </w:rPr>
        <w:lastRenderedPageBreak/>
        <w:t>управления государственными финансами или встроенный в них. Мы обучим внедрению этого модуля весь привлеченный для этого персонал».</w:t>
      </w:r>
    </w:p>
    <w:p w14:paraId="64802D59" w14:textId="700836FB" w:rsidR="002D403F" w:rsidRPr="008B7514" w:rsidRDefault="00597C21" w:rsidP="00030EE0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«Мы продолжим совершенствовать наши методы и системы управления активами».</w:t>
      </w:r>
    </w:p>
    <w:p w14:paraId="5F664C67" w14:textId="5532CBAE" w:rsidR="00777F04" w:rsidRPr="008B7514" w:rsidRDefault="00A15960" w:rsidP="008B7514">
      <w:pPr>
        <w:pStyle w:val="Heading2"/>
        <w:spacing w:line="240" w:lineRule="auto"/>
        <w:rPr>
          <w:sz w:val="28"/>
          <w:szCs w:val="28"/>
          <w:lang w:val="ru-RU"/>
        </w:rPr>
      </w:pPr>
      <w:bookmarkStart w:id="10" w:name="_Toc86246623"/>
      <w:r w:rsidRPr="008B7514">
        <w:rPr>
          <w:rFonts w:ascii="Calibri" w:hAnsi="Calibri" w:cs="Calibri"/>
          <w:sz w:val="28"/>
          <w:szCs w:val="28"/>
          <w:lang w:val="ru-RU" w:eastAsia="en-US"/>
        </w:rPr>
        <w:t>Стратегия управления активами органов местного самоуправления</w:t>
      </w:r>
      <w:bookmarkEnd w:id="10"/>
    </w:p>
    <w:p w14:paraId="49E897E8" w14:textId="4EE52E16" w:rsidR="004254C2" w:rsidRPr="008B7514" w:rsidRDefault="00A15960" w:rsidP="008B7514">
      <w:pPr>
        <w:spacing w:line="240" w:lineRule="auto"/>
        <w:rPr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Стратегия управления активами – важный документ, поскольку он содержит практические указания о реализации мер, направленных на соответствие положениям директивной и концептуальной базы. Это своего рода «подзаконный акт», вытекающий из них.</w:t>
      </w:r>
    </w:p>
    <w:p w14:paraId="7B186F3A" w14:textId="56D992D8" w:rsidR="00777F04" w:rsidRPr="008B7514" w:rsidRDefault="00A15960" w:rsidP="008B7514">
      <w:pPr>
        <w:spacing w:after="160" w:line="240" w:lineRule="auto"/>
        <w:ind w:left="360"/>
        <w:rPr>
          <w:b/>
          <w:bCs/>
          <w:lang w:val="ru-RU"/>
        </w:rPr>
      </w:pPr>
      <w:r w:rsidRPr="008B7514">
        <w:rPr>
          <w:rFonts w:ascii="Calibri" w:hAnsi="Calibri" w:cs="Calibri"/>
          <w:b/>
          <w:bCs/>
          <w:szCs w:val="22"/>
          <w:lang w:val="ru-RU" w:eastAsia="en-US"/>
        </w:rPr>
        <w:t xml:space="preserve">Есть ли у вас сформулированная </w:t>
      </w:r>
      <w:r w:rsidRPr="008B7514">
        <w:rPr>
          <w:rFonts w:ascii="Calibri" w:hAnsi="Calibri" w:cs="Calibri"/>
          <w:b/>
          <w:bCs/>
          <w:szCs w:val="22"/>
          <w:u w:val="single"/>
          <w:lang w:val="ru-RU" w:eastAsia="en-US"/>
        </w:rPr>
        <w:t>стратегия</w:t>
      </w:r>
      <w:r w:rsidRPr="008B7514">
        <w:rPr>
          <w:rFonts w:ascii="Calibri" w:hAnsi="Calibri" w:cs="Calibri"/>
          <w:b/>
          <w:bCs/>
          <w:szCs w:val="22"/>
          <w:lang w:val="ru-RU" w:eastAsia="en-US"/>
        </w:rPr>
        <w:t xml:space="preserve"> управления активами?</w:t>
      </w:r>
    </w:p>
    <w:p w14:paraId="736FFD00" w14:textId="038636B0" w:rsidR="00777F04" w:rsidRPr="008B7514" w:rsidRDefault="00A15960" w:rsidP="008B7514">
      <w:pPr>
        <w:spacing w:after="160" w:line="240" w:lineRule="auto"/>
        <w:rPr>
          <w:lang w:val="ru-RU"/>
        </w:rPr>
      </w:pPr>
      <w:r w:rsidRPr="008B7514">
        <w:rPr>
          <w:lang w:val="ru-RU"/>
        </w:rPr>
        <w:t>ДА</w:t>
      </w:r>
      <w:r w:rsidR="00777F04" w:rsidRPr="008B7514">
        <w:rPr>
          <w:lang w:val="ru-RU"/>
        </w:rPr>
        <w:t xml:space="preserve">? </w:t>
      </w:r>
      <w:r w:rsidR="00777F04" w:rsidRPr="008B7514">
        <w:rPr>
          <w:lang w:val="ru-RU"/>
        </w:rPr>
        <w:tab/>
      </w:r>
    </w:p>
    <w:p w14:paraId="71813641" w14:textId="3DB623DB" w:rsidR="00777F04" w:rsidRPr="008B7514" w:rsidRDefault="00A15960" w:rsidP="008B7514">
      <w:pPr>
        <w:spacing w:after="160" w:line="240" w:lineRule="auto"/>
        <w:ind w:firstLine="360"/>
        <w:rPr>
          <w:b/>
          <w:bCs/>
          <w:lang w:val="ru-RU"/>
        </w:rPr>
      </w:pPr>
      <w:r w:rsidRPr="008B7514">
        <w:rPr>
          <w:rFonts w:ascii="Calibri" w:hAnsi="Calibri" w:cs="Calibri"/>
          <w:b/>
          <w:bCs/>
          <w:szCs w:val="22"/>
          <w:lang w:val="ru-RU" w:eastAsia="en-US"/>
        </w:rPr>
        <w:t>Она должна отвечать следующим требованиям</w:t>
      </w:r>
      <w:r w:rsidR="00777F04" w:rsidRPr="008B7514">
        <w:rPr>
          <w:b/>
          <w:bCs/>
          <w:lang w:val="ru-RU"/>
        </w:rPr>
        <w:t>:</w:t>
      </w:r>
    </w:p>
    <w:p w14:paraId="76773C2C" w14:textId="77777777" w:rsidR="00A15960" w:rsidRPr="008B7514" w:rsidRDefault="00A15960" w:rsidP="00030EE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содержать видение, цели и задачи органов местного самоуправления по управлению активами (в соответствии с директивной и концептуальной базой);</w:t>
      </w:r>
    </w:p>
    <w:p w14:paraId="574C61CA" w14:textId="77777777" w:rsidR="00A15960" w:rsidRPr="008B7514" w:rsidRDefault="00A15960" w:rsidP="00030EE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отвечать стратегическим целям развития органов местного самоуправления;</w:t>
      </w:r>
    </w:p>
    <w:p w14:paraId="28505B53" w14:textId="77777777" w:rsidR="00A15960" w:rsidRPr="008B7514" w:rsidRDefault="00A15960" w:rsidP="00030EE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в ней должны быть освещены, как минимум, следующие вопросы:</w:t>
      </w:r>
    </w:p>
    <w:p w14:paraId="2DCC49EF" w14:textId="77777777" w:rsidR="00A15960" w:rsidRPr="008B7514" w:rsidRDefault="00A15960" w:rsidP="00030EE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документирование текущего статуса данных об активах и определение будущих требований к этим данным;</w:t>
      </w:r>
    </w:p>
    <w:p w14:paraId="113D13F1" w14:textId="77777777" w:rsidR="00A15960" w:rsidRPr="008B7514" w:rsidRDefault="00A15960" w:rsidP="00030EE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определение требуемых уровней обслуживания (УО) потребителей (требуемый УО – это многоаспектный компромисс между соблюдением юридических требований, ожиданиями потребителей и свойственными активу рисками, доступностью и временными ограничениями);</w:t>
      </w:r>
    </w:p>
    <w:p w14:paraId="6F32CE47" w14:textId="77777777" w:rsidR="00A15960" w:rsidRPr="008B7514" w:rsidRDefault="00A15960" w:rsidP="00030EE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обзор основных проблем обеспечения необходимого уровня обслуживания (УО);</w:t>
      </w:r>
    </w:p>
    <w:p w14:paraId="0B206FCF" w14:textId="77777777" w:rsidR="00A15960" w:rsidRPr="008B7514" w:rsidRDefault="00A15960" w:rsidP="00030EE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определение стратегических целей управления активами;</w:t>
      </w:r>
    </w:p>
    <w:p w14:paraId="766E0EF8" w14:textId="77777777" w:rsidR="00A15960" w:rsidRPr="008B7514" w:rsidRDefault="00A15960" w:rsidP="00030EE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 xml:space="preserve">определение необходимых правил и регламентов управления активами (называемых здесь </w:t>
      </w:r>
      <w:r w:rsidRPr="008B7514">
        <w:rPr>
          <w:rFonts w:ascii="Calibri" w:hAnsi="Calibri" w:cs="Calibri"/>
          <w:szCs w:val="22"/>
          <w:u w:val="single"/>
          <w:lang w:val="ru-RU" w:eastAsia="en-US"/>
        </w:rPr>
        <w:t>протоколами</w:t>
      </w:r>
      <w:r w:rsidRPr="008B7514">
        <w:rPr>
          <w:rFonts w:ascii="Calibri" w:hAnsi="Calibri" w:cs="Calibri"/>
          <w:szCs w:val="22"/>
          <w:lang w:val="ru-RU" w:eastAsia="en-US"/>
        </w:rPr>
        <w:t>), которые будут служить руководством для всех сторон, привлеченных к осуществлению конкретных практических действий в системе управления активами, таких как:</w:t>
      </w:r>
    </w:p>
    <w:p w14:paraId="774137D3" w14:textId="77777777" w:rsidR="00A15960" w:rsidRPr="008B7514" w:rsidRDefault="00A15960" w:rsidP="00030EE0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протокол сбора данных об активах и иерархии данных;</w:t>
      </w:r>
    </w:p>
    <w:p w14:paraId="1C07A40C" w14:textId="77777777" w:rsidR="00A15960" w:rsidRPr="008B7514" w:rsidRDefault="00A15960" w:rsidP="00030EE0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протокол оценки состояния и функционирования активов;</w:t>
      </w:r>
    </w:p>
    <w:p w14:paraId="6C2D26B7" w14:textId="77777777" w:rsidR="00A15960" w:rsidRPr="008B7514" w:rsidRDefault="00A15960" w:rsidP="00030EE0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протокол оценки критичности и риска, сопутствующих активам;</w:t>
      </w:r>
    </w:p>
    <w:p w14:paraId="1B3329D4" w14:textId="77777777" w:rsidR="00A15960" w:rsidRPr="008B7514" w:rsidRDefault="00A15960" w:rsidP="00030EE0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протокол реагирования на прерывания обслуживания;</w:t>
      </w:r>
    </w:p>
    <w:p w14:paraId="14D85A7F" w14:textId="77777777" w:rsidR="00A15960" w:rsidRPr="008B7514" w:rsidRDefault="00A15960" w:rsidP="00030EE0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протокол реагирования на жалобы и претензии потребителей услуг и т.п.;</w:t>
      </w:r>
    </w:p>
    <w:p w14:paraId="4B14819E" w14:textId="77777777" w:rsidR="00A15960" w:rsidRPr="008B7514" w:rsidRDefault="00A15960" w:rsidP="00030EE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разработка требований к знаниям персонала в области управления активами и, следовательно, к компетенциям и обучению персонала;</w:t>
      </w:r>
    </w:p>
    <w:p w14:paraId="6CBD6F2D" w14:textId="77777777" w:rsidR="00A15960" w:rsidRPr="008B7514" w:rsidRDefault="00A15960" w:rsidP="00030EE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определение ролей и ответственности лиц, принимающих решения в системе управления активами;</w:t>
      </w:r>
    </w:p>
    <w:p w14:paraId="3A5EF6F3" w14:textId="77777777" w:rsidR="00A15960" w:rsidRPr="008B7514" w:rsidRDefault="00A15960" w:rsidP="00030EE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lastRenderedPageBreak/>
        <w:t>утверждение результатов обследования состояния и функционирования активов в качестве предварительного условия принятия всех решений по управлению активами (средне- или долгосрочная задача);</w:t>
      </w:r>
    </w:p>
    <w:p w14:paraId="6834ADCE" w14:textId="77777777" w:rsidR="00A15960" w:rsidRPr="008B7514" w:rsidRDefault="00A15960" w:rsidP="00030EE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утверждение основанных на оценке рисков процессов принятия решений для определения приоритетов техобслуживания и капиталовложений и вмешательств;</w:t>
      </w:r>
    </w:p>
    <w:p w14:paraId="31C130B5" w14:textId="47FC9665" w:rsidR="00777F04" w:rsidRPr="008B7514" w:rsidRDefault="00A15960" w:rsidP="00030EE0">
      <w:pPr>
        <w:pStyle w:val="ListParagraph"/>
        <w:numPr>
          <w:ilvl w:val="1"/>
          <w:numId w:val="10"/>
        </w:numPr>
        <w:spacing w:after="160" w:line="240" w:lineRule="auto"/>
        <w:rPr>
          <w:rFonts w:eastAsiaTheme="minorEastAsia" w:cs="Arial"/>
          <w:color w:val="000000" w:themeColor="text1"/>
          <w:kern w:val="24"/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 xml:space="preserve">утверждение затрат жизненного цикла при аналитической оценке потребностей в инвестициях в конкурирующие активы по всем категориям </w:t>
      </w:r>
      <w:proofErr w:type="spellStart"/>
      <w:r w:rsidRPr="008B7514">
        <w:rPr>
          <w:rFonts w:ascii="Calibri" w:hAnsi="Calibri" w:cs="Calibri"/>
          <w:szCs w:val="22"/>
          <w:lang w:val="ru-RU" w:eastAsia="en-US"/>
        </w:rPr>
        <w:t>активов.</w:t>
      </w:r>
      <w:r w:rsidR="00777F04" w:rsidRPr="008B7514">
        <w:rPr>
          <w:rFonts w:eastAsiaTheme="minorEastAsia" w:cs="Arial"/>
          <w:color w:val="000000" w:themeColor="text1"/>
          <w:kern w:val="24"/>
          <w:lang w:val="ru-RU"/>
        </w:rPr>
        <w:t>s</w:t>
      </w:r>
      <w:proofErr w:type="spellEnd"/>
    </w:p>
    <w:p w14:paraId="79553DB7" w14:textId="01BE69E1" w:rsidR="0050529D" w:rsidRPr="008B7514" w:rsidRDefault="00F765CD" w:rsidP="008B7514">
      <w:pPr>
        <w:spacing w:after="160" w:line="240" w:lineRule="auto"/>
        <w:rPr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НЕТ? Для разработки стратегии и описывающего её документа можно составить отдельный ПУА.</w:t>
      </w:r>
    </w:p>
    <w:p w14:paraId="4CE09D5A" w14:textId="77777777" w:rsidR="006224C8" w:rsidRPr="008B7514" w:rsidRDefault="006224C8" w:rsidP="008B7514">
      <w:pPr>
        <w:spacing w:after="160" w:line="240" w:lineRule="auto"/>
        <w:rPr>
          <w:rFonts w:asciiTheme="majorHAnsi" w:eastAsiaTheme="majorEastAsia" w:hAnsiTheme="majorHAnsi" w:cstheme="majorBidi"/>
          <w:caps/>
          <w:color w:val="2F5496" w:themeColor="accent1" w:themeShade="BF"/>
          <w:sz w:val="32"/>
          <w:szCs w:val="32"/>
          <w:lang w:val="ru-RU"/>
        </w:rPr>
      </w:pPr>
      <w:r w:rsidRPr="008B7514">
        <w:rPr>
          <w:lang w:val="ru-RU"/>
        </w:rPr>
        <w:br w:type="page"/>
      </w:r>
    </w:p>
    <w:p w14:paraId="69827853" w14:textId="7070D711" w:rsidR="00187E67" w:rsidRPr="008B7514" w:rsidRDefault="00EC6C99" w:rsidP="008B7514">
      <w:pPr>
        <w:pStyle w:val="Heading1"/>
        <w:spacing w:line="240" w:lineRule="auto"/>
        <w:rPr>
          <w:lang w:val="ru-RU"/>
        </w:rPr>
      </w:pPr>
      <w:bookmarkStart w:id="11" w:name="_Toc86246624"/>
      <w:r w:rsidRPr="008B7514">
        <w:rPr>
          <w:rFonts w:ascii="Calibri" w:hAnsi="Calibri" w:cs="Calibri"/>
          <w:szCs w:val="22"/>
          <w:lang w:val="ru-RU" w:eastAsia="en-US"/>
        </w:rPr>
        <w:lastRenderedPageBreak/>
        <w:t>ЭТАП 2. ПРИОРИТЕТНЫЕ АКТИВЫ, ЗАИНТЕРЕСОВАННЫЕ СТОРОНЫ И ЦЕЛИ ФУНКЦИОНИРОВАНИЯ</w:t>
      </w:r>
      <w:bookmarkEnd w:id="11"/>
    </w:p>
    <w:p w14:paraId="460B35EC" w14:textId="1C829862" w:rsidR="00E25235" w:rsidRPr="008B7514" w:rsidRDefault="00EC6C99" w:rsidP="008B7514">
      <w:pPr>
        <w:pStyle w:val="Heading2"/>
        <w:spacing w:line="240" w:lineRule="auto"/>
        <w:rPr>
          <w:lang w:val="ru-RU"/>
        </w:rPr>
      </w:pPr>
      <w:bookmarkStart w:id="12" w:name="_Toc86246625"/>
      <w:r w:rsidRPr="008B7514">
        <w:rPr>
          <w:rFonts w:ascii="Calibri" w:hAnsi="Calibri" w:cs="Calibri"/>
          <w:szCs w:val="22"/>
          <w:lang w:val="ru-RU" w:eastAsia="en-US"/>
        </w:rPr>
        <w:t>Этап 2A. Определение приоритетных активов</w:t>
      </w:r>
      <w:bookmarkEnd w:id="12"/>
    </w:p>
    <w:p w14:paraId="372065FE" w14:textId="2E8495D7" w:rsidR="00E25235" w:rsidRPr="008B7514" w:rsidRDefault="00EC6C99" w:rsidP="008B7514">
      <w:pPr>
        <w:spacing w:line="240" w:lineRule="auto"/>
        <w:rPr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Следующей задачей при составлении ПУА является определение ваших приоритетных активов. </w:t>
      </w:r>
      <w:r w:rsidR="00E25235" w:rsidRPr="008B7514">
        <w:rPr>
          <w:lang w:val="ru-RU"/>
        </w:rPr>
        <w:t xml:space="preserve"> </w:t>
      </w:r>
    </w:p>
    <w:p w14:paraId="70F59125" w14:textId="3E9510A2" w:rsidR="00E25235" w:rsidRPr="008B7514" w:rsidRDefault="00EC6C99" w:rsidP="008B7514">
      <w:pPr>
        <w:spacing w:after="0" w:line="240" w:lineRule="auto"/>
        <w:ind w:left="360"/>
        <w:rPr>
          <w:b/>
          <w:bCs/>
          <w:lang w:val="ru-RU"/>
        </w:rPr>
      </w:pPr>
      <w:r w:rsidRPr="008B7514">
        <w:rPr>
          <w:rFonts w:ascii="Calibri" w:hAnsi="Calibri" w:cs="Calibri"/>
          <w:b/>
          <w:bCs/>
          <w:szCs w:val="22"/>
          <w:lang w:val="ru-RU" w:eastAsia="en-US"/>
        </w:rPr>
        <w:t xml:space="preserve">Пользуетесь ли вы процессом определения </w:t>
      </w:r>
      <w:r w:rsidRPr="008B7514">
        <w:rPr>
          <w:rFonts w:ascii="Calibri" w:hAnsi="Calibri" w:cs="Calibri"/>
          <w:b/>
          <w:bCs/>
          <w:szCs w:val="22"/>
          <w:u w:val="single"/>
          <w:lang w:val="ru-RU" w:eastAsia="en-US"/>
        </w:rPr>
        <w:t>приоритетных активов</w:t>
      </w:r>
      <w:r w:rsidRPr="008B7514">
        <w:rPr>
          <w:rFonts w:ascii="Calibri" w:hAnsi="Calibri" w:cs="Calibri"/>
          <w:b/>
          <w:bCs/>
          <w:szCs w:val="22"/>
          <w:lang w:val="ru-RU" w:eastAsia="en-US"/>
        </w:rPr>
        <w:t>?</w:t>
      </w:r>
    </w:p>
    <w:p w14:paraId="7CCC7FAF" w14:textId="77777777" w:rsidR="00EC6C99" w:rsidRPr="008B7514" w:rsidRDefault="00EC6C99" w:rsidP="00030EE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Если ДА, отвечает ли он изложенным ниже требованиям?</w:t>
      </w:r>
    </w:p>
    <w:p w14:paraId="5B3DBC42" w14:textId="14909C9E" w:rsidR="00E25235" w:rsidRPr="008B7514" w:rsidRDefault="00EC6C99" w:rsidP="00030EE0">
      <w:pPr>
        <w:numPr>
          <w:ilvl w:val="0"/>
          <w:numId w:val="1"/>
        </w:numPr>
        <w:spacing w:after="0" w:line="240" w:lineRule="auto"/>
        <w:rPr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Если НЕТ, воспользуйтесь методическими указаниями «Пособия» для разработки процесса определения приоритетных активов</w:t>
      </w:r>
      <w:r w:rsidR="00E25235" w:rsidRPr="008B7514">
        <w:rPr>
          <w:lang w:val="ru-RU"/>
        </w:rPr>
        <w:t>.</w:t>
      </w:r>
    </w:p>
    <w:p w14:paraId="4A582B98" w14:textId="0B3C0071" w:rsidR="00EC6C99" w:rsidRPr="008B7514" w:rsidRDefault="00EC6C99" w:rsidP="008B7514">
      <w:pPr>
        <w:autoSpaceDE w:val="0"/>
        <w:autoSpaceDN w:val="0"/>
        <w:adjustRightInd w:val="0"/>
        <w:spacing w:before="120" w:after="0" w:line="240" w:lineRule="auto"/>
        <w:ind w:left="360"/>
        <w:rPr>
          <w:rFonts w:ascii="Calibri" w:hAnsi="Calibri" w:cs="Calibri"/>
          <w:b/>
          <w:bCs/>
          <w:szCs w:val="22"/>
          <w:lang w:val="ru-RU" w:eastAsia="en-US"/>
        </w:rPr>
      </w:pPr>
      <w:r w:rsidRPr="008B7514">
        <w:rPr>
          <w:rFonts w:ascii="Calibri" w:hAnsi="Calibri" w:cs="Calibri"/>
          <w:b/>
          <w:bCs/>
          <w:szCs w:val="22"/>
          <w:lang w:val="ru-RU" w:eastAsia="en-US"/>
        </w:rPr>
        <w:t>Процесс определения приоритетных активов должен:</w:t>
      </w:r>
    </w:p>
    <w:p w14:paraId="1D14C880" w14:textId="77777777" w:rsidR="00EC6C99" w:rsidRPr="008B7514" w:rsidRDefault="00EC6C99" w:rsidP="00030E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быть согласован с директивной и концептуальной базой  управления активами органов местного самоуправления и стратегией управления активами;</w:t>
      </w:r>
    </w:p>
    <w:p w14:paraId="415CA9AC" w14:textId="77777777" w:rsidR="00EC6C99" w:rsidRPr="008B7514" w:rsidRDefault="00EC6C99" w:rsidP="00030E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быть согласован со стратегическими целями развития, стоящими перед органами местного самоуправления;</w:t>
      </w:r>
    </w:p>
    <w:p w14:paraId="1AE5F6CA" w14:textId="77777777" w:rsidR="00EC6C99" w:rsidRPr="008B7514" w:rsidRDefault="00EC6C99" w:rsidP="00030E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отражать приоритеты потребителей (заинтересованных сторон), в том числе требуемый уровень обслуживания, обеспечиваемый активами. (Чтобы полностью понять, какие  активы являются приоритетными, важно понимать, кто является приоритетными заинтересованными сторонами);</w:t>
      </w:r>
    </w:p>
    <w:p w14:paraId="65B545FE" w14:textId="03396BEB" w:rsidR="00E25235" w:rsidRPr="008B7514" w:rsidRDefault="00EC6C99" w:rsidP="00030EE0">
      <w:pPr>
        <w:numPr>
          <w:ilvl w:val="0"/>
          <w:numId w:val="1"/>
        </w:numPr>
        <w:spacing w:line="240" w:lineRule="auto"/>
        <w:rPr>
          <w:rFonts w:eastAsiaTheme="minorEastAsia" w:cs="Arial"/>
          <w:color w:val="000000" w:themeColor="text1"/>
          <w:kern w:val="24"/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отражать риски, сопутствующие каждому активу (актив с низким уровнем риска – это обычно актив с более низким приоритетом).</w:t>
      </w:r>
    </w:p>
    <w:p w14:paraId="764B0693" w14:textId="70BB9C81" w:rsidR="00E25235" w:rsidRPr="008B7514" w:rsidRDefault="00EC6C99" w:rsidP="008B7514">
      <w:pPr>
        <w:spacing w:line="240" w:lineRule="auto"/>
        <w:rPr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Присвоение активам приоритетов должно происходить объективно, без эмоций или предвзятости. При этом следует учитывать, как минимум, жизненно важную функцию, реализуемую активом, и последствия отказа в обслуживании. Хороший практический метод – выбрать стандартные критерии, а затем оценить активы по этим критериям, пользуясь числовой шкалой. После суммирования всех баллов активы с наивысшими итоговыми баллами считаются наиболее важными и обычно получают наивысший приоритет.</w:t>
      </w:r>
      <w:r w:rsidR="00E25235" w:rsidRPr="008B7514">
        <w:rPr>
          <w:lang w:val="ru-RU"/>
        </w:rPr>
        <w:t xml:space="preserve"> </w:t>
      </w:r>
    </w:p>
    <w:p w14:paraId="3748256C" w14:textId="3F018D52" w:rsidR="00E25235" w:rsidRPr="008B7514" w:rsidRDefault="00F2260E" w:rsidP="008B7514">
      <w:pPr>
        <w:spacing w:line="240" w:lineRule="auto"/>
        <w:rPr>
          <w:iCs/>
          <w:u w:val="single"/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Вот примеры полезных стандартных критериев (с использованием шкалы от 1 до 5):</w:t>
      </w:r>
    </w:p>
    <w:p w14:paraId="1A028954" w14:textId="77777777" w:rsidR="00F2260E" w:rsidRPr="008B7514" w:rsidRDefault="00F2260E" w:rsidP="00030EE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Значимость актива для местных властей: очень важный = 5, не важный = 1  </w:t>
      </w:r>
    </w:p>
    <w:p w14:paraId="6E5B228C" w14:textId="30851E18" w:rsidR="00F2260E" w:rsidRPr="008B7514" w:rsidRDefault="00F2260E" w:rsidP="00030EE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Последствия выхода актива из строя для населения: крайне серьезные = 5, крайне незначительные = 1</w:t>
      </w:r>
    </w:p>
    <w:p w14:paraId="39493631" w14:textId="77777777" w:rsidR="00F2260E" w:rsidRPr="008B7514" w:rsidRDefault="00F2260E" w:rsidP="00030EE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Состояние актива: новый актив = 1, очень плохое = 5</w:t>
      </w:r>
    </w:p>
    <w:p w14:paraId="445007BE" w14:textId="48B0CDD7" w:rsidR="00E25235" w:rsidRPr="008B7514" w:rsidRDefault="00F2260E" w:rsidP="00030EE0">
      <w:pPr>
        <w:pStyle w:val="ListParagraph"/>
        <w:numPr>
          <w:ilvl w:val="0"/>
          <w:numId w:val="13"/>
        </w:numPr>
        <w:spacing w:line="240" w:lineRule="auto"/>
        <w:rPr>
          <w:iCs/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Стоимость замещения актива: больше 10 млн. долл. США = 5, меньше 50 тыс. долл. США = 1 </w:t>
      </w:r>
      <w:r w:rsidR="00E25235" w:rsidRPr="008B7514">
        <w:rPr>
          <w:iCs/>
          <w:lang w:val="ru-RU"/>
        </w:rPr>
        <w:t xml:space="preserve"> </w:t>
      </w:r>
    </w:p>
    <w:p w14:paraId="4D45CD14" w14:textId="2873F95B" w:rsidR="00E25235" w:rsidRPr="008B7514" w:rsidRDefault="00F2260E" w:rsidP="008B7514">
      <w:pPr>
        <w:spacing w:line="240" w:lineRule="auto"/>
        <w:rPr>
          <w:iCs/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Например, выборка активов, оцененная по этим критериям, может выглядеть следующим образом:</w:t>
      </w:r>
      <w:r w:rsidR="00E25235" w:rsidRPr="008B7514">
        <w:rPr>
          <w:iCs/>
          <w:lang w:val="ru-RU"/>
        </w:rPr>
        <w:t xml:space="preserve"> </w:t>
      </w:r>
    </w:p>
    <w:p w14:paraId="0431D5CE" w14:textId="06E3E6BA" w:rsidR="00E50707" w:rsidRPr="008B7514" w:rsidRDefault="00E50707" w:rsidP="008B7514">
      <w:pPr>
        <w:spacing w:line="240" w:lineRule="auto"/>
        <w:rPr>
          <w:iCs/>
          <w:lang w:val="ru-RU"/>
        </w:rPr>
      </w:pPr>
    </w:p>
    <w:p w14:paraId="70172B75" w14:textId="43EB290E" w:rsidR="00E50707" w:rsidRPr="008B7514" w:rsidRDefault="00E50707" w:rsidP="008B7514">
      <w:pPr>
        <w:spacing w:line="240" w:lineRule="auto"/>
        <w:rPr>
          <w:iCs/>
          <w:lang w:val="ru-RU"/>
        </w:rPr>
      </w:pPr>
    </w:p>
    <w:p w14:paraId="2F92DA2D" w14:textId="2FC8ACE4" w:rsidR="00E50707" w:rsidRPr="008B7514" w:rsidRDefault="00E50707" w:rsidP="008B7514">
      <w:pPr>
        <w:spacing w:line="240" w:lineRule="auto"/>
        <w:rPr>
          <w:iCs/>
          <w:lang w:val="ru-RU"/>
        </w:rPr>
      </w:pPr>
    </w:p>
    <w:p w14:paraId="409D77AD" w14:textId="438B2DC6" w:rsidR="00E50707" w:rsidRDefault="00E50707" w:rsidP="008B7514">
      <w:pPr>
        <w:spacing w:line="240" w:lineRule="auto"/>
        <w:rPr>
          <w:iCs/>
          <w:lang w:val="ru-RU"/>
        </w:rPr>
      </w:pPr>
    </w:p>
    <w:p w14:paraId="4D67D0E8" w14:textId="77777777" w:rsidR="008B7514" w:rsidRPr="008B7514" w:rsidRDefault="008B7514" w:rsidP="008B7514">
      <w:pPr>
        <w:spacing w:line="240" w:lineRule="auto"/>
        <w:rPr>
          <w:iCs/>
          <w:lang w:val="ru-RU"/>
        </w:rPr>
      </w:pPr>
    </w:p>
    <w:p w14:paraId="7F102F41" w14:textId="77777777" w:rsidR="00E50707" w:rsidRPr="008B7514" w:rsidRDefault="00E50707" w:rsidP="008B7514">
      <w:pPr>
        <w:spacing w:line="240" w:lineRule="auto"/>
        <w:rPr>
          <w:iCs/>
          <w:lang w:val="ru-RU"/>
        </w:rPr>
      </w:pPr>
    </w:p>
    <w:tbl>
      <w:tblPr>
        <w:tblOverlap w:val="never"/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2"/>
        <w:gridCol w:w="2505"/>
        <w:gridCol w:w="1209"/>
        <w:gridCol w:w="912"/>
        <w:gridCol w:w="743"/>
        <w:gridCol w:w="878"/>
        <w:gridCol w:w="869"/>
        <w:gridCol w:w="762"/>
      </w:tblGrid>
      <w:tr w:rsidR="00E50707" w:rsidRPr="008B7514" w14:paraId="0193C7FF" w14:textId="77777777" w:rsidTr="00E50707"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EDE16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sz w:val="16"/>
                <w:szCs w:val="16"/>
                <w:lang w:val="ru-RU"/>
              </w:rPr>
              <w:t>Актив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AAD43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sz w:val="16"/>
                <w:szCs w:val="16"/>
                <w:lang w:val="ru-RU"/>
              </w:rPr>
              <w:t>Краткое описание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5B0D1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sz w:val="16"/>
                <w:szCs w:val="16"/>
                <w:lang w:val="ru-RU"/>
              </w:rPr>
              <w:t>Значимость для муниципального округа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D14B9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sz w:val="16"/>
                <w:szCs w:val="16"/>
                <w:lang w:val="ru-RU"/>
              </w:rPr>
              <w:t>Последствия при выходе из строя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0CC08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sz w:val="16"/>
                <w:szCs w:val="16"/>
                <w:lang w:val="ru-RU"/>
              </w:rPr>
              <w:t>Состояние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02C0A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sz w:val="16"/>
                <w:szCs w:val="16"/>
                <w:lang w:val="ru-RU"/>
              </w:rPr>
              <w:t>Стоимость замещения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6735F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sz w:val="16"/>
                <w:szCs w:val="16"/>
                <w:lang w:val="ru-RU"/>
              </w:rPr>
              <w:t>Суммарный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4C12E" w14:textId="225D65B6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sz w:val="16"/>
                <w:szCs w:val="16"/>
                <w:lang w:val="ru-RU"/>
              </w:rPr>
              <w:t>Приоритет</w:t>
            </w:r>
          </w:p>
        </w:tc>
      </w:tr>
      <w:tr w:rsidR="00E50707" w:rsidRPr="008B7514" w14:paraId="1D88219B" w14:textId="77777777" w:rsidTr="00E50707"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C43A7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  <w:t>Начальная школа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C121E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  <w:t>В эксплуатации 15 лет, стоимость замещения  100 ты</w:t>
            </w:r>
            <w:r w:rsidRPr="008B7514">
              <w:rPr>
                <w:rStyle w:val="Bodytext210pt"/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с.</w:t>
            </w:r>
            <w:r w:rsidRPr="008B7514">
              <w:rPr>
                <w:rStyle w:val="Bodytext210pt"/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  <w:t xml:space="preserve"> долл. США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FF3F0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DF0B1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77A1C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46CC5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DB149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710B1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  <w:t>4</w:t>
            </w:r>
          </w:p>
        </w:tc>
      </w:tr>
      <w:tr w:rsidR="00E50707" w:rsidRPr="008B7514" w14:paraId="7A2E4205" w14:textId="77777777" w:rsidTr="00E50707"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DFFD8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  <w:t>Водоочистная станция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CAE5A" w14:textId="77777777" w:rsidR="00F2260E" w:rsidRPr="008B7514" w:rsidRDefault="00F2260E" w:rsidP="008B7514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 w:eastAsia="ru-RU" w:bidi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sz w:val="18"/>
                <w:szCs w:val="18"/>
                <w:lang w:val="ru-RU"/>
              </w:rPr>
              <w:t>В эксплуатации 10 лет, стоимость замещения  5 млн. долл. США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984F8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EE280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4427C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75DCC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63147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D464A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  <w:t>1</w:t>
            </w:r>
          </w:p>
        </w:tc>
      </w:tr>
      <w:tr w:rsidR="00E50707" w:rsidRPr="008B7514" w14:paraId="51EC2FD9" w14:textId="77777777" w:rsidTr="00E50707"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7C269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  <w:t>Муниципальные офисы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A1514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  <w:t>В эксплуатации 40 лет, стоимость замещения 10 млн. долл. США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77F6D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0464D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5B950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2F486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B96F1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A625C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  <w:t>2</w:t>
            </w:r>
          </w:p>
        </w:tc>
      </w:tr>
      <w:tr w:rsidR="00E50707" w:rsidRPr="008B7514" w14:paraId="247170EA" w14:textId="77777777" w:rsidTr="00E50707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F47C29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  <w:t>Парк мусоровозов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C130C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  <w:t>В эксплуатации в среднем 10 лет, стоимость замещения 1 млн. долл. США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83B1C3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477029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A6CB6F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D72296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6B659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E56B7" w14:textId="77777777" w:rsidR="00F2260E" w:rsidRPr="008B7514" w:rsidRDefault="00F2260E" w:rsidP="008B751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B7514">
              <w:rPr>
                <w:rStyle w:val="Bodytext210pt"/>
                <w:rFonts w:asciiTheme="minorHAnsi" w:hAnsiTheme="minorHAnsi" w:cstheme="minorHAnsi"/>
                <w:b w:val="0"/>
                <w:bCs w:val="0"/>
                <w:sz w:val="18"/>
                <w:szCs w:val="18"/>
                <w:lang w:val="ru-RU"/>
              </w:rPr>
              <w:t>3</w:t>
            </w:r>
          </w:p>
        </w:tc>
      </w:tr>
    </w:tbl>
    <w:p w14:paraId="09D955EE" w14:textId="6E2B0C2C" w:rsidR="00E25235" w:rsidRPr="008B7514" w:rsidRDefault="00E25235" w:rsidP="008B7514">
      <w:pPr>
        <w:spacing w:line="240" w:lineRule="auto"/>
        <w:rPr>
          <w:iCs/>
          <w:lang w:val="ru-RU"/>
        </w:rPr>
      </w:pPr>
    </w:p>
    <w:p w14:paraId="373D944D" w14:textId="77777777" w:rsidR="00E50707" w:rsidRPr="008B7514" w:rsidRDefault="00E50707" w:rsidP="008B751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От значимости активов зависит, на что будут направлены ресурсы, усилия, планирование и т. д. в предстоящие годы.</w:t>
      </w:r>
    </w:p>
    <w:p w14:paraId="609B6F57" w14:textId="4E77DA2F" w:rsidR="00E25235" w:rsidRPr="008B7514" w:rsidRDefault="00E50707" w:rsidP="008B7514">
      <w:pPr>
        <w:spacing w:line="240" w:lineRule="auto"/>
        <w:rPr>
          <w:iCs/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После того, как процесс определения приоритетных активов сформулирован, перечислите свои приоритетные активы в таблице 1 вместе с обоснованием их выбора. Вот пример таблицы 1: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6"/>
        <w:gridCol w:w="3779"/>
        <w:gridCol w:w="3865"/>
      </w:tblGrid>
      <w:tr w:rsidR="00E25BC6" w:rsidRPr="00CA780C" w14:paraId="142C4DC0" w14:textId="77777777" w:rsidTr="00E50707">
        <w:tc>
          <w:tcPr>
            <w:tcW w:w="912" w:type="pct"/>
          </w:tcPr>
          <w:p w14:paraId="36488F6E" w14:textId="73CC43BB" w:rsidR="00E25BC6" w:rsidRPr="008B7514" w:rsidRDefault="00E50707" w:rsidP="008B7514">
            <w:pPr>
              <w:rPr>
                <w:b/>
                <w:bCs/>
                <w:iCs/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b/>
                <w:bCs/>
                <w:sz w:val="20"/>
                <w:lang w:val="ru-RU" w:eastAsia="en-US"/>
              </w:rPr>
              <w:t>Актив</w:t>
            </w:r>
          </w:p>
        </w:tc>
        <w:tc>
          <w:tcPr>
            <w:tcW w:w="2021" w:type="pct"/>
          </w:tcPr>
          <w:p w14:paraId="320AE5FD" w14:textId="0053D0E3" w:rsidR="00E25BC6" w:rsidRPr="008B7514" w:rsidRDefault="00E50707" w:rsidP="008B7514">
            <w:pPr>
              <w:rPr>
                <w:b/>
                <w:bCs/>
                <w:iCs/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b/>
                <w:bCs/>
                <w:sz w:val="20"/>
                <w:lang w:val="ru-RU" w:eastAsia="en-US"/>
              </w:rPr>
              <w:t>Поддерживаемые жизненно важные функции</w:t>
            </w:r>
          </w:p>
        </w:tc>
        <w:tc>
          <w:tcPr>
            <w:tcW w:w="2067" w:type="pct"/>
          </w:tcPr>
          <w:p w14:paraId="358A42AA" w14:textId="09BBC0CD" w:rsidR="00E25BC6" w:rsidRPr="008B7514" w:rsidRDefault="00E50707" w:rsidP="008B7514">
            <w:pPr>
              <w:rPr>
                <w:b/>
                <w:bCs/>
                <w:iCs/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b/>
                <w:bCs/>
                <w:sz w:val="20"/>
                <w:lang w:val="ru-RU" w:eastAsia="en-US"/>
              </w:rPr>
              <w:t>Последствия выхода актива из строя</w:t>
            </w:r>
          </w:p>
        </w:tc>
      </w:tr>
      <w:tr w:rsidR="00E50707" w:rsidRPr="00CA780C" w14:paraId="242DBB87" w14:textId="77777777" w:rsidTr="00E50707">
        <w:tc>
          <w:tcPr>
            <w:tcW w:w="912" w:type="pct"/>
          </w:tcPr>
          <w:p w14:paraId="5099FD59" w14:textId="4AF55849" w:rsidR="00E50707" w:rsidRPr="008B7514" w:rsidRDefault="00E50707" w:rsidP="008B7514">
            <w:pPr>
              <w:rPr>
                <w:iCs/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Водоснабжение</w:t>
            </w:r>
          </w:p>
        </w:tc>
        <w:tc>
          <w:tcPr>
            <w:tcW w:w="2021" w:type="pct"/>
          </w:tcPr>
          <w:p w14:paraId="144A68EF" w14:textId="34C1A38D" w:rsidR="00E50707" w:rsidRPr="008B7514" w:rsidRDefault="00E50707" w:rsidP="008B7514">
            <w:pPr>
              <w:rPr>
                <w:iCs/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Здоровье и безопасность, социальное и экономическое благополучие</w:t>
            </w:r>
          </w:p>
        </w:tc>
        <w:tc>
          <w:tcPr>
            <w:tcW w:w="2067" w:type="pct"/>
          </w:tcPr>
          <w:p w14:paraId="05A84A0E" w14:textId="36491C97" w:rsidR="00E50707" w:rsidRPr="008B7514" w:rsidRDefault="00E50707" w:rsidP="008B7514">
            <w:pPr>
              <w:rPr>
                <w:iCs/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Угрозы жизнедеятельности (общественное здоровье и заболевания)</w:t>
            </w:r>
          </w:p>
        </w:tc>
      </w:tr>
      <w:tr w:rsidR="00E50707" w:rsidRPr="008B7514" w14:paraId="2FCE1F2E" w14:textId="77777777" w:rsidTr="00E50707">
        <w:tc>
          <w:tcPr>
            <w:tcW w:w="912" w:type="pct"/>
          </w:tcPr>
          <w:p w14:paraId="16B4577E" w14:textId="478D5503" w:rsidR="00E50707" w:rsidRPr="008B7514" w:rsidRDefault="00E50707" w:rsidP="008B7514">
            <w:pPr>
              <w:rPr>
                <w:iCs/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Сбор твердых бытовых отходов</w:t>
            </w:r>
          </w:p>
          <w:p w14:paraId="1F8D4D19" w14:textId="77777777" w:rsidR="00E50707" w:rsidRPr="008B7514" w:rsidRDefault="00E50707" w:rsidP="008B7514">
            <w:pPr>
              <w:rPr>
                <w:iCs/>
                <w:sz w:val="20"/>
                <w:lang w:val="ru-RU"/>
              </w:rPr>
            </w:pPr>
          </w:p>
        </w:tc>
        <w:tc>
          <w:tcPr>
            <w:tcW w:w="2021" w:type="pct"/>
          </w:tcPr>
          <w:p w14:paraId="6FF3EF07" w14:textId="7D0CC3E2" w:rsidR="00E50707" w:rsidRPr="008B7514" w:rsidRDefault="00E50707" w:rsidP="008B7514">
            <w:pPr>
              <w:rPr>
                <w:iCs/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Здоровье и безопасность, социальное и экономическое благополучие</w:t>
            </w:r>
          </w:p>
        </w:tc>
        <w:tc>
          <w:tcPr>
            <w:tcW w:w="2067" w:type="pct"/>
          </w:tcPr>
          <w:p w14:paraId="75AAE033" w14:textId="77777777" w:rsidR="00E50707" w:rsidRPr="008B7514" w:rsidRDefault="00E50707" w:rsidP="008B7514">
            <w:pPr>
              <w:rPr>
                <w:rFonts w:ascii="Calibri" w:hAnsi="Calibri" w:cs="Calibri"/>
                <w:sz w:val="20"/>
                <w:lang w:val="ru-RU" w:eastAsia="en-US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Угрозы жизнедеятельности (общественное здоровье и заболевания)</w:t>
            </w:r>
          </w:p>
          <w:p w14:paraId="50E65816" w14:textId="740B5CCD" w:rsidR="00E50707" w:rsidRPr="008B7514" w:rsidRDefault="00E50707" w:rsidP="008B7514">
            <w:pPr>
              <w:rPr>
                <w:iCs/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Прекращение денежных поступлений</w:t>
            </w:r>
          </w:p>
        </w:tc>
      </w:tr>
    </w:tbl>
    <w:p w14:paraId="1CE1C7BA" w14:textId="72E68763" w:rsidR="00B96F3B" w:rsidRPr="008B7514" w:rsidRDefault="00E44941" w:rsidP="008B7514">
      <w:pPr>
        <w:pStyle w:val="Heading2"/>
        <w:spacing w:before="120" w:line="240" w:lineRule="auto"/>
        <w:rPr>
          <w:lang w:val="ru-RU"/>
        </w:rPr>
      </w:pPr>
      <w:bookmarkStart w:id="13" w:name="_Toc86246626"/>
      <w:r w:rsidRPr="008B7514">
        <w:rPr>
          <w:rFonts w:asciiTheme="minorHAnsi" w:hAnsiTheme="minorHAnsi" w:cstheme="minorHAnsi"/>
          <w:sz w:val="28"/>
          <w:szCs w:val="28"/>
          <w:lang w:val="ru-RU" w:eastAsia="en-US"/>
        </w:rPr>
        <w:t>Этап 2Б. Определение заинтересованных сторон</w:t>
      </w:r>
      <w:bookmarkEnd w:id="13"/>
      <w:r w:rsidR="00B96F3B" w:rsidRPr="008B7514">
        <w:rPr>
          <w:lang w:val="ru-RU"/>
        </w:rPr>
        <w:t xml:space="preserve"> </w:t>
      </w:r>
    </w:p>
    <w:p w14:paraId="4154C9FF" w14:textId="77777777" w:rsidR="00E44941" w:rsidRPr="008B7514" w:rsidRDefault="00E44941" w:rsidP="008B751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Заинтересованные стороны – это люди или организации, влияющие на вашу деятельность по управлению активами. Они могут быть как собственными (внутренними), так и внешними и включать в себя пользователей и сторонние организации.</w:t>
      </w:r>
    </w:p>
    <w:p w14:paraId="1EE77111" w14:textId="6CD61074" w:rsidR="00B96F3B" w:rsidRPr="008B7514" w:rsidRDefault="00E44941" w:rsidP="008B7514">
      <w:pPr>
        <w:spacing w:after="160" w:line="240" w:lineRule="auto"/>
        <w:rPr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Для эффективного управления активами важно понимать, кем являются все ваши ключевые собственные и внешние заинтересованные стороны, а также максимизировать их поддержку и минимизировать любое сопротивление. При этом могут быть заинтересованные стороны, которые в настоящее время не причастны к управлению активами; их также следует определить и поместить в таблицы 2a и 2b в шаблоне ПУА.</w:t>
      </w:r>
    </w:p>
    <w:p w14:paraId="2FE9496E" w14:textId="54F258D8" w:rsidR="00B96F3B" w:rsidRPr="008B7514" w:rsidRDefault="00E44941" w:rsidP="008B7514">
      <w:pPr>
        <w:spacing w:after="0" w:line="240" w:lineRule="auto"/>
        <w:ind w:left="360"/>
        <w:rPr>
          <w:b/>
          <w:bCs/>
          <w:lang w:val="ru-RU"/>
        </w:rPr>
      </w:pPr>
      <w:r w:rsidRPr="008B7514">
        <w:rPr>
          <w:rFonts w:ascii="Calibri" w:hAnsi="Calibri" w:cs="Calibri"/>
          <w:b/>
          <w:bCs/>
          <w:szCs w:val="22"/>
          <w:lang w:val="ru-RU" w:eastAsia="en-US"/>
        </w:rPr>
        <w:t>Пользуетесь ли вы процессом определения заинтересованных сторон и управления ими?</w:t>
      </w:r>
    </w:p>
    <w:p w14:paraId="015EA82F" w14:textId="6B135C39" w:rsidR="00E44941" w:rsidRPr="008B7514" w:rsidRDefault="00E44941" w:rsidP="00030EE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Если ДА: отвечает ли она изложенным ниже требованиям?</w:t>
      </w:r>
    </w:p>
    <w:p w14:paraId="1F5E3DB3" w14:textId="3D6BE152" w:rsidR="00B96F3B" w:rsidRPr="008B7514" w:rsidRDefault="00E44941" w:rsidP="00030EE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 w:val="0"/>
        <w:rPr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Если НЕТ, воспользуйтесь ПУА для планирования разработки процесса определения заинтересованных сторон.</w:t>
      </w:r>
    </w:p>
    <w:p w14:paraId="7D71BA24" w14:textId="1698DFB0" w:rsidR="00B96F3B" w:rsidRPr="008B7514" w:rsidRDefault="00E44941" w:rsidP="008B7514">
      <w:pPr>
        <w:spacing w:after="0" w:line="240" w:lineRule="auto"/>
        <w:ind w:firstLine="360"/>
        <w:rPr>
          <w:b/>
          <w:lang w:val="ru-RU"/>
        </w:rPr>
      </w:pPr>
      <w:r w:rsidRPr="008B7514">
        <w:rPr>
          <w:rFonts w:ascii="Calibri" w:hAnsi="Calibri" w:cs="Calibri"/>
          <w:b/>
          <w:bCs/>
          <w:szCs w:val="22"/>
          <w:lang w:val="ru-RU" w:eastAsia="en-US"/>
        </w:rPr>
        <w:t>Процесс определения заинтересованных сторон и управления ими должен</w:t>
      </w:r>
      <w:r w:rsidR="00B96F3B" w:rsidRPr="008B7514">
        <w:rPr>
          <w:b/>
          <w:lang w:val="ru-RU"/>
        </w:rPr>
        <w:t>:</w:t>
      </w:r>
    </w:p>
    <w:p w14:paraId="09F5BFE4" w14:textId="77777777" w:rsidR="00E44941" w:rsidRPr="008B7514" w:rsidRDefault="00E44941" w:rsidP="00030EE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быть согласован с директивной и концептуальной базой  управления активами органов местного самоуправления;</w:t>
      </w:r>
    </w:p>
    <w:p w14:paraId="33CF3371" w14:textId="77777777" w:rsidR="00E44941" w:rsidRPr="008B7514" w:rsidRDefault="00E44941" w:rsidP="00030EE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lastRenderedPageBreak/>
        <w:t>содержать формулировки конкретных ролей и (или) функций заинтересованных сторон (потребителей/пользователей, представителей населения, управляющих активами, поставщиков услуг и т.п.);</w:t>
      </w:r>
    </w:p>
    <w:p w14:paraId="2229EDEA" w14:textId="26535E1D" w:rsidR="00B96F3B" w:rsidRPr="008B7514" w:rsidRDefault="00E44941" w:rsidP="00030EE0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rFonts w:eastAsiaTheme="minorEastAsia" w:cs="Arial"/>
          <w:color w:val="000000" w:themeColor="text1"/>
          <w:kern w:val="24"/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содержать описания властных полномочий, влиятельности и заинтересованности каждой заинтересованной стороны и изложение стратегии управления по каждой категории заинтересованных сторон.</w:t>
      </w:r>
    </w:p>
    <w:p w14:paraId="57E1A473" w14:textId="77777777" w:rsidR="00E44941" w:rsidRPr="008B7514" w:rsidRDefault="00E44941" w:rsidP="008B7514">
      <w:p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 xml:space="preserve">При рассмотрении заинтересованных сторон следует учитывать, что некоторые из них будут больше заинтересованы в конкретном активе или активах, чем другие, а некоторые обладают </w:t>
      </w:r>
      <w:proofErr w:type="spellStart"/>
      <w:r w:rsidRPr="008B7514">
        <w:rPr>
          <w:rFonts w:ascii="Calibri" w:hAnsi="Calibri" w:cs="Calibri"/>
          <w:szCs w:val="22"/>
          <w:lang w:val="ru-RU" w:eastAsia="en-US"/>
        </w:rPr>
        <w:t>бóльшим</w:t>
      </w:r>
      <w:proofErr w:type="spellEnd"/>
      <w:r w:rsidRPr="008B7514">
        <w:rPr>
          <w:rFonts w:ascii="Calibri" w:hAnsi="Calibri" w:cs="Calibri"/>
          <w:szCs w:val="22"/>
          <w:lang w:val="ru-RU" w:eastAsia="en-US"/>
        </w:rPr>
        <w:t xml:space="preserve"> влиянием на то, как управляется актив. При этом важно понимать, кого нужно держать в курсе и с кем следует консультироваться в рамках процесса управления активами.</w:t>
      </w:r>
    </w:p>
    <w:p w14:paraId="0A0D91C8" w14:textId="5F7F6BA4" w:rsidR="00B96F3B" w:rsidRPr="008B7514" w:rsidRDefault="00E44941" w:rsidP="008B7514">
      <w:pPr>
        <w:spacing w:after="160" w:line="240" w:lineRule="auto"/>
        <w:ind w:left="359"/>
        <w:rPr>
          <w:rFonts w:eastAsiaTheme="minorEastAsia" w:cs="Arial"/>
          <w:i/>
          <w:color w:val="000000" w:themeColor="text1"/>
          <w:kern w:val="24"/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Заинтересованные стороны могут быть разбиты на категории в зависимости от их властных полномочий и заинтересованности в предмете влияния или активе.</w:t>
      </w:r>
    </w:p>
    <w:p w14:paraId="67A599C6" w14:textId="004DEA73" w:rsidR="00383C1D" w:rsidRPr="008B7514" w:rsidRDefault="001C6656" w:rsidP="008B7514">
      <w:pPr>
        <w:spacing w:after="160" w:line="240" w:lineRule="auto"/>
        <w:jc w:val="center"/>
        <w:rPr>
          <w:rFonts w:eastAsiaTheme="minorEastAsia" w:cs="Arial"/>
          <w:color w:val="000000" w:themeColor="text1"/>
          <w:kern w:val="24"/>
          <w:lang w:val="ru-RU"/>
        </w:rPr>
      </w:pPr>
      <w:r w:rsidRPr="001C6656">
        <w:rPr>
          <w:rFonts w:eastAsiaTheme="minorEastAsia" w:cs="Arial"/>
          <w:noProof/>
          <w:color w:val="000000" w:themeColor="text1"/>
          <w:kern w:val="24"/>
          <w:lang w:val="ru-RU"/>
        </w:rPr>
        <w:drawing>
          <wp:inline distT="0" distB="0" distL="0" distR="0" wp14:anchorId="6A2BFE50" wp14:editId="40890A14">
            <wp:extent cx="3635115" cy="2581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3659" cy="259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6A566" w14:textId="77777777" w:rsidR="00383C1D" w:rsidRPr="008B7514" w:rsidRDefault="00383C1D" w:rsidP="008B7514">
      <w:pPr>
        <w:spacing w:after="160"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На рисунке выше показано, как следует управлять заинтересованными сторонами, исходя из их влиятельности (или властных полномочий) и заинтересованности в предмете влияния или активе.</w:t>
      </w:r>
    </w:p>
    <w:p w14:paraId="4961A409" w14:textId="77777777" w:rsidR="00383C1D" w:rsidRPr="008B7514" w:rsidRDefault="00383C1D" w:rsidP="008B7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Cs w:val="22"/>
          <w:lang w:val="ru-RU" w:eastAsia="en-US"/>
        </w:rPr>
      </w:pPr>
      <w:r w:rsidRPr="008B7514">
        <w:rPr>
          <w:rFonts w:ascii="Calibri" w:hAnsi="Calibri" w:cs="Calibri"/>
          <w:i/>
          <w:iCs/>
          <w:szCs w:val="22"/>
          <w:lang w:val="ru-RU" w:eastAsia="en-US"/>
        </w:rPr>
        <w:t>Например: сбор и вывоз мусора</w:t>
      </w:r>
    </w:p>
    <w:p w14:paraId="41DEC203" w14:textId="77777777" w:rsidR="00383C1D" w:rsidRPr="008B7514" w:rsidRDefault="00383C1D" w:rsidP="00030EE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i/>
          <w:iCs/>
          <w:szCs w:val="22"/>
          <w:lang w:val="ru-RU" w:eastAsia="en-US"/>
        </w:rPr>
      </w:pPr>
      <w:r w:rsidRPr="008B7514">
        <w:rPr>
          <w:rFonts w:ascii="Calibri" w:hAnsi="Calibri" w:cs="Calibri"/>
          <w:i/>
          <w:iCs/>
          <w:szCs w:val="22"/>
          <w:u w:val="single"/>
          <w:lang w:val="ru-RU" w:eastAsia="en-US"/>
        </w:rPr>
        <w:t>Конечные пользователи (потребители)</w:t>
      </w:r>
      <w:r w:rsidRPr="008B7514">
        <w:rPr>
          <w:rFonts w:ascii="Calibri" w:hAnsi="Calibri" w:cs="Calibri"/>
          <w:i/>
          <w:iCs/>
          <w:szCs w:val="22"/>
          <w:lang w:val="ru-RU" w:eastAsia="en-US"/>
        </w:rPr>
        <w:t xml:space="preserve"> местной коммунальной службы сбора и вывоза мусора обладают малой влиятельностью и (или) властными полномочиями в части функционирования этой службы, но проявляют значительную заинтересованность в предоставляемой услуге, поскольку выход службы из строя влияет на их повседневную жизнь. Во избежание недовольства их следует </w:t>
      </w:r>
      <w:r w:rsidRPr="008B7514">
        <w:rPr>
          <w:rFonts w:ascii="Calibri" w:hAnsi="Calibri" w:cs="Calibri"/>
          <w:i/>
          <w:iCs/>
          <w:szCs w:val="22"/>
          <w:u w:val="single"/>
          <w:lang w:val="ru-RU" w:eastAsia="en-US"/>
        </w:rPr>
        <w:t>информировать</w:t>
      </w:r>
      <w:r w:rsidRPr="008B7514">
        <w:rPr>
          <w:rFonts w:ascii="Calibri" w:hAnsi="Calibri" w:cs="Calibri"/>
          <w:i/>
          <w:iCs/>
          <w:szCs w:val="22"/>
          <w:lang w:val="ru-RU" w:eastAsia="en-US"/>
        </w:rPr>
        <w:t xml:space="preserve"> об изменениях в услугах или графике работы.</w:t>
      </w:r>
    </w:p>
    <w:p w14:paraId="19C5D7A4" w14:textId="77777777" w:rsidR="00383C1D" w:rsidRPr="008B7514" w:rsidRDefault="00383C1D" w:rsidP="00030EE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i/>
          <w:iCs/>
          <w:szCs w:val="22"/>
          <w:lang w:val="ru-RU" w:eastAsia="en-US"/>
        </w:rPr>
      </w:pPr>
      <w:r w:rsidRPr="008B7514">
        <w:rPr>
          <w:rFonts w:ascii="Calibri" w:hAnsi="Calibri" w:cs="Calibri"/>
          <w:i/>
          <w:iCs/>
          <w:szCs w:val="22"/>
          <w:u w:val="single"/>
          <w:lang w:val="ru-RU" w:eastAsia="en-US"/>
        </w:rPr>
        <w:t>Водители</w:t>
      </w:r>
      <w:r w:rsidRPr="008B7514">
        <w:rPr>
          <w:rFonts w:ascii="Calibri" w:hAnsi="Calibri" w:cs="Calibri"/>
          <w:i/>
          <w:iCs/>
          <w:szCs w:val="22"/>
          <w:lang w:val="ru-RU" w:eastAsia="en-US"/>
        </w:rPr>
        <w:t xml:space="preserve"> парка мусоровозов обладают значительной влиятельностью и заинтересованностью в работе службы, так как именно их работа является её важной составляющей. Для поддержания высоких стандартов обслуживания водители должны находиться под </w:t>
      </w:r>
      <w:r w:rsidRPr="008B7514">
        <w:rPr>
          <w:rFonts w:ascii="Calibri" w:hAnsi="Calibri" w:cs="Calibri"/>
          <w:i/>
          <w:iCs/>
          <w:szCs w:val="22"/>
          <w:u w:val="single"/>
          <w:lang w:val="ru-RU" w:eastAsia="en-US"/>
        </w:rPr>
        <w:t>пристальным вниманием руководства</w:t>
      </w:r>
      <w:r w:rsidRPr="008B7514">
        <w:rPr>
          <w:rFonts w:ascii="Calibri" w:hAnsi="Calibri" w:cs="Calibri"/>
          <w:i/>
          <w:iCs/>
          <w:szCs w:val="22"/>
          <w:lang w:val="ru-RU" w:eastAsia="en-US"/>
        </w:rPr>
        <w:t>.</w:t>
      </w:r>
    </w:p>
    <w:p w14:paraId="64FF73D8" w14:textId="55EE6D4B" w:rsidR="00B96F3B" w:rsidRPr="008B7514" w:rsidRDefault="00383C1D" w:rsidP="00030EE0">
      <w:pPr>
        <w:pStyle w:val="ListParagraph"/>
        <w:numPr>
          <w:ilvl w:val="0"/>
          <w:numId w:val="15"/>
        </w:numPr>
        <w:spacing w:line="240" w:lineRule="auto"/>
        <w:contextualSpacing w:val="0"/>
        <w:rPr>
          <w:rFonts w:eastAsiaTheme="minorEastAsia" w:cs="Arial"/>
          <w:i/>
          <w:iCs/>
          <w:color w:val="000000" w:themeColor="text1"/>
          <w:kern w:val="24"/>
          <w:lang w:val="ru-RU"/>
        </w:rPr>
      </w:pPr>
      <w:r w:rsidRPr="008B7514">
        <w:rPr>
          <w:rFonts w:ascii="Calibri" w:hAnsi="Calibri" w:cs="Calibri"/>
          <w:i/>
          <w:iCs/>
          <w:szCs w:val="22"/>
          <w:u w:val="single"/>
          <w:lang w:val="ru-RU" w:eastAsia="en-US"/>
        </w:rPr>
        <w:t>Персонал или подрядчик</w:t>
      </w:r>
      <w:r w:rsidRPr="008B7514">
        <w:rPr>
          <w:rFonts w:ascii="Calibri" w:hAnsi="Calibri" w:cs="Calibri"/>
          <w:i/>
          <w:iCs/>
          <w:szCs w:val="22"/>
          <w:lang w:val="ru-RU" w:eastAsia="en-US"/>
        </w:rPr>
        <w:t xml:space="preserve">, занимающийся техническим обслуживанием мусоровозов, также обладает значительной влиятельностью и заинтересованностью в работе службы и поэтому также требуют </w:t>
      </w:r>
      <w:r w:rsidRPr="008B7514">
        <w:rPr>
          <w:rFonts w:ascii="Calibri" w:hAnsi="Calibri" w:cs="Calibri"/>
          <w:i/>
          <w:iCs/>
          <w:szCs w:val="22"/>
          <w:u w:val="single"/>
          <w:lang w:val="ru-RU" w:eastAsia="en-US"/>
        </w:rPr>
        <w:t>пристального внимания руководства</w:t>
      </w:r>
      <w:r w:rsidRPr="008B7514">
        <w:rPr>
          <w:rFonts w:ascii="Calibri" w:hAnsi="Calibri" w:cs="Calibri"/>
          <w:i/>
          <w:iCs/>
          <w:szCs w:val="22"/>
          <w:lang w:val="ru-RU" w:eastAsia="en-US"/>
        </w:rPr>
        <w:t>.</w:t>
      </w:r>
    </w:p>
    <w:p w14:paraId="603418D9" w14:textId="6B5D89C4" w:rsidR="002F5E33" w:rsidRPr="008B7514" w:rsidRDefault="007C28DA" w:rsidP="008B7514">
      <w:pPr>
        <w:pStyle w:val="Heading2"/>
        <w:spacing w:line="240" w:lineRule="auto"/>
        <w:rPr>
          <w:iCs/>
          <w:sz w:val="28"/>
          <w:szCs w:val="28"/>
          <w:lang w:val="ru-RU"/>
        </w:rPr>
      </w:pPr>
      <w:bookmarkStart w:id="14" w:name="_Toc86246627"/>
      <w:r w:rsidRPr="008B7514">
        <w:rPr>
          <w:rFonts w:ascii="Calibri" w:hAnsi="Calibri" w:cs="Calibri"/>
          <w:sz w:val="28"/>
          <w:szCs w:val="28"/>
          <w:lang w:val="ru-RU" w:eastAsia="en-US"/>
        </w:rPr>
        <w:lastRenderedPageBreak/>
        <w:t>Этап 2В. Постановка цели функционирования приоритетных активов</w:t>
      </w:r>
      <w:bookmarkEnd w:id="14"/>
    </w:p>
    <w:p w14:paraId="3584E922" w14:textId="27CFAD9C" w:rsidR="00ED02D7" w:rsidRPr="008B7514" w:rsidRDefault="00BC69C8" w:rsidP="008B7514">
      <w:pPr>
        <w:spacing w:line="240" w:lineRule="auto"/>
        <w:rPr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Как только процесс определения приоритетных активов сформулирован, можно приступить к постановке целей функционирования этих активов (см. таблице 2c шаблона ПУА). ПУА должен содержать цели функционирования только приоритетных активов (или групп приоритетных активов), поскольку план, охватывающий все активы, окажется слишком большим.</w:t>
      </w:r>
      <w:r w:rsidR="00AE6BB3" w:rsidRPr="008B7514">
        <w:rPr>
          <w:lang w:val="ru-RU"/>
        </w:rPr>
        <w:t xml:space="preserve">  </w:t>
      </w:r>
    </w:p>
    <w:p w14:paraId="46F0934B" w14:textId="52F5C7DF" w:rsidR="00ED02D7" w:rsidRPr="008B7514" w:rsidRDefault="00BC69C8" w:rsidP="008B7514">
      <w:pPr>
        <w:spacing w:line="240" w:lineRule="auto"/>
        <w:rPr>
          <w:lang w:val="ru-RU"/>
        </w:rPr>
      </w:pPr>
      <w:r w:rsidRPr="008B7514">
        <w:rPr>
          <w:rFonts w:ascii="Calibri" w:hAnsi="Calibri" w:cs="Calibri"/>
          <w:szCs w:val="22"/>
          <w:u w:val="single"/>
          <w:lang w:val="ru-RU" w:eastAsia="en-US"/>
        </w:rPr>
        <w:t>Все цели функционирования</w:t>
      </w:r>
      <w:r w:rsidRPr="008B7514">
        <w:rPr>
          <w:rFonts w:ascii="Calibri" w:hAnsi="Calibri" w:cs="Calibri"/>
          <w:szCs w:val="22"/>
          <w:lang w:val="ru-RU" w:eastAsia="en-US"/>
        </w:rPr>
        <w:t xml:space="preserve"> должны быть «УМНЫМИ» (SMART):</w:t>
      </w:r>
    </w:p>
    <w:p w14:paraId="3A52CE57" w14:textId="77777777" w:rsidR="00BC69C8" w:rsidRPr="008B7514" w:rsidRDefault="00BC69C8" w:rsidP="008B7514">
      <w:pPr>
        <w:spacing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b/>
          <w:bCs/>
          <w:szCs w:val="22"/>
          <w:lang w:val="ru-RU" w:eastAsia="en-US"/>
        </w:rPr>
        <w:t>к</w:t>
      </w:r>
      <w:r w:rsidRPr="008B7514">
        <w:rPr>
          <w:rFonts w:ascii="Calibri" w:hAnsi="Calibri" w:cs="Calibri"/>
          <w:szCs w:val="22"/>
          <w:lang w:val="ru-RU" w:eastAsia="en-US"/>
        </w:rPr>
        <w:t xml:space="preserve">онкретными, </w:t>
      </w:r>
      <w:r w:rsidRPr="008B7514">
        <w:rPr>
          <w:rFonts w:ascii="Calibri" w:hAnsi="Calibri" w:cs="Calibri"/>
          <w:b/>
          <w:bCs/>
          <w:szCs w:val="22"/>
          <w:lang w:val="ru-RU" w:eastAsia="en-US"/>
        </w:rPr>
        <w:t>и</w:t>
      </w:r>
      <w:r w:rsidRPr="008B7514">
        <w:rPr>
          <w:rFonts w:ascii="Calibri" w:hAnsi="Calibri" w:cs="Calibri"/>
          <w:szCs w:val="22"/>
          <w:lang w:val="ru-RU" w:eastAsia="en-US"/>
        </w:rPr>
        <w:t xml:space="preserve">змеримыми, </w:t>
      </w:r>
      <w:r w:rsidRPr="008B7514">
        <w:rPr>
          <w:rFonts w:ascii="Calibri" w:hAnsi="Calibri" w:cs="Calibri"/>
          <w:b/>
          <w:bCs/>
          <w:szCs w:val="22"/>
          <w:lang w:val="ru-RU" w:eastAsia="en-US"/>
        </w:rPr>
        <w:t>д</w:t>
      </w:r>
      <w:r w:rsidRPr="008B7514">
        <w:rPr>
          <w:rFonts w:ascii="Calibri" w:hAnsi="Calibri" w:cs="Calibri"/>
          <w:szCs w:val="22"/>
          <w:lang w:val="ru-RU" w:eastAsia="en-US"/>
        </w:rPr>
        <w:t xml:space="preserve">остижимыми, </w:t>
      </w:r>
      <w:r w:rsidRPr="008B7514">
        <w:rPr>
          <w:rFonts w:ascii="Calibri" w:hAnsi="Calibri" w:cs="Calibri"/>
          <w:b/>
          <w:bCs/>
          <w:szCs w:val="22"/>
          <w:lang w:val="ru-RU" w:eastAsia="en-US"/>
        </w:rPr>
        <w:t>а</w:t>
      </w:r>
      <w:r w:rsidRPr="008B7514">
        <w:rPr>
          <w:rFonts w:ascii="Calibri" w:hAnsi="Calibri" w:cs="Calibri"/>
          <w:szCs w:val="22"/>
          <w:lang w:val="ru-RU" w:eastAsia="en-US"/>
        </w:rPr>
        <w:t xml:space="preserve">ктуальными и </w:t>
      </w:r>
      <w:r w:rsidRPr="008B7514">
        <w:rPr>
          <w:rFonts w:ascii="Calibri" w:hAnsi="Calibri" w:cs="Calibri"/>
          <w:b/>
          <w:bCs/>
          <w:szCs w:val="22"/>
          <w:lang w:val="ru-RU" w:eastAsia="en-US"/>
        </w:rPr>
        <w:t>п</w:t>
      </w:r>
      <w:r w:rsidRPr="008B7514">
        <w:rPr>
          <w:rFonts w:ascii="Calibri" w:hAnsi="Calibri" w:cs="Calibri"/>
          <w:szCs w:val="22"/>
          <w:lang w:val="ru-RU" w:eastAsia="en-US"/>
        </w:rPr>
        <w:t>ривязанными ко времени</w:t>
      </w:r>
    </w:p>
    <w:p w14:paraId="54F0D5CD" w14:textId="19A814CB" w:rsidR="00700A55" w:rsidRPr="008B7514" w:rsidRDefault="00BC69C8" w:rsidP="008B7514">
      <w:pPr>
        <w:spacing w:line="240" w:lineRule="auto"/>
        <w:rPr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Возможно, уже существуют общегосударственные цели функционирования, которые можно использовать для некоторых активов. Например, «Стратегия обследования потребностей, расчета затрат и финансирования для достижения целей в области устойчивого развития» Национальной комиссии Непала по планированию</w:t>
      </w:r>
      <w:r w:rsidRPr="008B7514">
        <w:rPr>
          <w:rStyle w:val="FootnoteReference"/>
          <w:rFonts w:ascii="Calibri" w:hAnsi="Calibri" w:cs="Calibri"/>
          <w:szCs w:val="22"/>
          <w:lang w:val="ru-RU" w:eastAsia="en-US"/>
        </w:rPr>
        <w:footnoteReference w:id="1"/>
      </w:r>
      <w:r w:rsidRPr="008B7514">
        <w:rPr>
          <w:rFonts w:ascii="Calibri" w:hAnsi="Calibri" w:cs="Calibri"/>
          <w:szCs w:val="22"/>
          <w:lang w:val="ru-RU" w:eastAsia="en-US"/>
        </w:rPr>
        <w:t xml:space="preserve"> предусматривает следующие цели в области водоснабжения и санитарии:</w:t>
      </w:r>
    </w:p>
    <w:p w14:paraId="788FA2F7" w14:textId="143CF7F0" w:rsidR="00700A55" w:rsidRPr="008B7514" w:rsidRDefault="000A38FA" w:rsidP="008B7514">
      <w:pPr>
        <w:spacing w:line="240" w:lineRule="auto"/>
        <w:jc w:val="center"/>
        <w:rPr>
          <w:lang w:val="ru-RU"/>
        </w:rPr>
      </w:pPr>
      <w:r w:rsidRPr="008B7514">
        <w:rPr>
          <w:noProof/>
          <w:lang w:val="ru-RU"/>
        </w:rPr>
        <w:drawing>
          <wp:inline distT="0" distB="0" distL="0" distR="0" wp14:anchorId="02007FE4" wp14:editId="79D94A23">
            <wp:extent cx="5597543" cy="236460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0608" cy="237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12D03" w14:textId="1DC55082" w:rsidR="008C0BC3" w:rsidRPr="008B7514" w:rsidRDefault="00EF1957" w:rsidP="008B7514">
      <w:pPr>
        <w:spacing w:line="240" w:lineRule="auto"/>
        <w:rPr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Если же общегосударственные цели функционирования отсутствуют, можно поставить свои собственные цели. Вот, например, цель функционирования местного парка мусоровозов:</w:t>
      </w:r>
    </w:p>
    <w:p w14:paraId="1588B584" w14:textId="621CA659" w:rsidR="00ED02D7" w:rsidRPr="008B7514" w:rsidRDefault="00EF1957" w:rsidP="008B7514">
      <w:pPr>
        <w:spacing w:line="240" w:lineRule="auto"/>
        <w:ind w:left="720"/>
        <w:rPr>
          <w:i/>
          <w:iCs/>
          <w:lang w:val="ru-RU"/>
        </w:rPr>
      </w:pPr>
      <w:r w:rsidRPr="008B7514">
        <w:rPr>
          <w:rFonts w:ascii="Calibri" w:hAnsi="Calibri" w:cs="Calibri"/>
          <w:i/>
          <w:iCs/>
          <w:szCs w:val="22"/>
          <w:lang w:val="ru-RU" w:eastAsia="en-US"/>
        </w:rPr>
        <w:t>«Мусоровозы исправны и работоспособны 100% времени»</w:t>
      </w:r>
    </w:p>
    <w:p w14:paraId="38A8524F" w14:textId="7056293F" w:rsidR="008C0BC3" w:rsidRPr="008B7514" w:rsidRDefault="00EF1957" w:rsidP="008B7514">
      <w:pPr>
        <w:spacing w:line="240" w:lineRule="auto"/>
        <w:ind w:left="720"/>
        <w:rPr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Это конкретная и измеримая цель (конкретно указано - «100%» времени). Она актуальна, поскольку что исправность мусоровоза является важным фактором его работоспособности. Однако эта цель может оказаться  недостижимой, если у местных властей есть только один мусоровоз. Более достижимая цель выглядит так:</w:t>
      </w:r>
    </w:p>
    <w:p w14:paraId="2C6A73DF" w14:textId="77EDDEAA" w:rsidR="008C0BC3" w:rsidRPr="008B7514" w:rsidRDefault="00EF1957" w:rsidP="008B7514">
      <w:pPr>
        <w:spacing w:line="240" w:lineRule="auto"/>
        <w:ind w:left="720"/>
        <w:rPr>
          <w:i/>
          <w:iCs/>
          <w:lang w:val="ru-RU"/>
        </w:rPr>
      </w:pPr>
      <w:r w:rsidRPr="008B7514">
        <w:rPr>
          <w:rFonts w:ascii="Calibri" w:hAnsi="Calibri" w:cs="Calibri"/>
          <w:i/>
          <w:iCs/>
          <w:szCs w:val="22"/>
          <w:lang w:val="ru-RU" w:eastAsia="en-US"/>
        </w:rPr>
        <w:t>«Мусоровозы будут исправны и работоспособны 95% рабочих дней (с понедельника по пятницу с 6:00 до 20:00) в любой календарный год»</w:t>
      </w:r>
    </w:p>
    <w:p w14:paraId="0AEBFD51" w14:textId="476E2D84" w:rsidR="008C0BC3" w:rsidRPr="008B7514" w:rsidRDefault="00EF1957" w:rsidP="008B7514">
      <w:pPr>
        <w:spacing w:line="240" w:lineRule="auto"/>
        <w:rPr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Это позволяет проводить техническое обслуживание в ночное время или в выходные дни, а также при случайных поломках – в  рабочие дни или в определенный срок. При этом следует предусмотреть резерв времени на техобслуживание и устранение поломок.</w:t>
      </w:r>
      <w:r w:rsidR="00820AF2" w:rsidRPr="008B7514">
        <w:rPr>
          <w:lang w:val="ru-RU"/>
        </w:rPr>
        <w:t xml:space="preserve"> </w:t>
      </w:r>
    </w:p>
    <w:p w14:paraId="1A61D4F6" w14:textId="31444493" w:rsidR="0011031F" w:rsidRPr="008B7514" w:rsidRDefault="00EF1957" w:rsidP="008B7514">
      <w:pPr>
        <w:spacing w:line="240" w:lineRule="auto"/>
        <w:rPr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lastRenderedPageBreak/>
        <w:t>Также важно обсудить цели функционирования с заинтересованными сторонами. В данном примере заинтересованными сторонами могут быть водители, менеджеры или подрядчики по техническому обслуживанию, поставщики запасных частей и даже покупатели автомобилей. Возможно, этот вопрос следует обсудить и с отделом кадров, чтобы узнать, уместно ли предлагать обслуживающему персоналу и водителям премию за достижение целевых показателей работоспособности транспортных средств.</w:t>
      </w:r>
    </w:p>
    <w:p w14:paraId="0E4B0FCE" w14:textId="77777777" w:rsidR="00EF1957" w:rsidRPr="008B7514" w:rsidRDefault="00EF1957" w:rsidP="008B751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Вот еще один пример: </w:t>
      </w:r>
    </w:p>
    <w:p w14:paraId="70A9FB1E" w14:textId="77777777" w:rsidR="00EF1957" w:rsidRPr="008B7514" w:rsidRDefault="00EF1957" w:rsidP="008B7514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u w:val="single"/>
          <w:lang w:val="ru-RU" w:eastAsia="en-US"/>
        </w:rPr>
        <w:t>Актив</w:t>
      </w:r>
      <w:r w:rsidRPr="008B7514">
        <w:rPr>
          <w:rFonts w:ascii="Calibri" w:hAnsi="Calibri" w:cs="Calibri"/>
          <w:szCs w:val="22"/>
          <w:lang w:val="ru-RU" w:eastAsia="en-US"/>
        </w:rPr>
        <w:t>: водораспределительная система или колодец (артезианская скважина)</w:t>
      </w:r>
    </w:p>
    <w:p w14:paraId="4413B153" w14:textId="77777777" w:rsidR="00EF1957" w:rsidRPr="008B7514" w:rsidRDefault="00EF1957" w:rsidP="008B7514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u w:val="single"/>
          <w:lang w:val="ru-RU" w:eastAsia="en-US"/>
        </w:rPr>
        <w:t>Цель функционирования (или уровень обслуживания)</w:t>
      </w:r>
      <w:r w:rsidRPr="008B7514">
        <w:rPr>
          <w:rFonts w:ascii="Calibri" w:hAnsi="Calibri" w:cs="Calibri"/>
          <w:szCs w:val="22"/>
          <w:lang w:val="ru-RU" w:eastAsia="en-US"/>
        </w:rPr>
        <w:t xml:space="preserve"> – обеспечение чистой водой.</w:t>
      </w:r>
    </w:p>
    <w:p w14:paraId="428687B5" w14:textId="77777777" w:rsidR="00EF1957" w:rsidRPr="008B7514" w:rsidRDefault="00EF1957" w:rsidP="008B7514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u w:val="single"/>
          <w:lang w:val="ru-RU" w:eastAsia="en-US"/>
        </w:rPr>
        <w:t>Атрибуты УО</w:t>
      </w:r>
      <w:r w:rsidRPr="008B7514">
        <w:rPr>
          <w:rFonts w:ascii="Calibri" w:hAnsi="Calibri" w:cs="Calibri"/>
          <w:szCs w:val="22"/>
          <w:lang w:val="ru-RU" w:eastAsia="en-US"/>
        </w:rPr>
        <w:t>: безопасность, оперативность, работоспособность, соответствие нормативам, доступность.</w:t>
      </w:r>
    </w:p>
    <w:p w14:paraId="3E10FA54" w14:textId="77777777" w:rsidR="00EF1957" w:rsidRPr="008B7514" w:rsidRDefault="00EF1957" w:rsidP="008B7514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u w:val="single"/>
          <w:lang w:val="ru-RU" w:eastAsia="en-US"/>
        </w:rPr>
        <w:t>Показатель функционирования</w:t>
      </w:r>
      <w:r w:rsidRPr="008B7514">
        <w:rPr>
          <w:rFonts w:ascii="Calibri" w:hAnsi="Calibri" w:cs="Calibri"/>
          <w:szCs w:val="22"/>
          <w:lang w:val="ru-RU" w:eastAsia="en-US"/>
        </w:rPr>
        <w:t xml:space="preserve"> водораспределительной системы может учитывать следующие аспекты:</w:t>
      </w:r>
    </w:p>
    <w:p w14:paraId="2C603E9C" w14:textId="3D97B95A" w:rsidR="00EF1957" w:rsidRPr="008B7514" w:rsidRDefault="00EF1957" w:rsidP="008B7514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Технические:</w:t>
      </w:r>
    </w:p>
    <w:p w14:paraId="3505FE18" w14:textId="68239F4A" w:rsidR="00EF1957" w:rsidRPr="008B7514" w:rsidRDefault="00EF1957" w:rsidP="008B7514">
      <w:pPr>
        <w:autoSpaceDE w:val="0"/>
        <w:autoSpaceDN w:val="0"/>
        <w:adjustRightInd w:val="0"/>
        <w:spacing w:line="240" w:lineRule="auto"/>
        <w:ind w:left="4320" w:hanging="288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Безопасность:</w:t>
      </w:r>
      <w:r w:rsidR="009379EF" w:rsidRPr="008B7514">
        <w:rPr>
          <w:rFonts w:ascii="Calibri" w:hAnsi="Calibri" w:cs="Calibri"/>
          <w:szCs w:val="22"/>
          <w:lang w:val="ru-RU" w:eastAsia="en-US"/>
        </w:rPr>
        <w:tab/>
      </w:r>
      <w:r w:rsidRPr="008B7514">
        <w:rPr>
          <w:rFonts w:ascii="Calibri" w:hAnsi="Calibri" w:cs="Calibri"/>
          <w:szCs w:val="22"/>
          <w:lang w:val="ru-RU" w:eastAsia="en-US"/>
        </w:rPr>
        <w:t>не более одного анализа воды, показавшего её непригодность для питья, в течение одного календарного года</w:t>
      </w:r>
    </w:p>
    <w:p w14:paraId="41F1B6D6" w14:textId="1576713D" w:rsidR="00EF1957" w:rsidRPr="008B7514" w:rsidRDefault="00EF1957" w:rsidP="008B7514">
      <w:pPr>
        <w:autoSpaceDE w:val="0"/>
        <w:autoSpaceDN w:val="0"/>
        <w:adjustRightInd w:val="0"/>
        <w:spacing w:line="240" w:lineRule="auto"/>
        <w:ind w:left="4320" w:hanging="288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Работоспособность:</w:t>
      </w:r>
      <w:r w:rsidR="009379EF" w:rsidRPr="008B7514">
        <w:rPr>
          <w:rFonts w:ascii="Calibri" w:hAnsi="Calibri" w:cs="Calibri"/>
          <w:szCs w:val="22"/>
          <w:lang w:val="ru-RU" w:eastAsia="en-US"/>
        </w:rPr>
        <w:tab/>
      </w:r>
      <w:r w:rsidRPr="008B7514">
        <w:rPr>
          <w:rFonts w:ascii="Calibri" w:hAnsi="Calibri" w:cs="Calibri"/>
          <w:szCs w:val="22"/>
          <w:lang w:val="ru-RU" w:eastAsia="en-US"/>
        </w:rPr>
        <w:t>менее «Y» перебоев в обслуживании в год на одну скважину/колодец</w:t>
      </w:r>
    </w:p>
    <w:p w14:paraId="70FFFA98" w14:textId="3F033D27" w:rsidR="00EF1957" w:rsidRPr="008B7514" w:rsidRDefault="00EF1957" w:rsidP="008B7514">
      <w:pPr>
        <w:autoSpaceDE w:val="0"/>
        <w:autoSpaceDN w:val="0"/>
        <w:adjustRightInd w:val="0"/>
        <w:spacing w:line="240" w:lineRule="auto"/>
        <w:ind w:left="144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Соответствие нормативам</w:t>
      </w:r>
      <w:r w:rsidR="009379EF" w:rsidRPr="008B7514">
        <w:rPr>
          <w:rFonts w:ascii="Calibri" w:hAnsi="Calibri" w:cs="Calibri"/>
          <w:szCs w:val="22"/>
          <w:lang w:val="ru-RU" w:eastAsia="en-US"/>
        </w:rPr>
        <w:t>:</w:t>
      </w:r>
      <w:r w:rsidR="009379EF" w:rsidRPr="008B7514">
        <w:rPr>
          <w:rFonts w:ascii="Calibri" w:hAnsi="Calibri" w:cs="Calibri"/>
          <w:szCs w:val="22"/>
          <w:lang w:val="ru-RU" w:eastAsia="en-US"/>
        </w:rPr>
        <w:tab/>
        <w:t>в</w:t>
      </w:r>
      <w:r w:rsidRPr="008B7514">
        <w:rPr>
          <w:rFonts w:ascii="Calibri" w:hAnsi="Calibri" w:cs="Calibri"/>
          <w:szCs w:val="22"/>
          <w:lang w:val="ru-RU" w:eastAsia="en-US"/>
        </w:rPr>
        <w:t>се нормативные требования выполнены</w:t>
      </w:r>
    </w:p>
    <w:p w14:paraId="273D84AB" w14:textId="7A6A1FE2" w:rsidR="00EF1957" w:rsidRPr="008B7514" w:rsidRDefault="00EF1957" w:rsidP="008B7514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Потребител</w:t>
      </w:r>
      <w:r w:rsidR="00A25686" w:rsidRPr="008B7514">
        <w:rPr>
          <w:rFonts w:ascii="Calibri" w:hAnsi="Calibri" w:cs="Calibri"/>
          <w:szCs w:val="22"/>
          <w:lang w:val="ru-RU" w:eastAsia="en-US"/>
        </w:rPr>
        <w:t>ьские</w:t>
      </w:r>
      <w:r w:rsidRPr="008B7514">
        <w:rPr>
          <w:rFonts w:ascii="Calibri" w:hAnsi="Calibri" w:cs="Calibri"/>
          <w:szCs w:val="22"/>
          <w:lang w:val="ru-RU" w:eastAsia="en-US"/>
        </w:rPr>
        <w:t>:</w:t>
      </w:r>
    </w:p>
    <w:p w14:paraId="7E1759E0" w14:textId="39E9A6DC" w:rsidR="00EF1957" w:rsidRPr="008B7514" w:rsidRDefault="00EF1957" w:rsidP="008B7514">
      <w:pPr>
        <w:autoSpaceDE w:val="0"/>
        <w:autoSpaceDN w:val="0"/>
        <w:adjustRightInd w:val="0"/>
        <w:spacing w:line="240" w:lineRule="auto"/>
        <w:ind w:left="4320" w:hanging="288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Оперативность</w:t>
      </w:r>
      <w:r w:rsidR="009379EF" w:rsidRPr="008B7514">
        <w:rPr>
          <w:rFonts w:ascii="Calibri" w:hAnsi="Calibri" w:cs="Calibri"/>
          <w:szCs w:val="22"/>
          <w:lang w:val="ru-RU" w:eastAsia="en-US"/>
        </w:rPr>
        <w:t>:</w:t>
      </w:r>
      <w:r w:rsidR="009379EF" w:rsidRPr="008B7514">
        <w:rPr>
          <w:rFonts w:ascii="Calibri" w:hAnsi="Calibri" w:cs="Calibri"/>
          <w:szCs w:val="22"/>
          <w:lang w:val="ru-RU" w:eastAsia="en-US"/>
        </w:rPr>
        <w:tab/>
        <w:t>н</w:t>
      </w:r>
      <w:r w:rsidRPr="008B7514">
        <w:rPr>
          <w:rFonts w:ascii="Calibri" w:hAnsi="Calibri" w:cs="Calibri"/>
          <w:szCs w:val="22"/>
          <w:lang w:val="ru-RU" w:eastAsia="en-US"/>
        </w:rPr>
        <w:t>а жалобы потребителей мы отреагируем в течение 48 часов.</w:t>
      </w:r>
    </w:p>
    <w:p w14:paraId="60DFEAB2" w14:textId="41CB8785" w:rsidR="00EF1957" w:rsidRPr="008B7514" w:rsidRDefault="00EF1957" w:rsidP="008B7514">
      <w:pPr>
        <w:autoSpaceDE w:val="0"/>
        <w:autoSpaceDN w:val="0"/>
        <w:adjustRightInd w:val="0"/>
        <w:spacing w:line="240" w:lineRule="auto"/>
        <w:ind w:left="4320" w:hanging="288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Доступность</w:t>
      </w:r>
      <w:r w:rsidR="009379EF" w:rsidRPr="008B7514">
        <w:rPr>
          <w:rFonts w:ascii="Calibri" w:hAnsi="Calibri" w:cs="Calibri"/>
          <w:szCs w:val="22"/>
          <w:lang w:val="ru-RU" w:eastAsia="en-US"/>
        </w:rPr>
        <w:t>:</w:t>
      </w:r>
      <w:r w:rsidR="009379EF" w:rsidRPr="008B7514">
        <w:rPr>
          <w:rFonts w:ascii="Calibri" w:hAnsi="Calibri" w:cs="Calibri"/>
          <w:szCs w:val="22"/>
          <w:lang w:val="ru-RU" w:eastAsia="en-US"/>
        </w:rPr>
        <w:tab/>
        <w:t>в</w:t>
      </w:r>
      <w:r w:rsidRPr="008B7514">
        <w:rPr>
          <w:rFonts w:ascii="Calibri" w:hAnsi="Calibri" w:cs="Calibri"/>
          <w:szCs w:val="22"/>
          <w:lang w:val="ru-RU" w:eastAsia="en-US"/>
        </w:rPr>
        <w:t>се женщины в зоне обслуживания пользуются безопасным доступом к колодцу.</w:t>
      </w:r>
    </w:p>
    <w:p w14:paraId="00AE780F" w14:textId="093BA67A" w:rsidR="00EF1957" w:rsidRPr="008B7514" w:rsidRDefault="00EF1957" w:rsidP="008B7514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Вот пример таблицы 2c.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182"/>
        <w:gridCol w:w="2415"/>
        <w:gridCol w:w="2390"/>
      </w:tblGrid>
      <w:tr w:rsidR="00A25686" w:rsidRPr="008B7514" w14:paraId="6DBDDA12" w14:textId="77777777" w:rsidTr="00027F5C">
        <w:trPr>
          <w:cantSplit/>
          <w:tblHeader/>
        </w:trPr>
        <w:tc>
          <w:tcPr>
            <w:tcW w:w="0" w:type="auto"/>
          </w:tcPr>
          <w:p w14:paraId="2AAF2F1F" w14:textId="05CCB743" w:rsidR="00027F5C" w:rsidRPr="008B7514" w:rsidRDefault="00027F5C" w:rsidP="008B7514">
            <w:pPr>
              <w:spacing w:after="0"/>
              <w:jc w:val="center"/>
              <w:rPr>
                <w:b/>
                <w:bCs/>
                <w:sz w:val="20"/>
                <w:lang w:val="ru-RU"/>
              </w:rPr>
            </w:pPr>
            <w:r w:rsidRPr="008B7514">
              <w:rPr>
                <w:b/>
                <w:bCs/>
                <w:sz w:val="20"/>
                <w:lang w:val="ru-RU"/>
              </w:rPr>
              <w:t>Приоритетный актив</w:t>
            </w:r>
          </w:p>
        </w:tc>
        <w:tc>
          <w:tcPr>
            <w:tcW w:w="0" w:type="auto"/>
          </w:tcPr>
          <w:p w14:paraId="1DAF87B0" w14:textId="4C21A9F0" w:rsidR="00027F5C" w:rsidRPr="008B7514" w:rsidRDefault="00027F5C" w:rsidP="008B7514">
            <w:pPr>
              <w:spacing w:after="0"/>
              <w:jc w:val="center"/>
              <w:rPr>
                <w:b/>
                <w:bCs/>
                <w:sz w:val="20"/>
                <w:lang w:val="ru-RU"/>
              </w:rPr>
            </w:pPr>
            <w:r w:rsidRPr="008B7514">
              <w:rPr>
                <w:b/>
                <w:bCs/>
                <w:sz w:val="20"/>
                <w:lang w:val="ru-RU"/>
              </w:rPr>
              <w:t>Цель функционирования</w:t>
            </w:r>
          </w:p>
        </w:tc>
        <w:tc>
          <w:tcPr>
            <w:tcW w:w="0" w:type="auto"/>
          </w:tcPr>
          <w:p w14:paraId="71F53317" w14:textId="2DE92FA6" w:rsidR="00027F5C" w:rsidRPr="008B7514" w:rsidRDefault="00027F5C" w:rsidP="008B7514">
            <w:pPr>
              <w:spacing w:after="0"/>
              <w:jc w:val="center"/>
              <w:rPr>
                <w:b/>
                <w:bCs/>
                <w:sz w:val="20"/>
                <w:lang w:val="ru-RU"/>
              </w:rPr>
            </w:pPr>
            <w:r w:rsidRPr="008B7514">
              <w:rPr>
                <w:b/>
                <w:bCs/>
                <w:sz w:val="20"/>
                <w:lang w:val="ru-RU"/>
              </w:rPr>
              <w:t>Уровень обслуживания и атрибут</w:t>
            </w:r>
          </w:p>
        </w:tc>
        <w:tc>
          <w:tcPr>
            <w:tcW w:w="0" w:type="auto"/>
          </w:tcPr>
          <w:p w14:paraId="66B5F67C" w14:textId="09FA6063" w:rsidR="00027F5C" w:rsidRPr="008B7514" w:rsidRDefault="00027F5C" w:rsidP="008B7514">
            <w:pPr>
              <w:spacing w:after="0"/>
              <w:jc w:val="center"/>
              <w:rPr>
                <w:b/>
                <w:bCs/>
                <w:sz w:val="20"/>
                <w:lang w:val="ru-RU"/>
              </w:rPr>
            </w:pPr>
            <w:r w:rsidRPr="008B7514">
              <w:rPr>
                <w:b/>
                <w:bCs/>
                <w:sz w:val="20"/>
                <w:lang w:val="ru-RU"/>
              </w:rPr>
              <w:t>Показатель функционирования</w:t>
            </w:r>
          </w:p>
        </w:tc>
      </w:tr>
      <w:tr w:rsidR="00A25686" w:rsidRPr="00CA780C" w14:paraId="1D3199F4" w14:textId="77777777" w:rsidTr="00027F5C">
        <w:trPr>
          <w:trHeight w:val="1404"/>
        </w:trPr>
        <w:tc>
          <w:tcPr>
            <w:tcW w:w="0" w:type="auto"/>
            <w:vMerge w:val="restart"/>
          </w:tcPr>
          <w:p w14:paraId="0AB9F71A" w14:textId="5552BD48" w:rsidR="00027F5C" w:rsidRPr="008B7514" w:rsidRDefault="00027F5C" w:rsidP="008B7514">
            <w:pPr>
              <w:spacing w:after="0"/>
              <w:rPr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 xml:space="preserve">Водораспределительная система </w:t>
            </w:r>
          </w:p>
        </w:tc>
        <w:tc>
          <w:tcPr>
            <w:tcW w:w="0" w:type="auto"/>
            <w:vMerge w:val="restart"/>
          </w:tcPr>
          <w:p w14:paraId="64CF714E" w14:textId="20585460" w:rsidR="00027F5C" w:rsidRPr="008B7514" w:rsidRDefault="00027F5C" w:rsidP="008B7514">
            <w:pPr>
              <w:spacing w:after="0"/>
              <w:rPr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Обеспечить безопасным и надежным базовым водоснабжением 95% населения к 2025 году.</w:t>
            </w:r>
            <w:r w:rsidRPr="008B7514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053AA3EB" w14:textId="48D8909A" w:rsidR="00027F5C" w:rsidRPr="008B7514" w:rsidRDefault="00027F5C" w:rsidP="008B7514">
            <w:pPr>
              <w:spacing w:after="0"/>
              <w:rPr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Работоспособность и надежность: водопровод для предприятий и жилых домов в пределах основной зоны, общественные колодцы для потребителей за пределами основной зоны.</w:t>
            </w:r>
          </w:p>
        </w:tc>
        <w:tc>
          <w:tcPr>
            <w:tcW w:w="0" w:type="auto"/>
          </w:tcPr>
          <w:p w14:paraId="4E8624A4" w14:textId="77777777" w:rsidR="00027F5C" w:rsidRPr="008B7514" w:rsidRDefault="00027F5C" w:rsidP="008B751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lang w:val="ru-RU" w:eastAsia="en-US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Объем отбора воды: не менее 25 л/человека/день; целевой показатель – 95% времени</w:t>
            </w:r>
          </w:p>
          <w:p w14:paraId="79F14B22" w14:textId="77777777" w:rsidR="00002DCB" w:rsidRPr="008B7514" w:rsidRDefault="00002DCB" w:rsidP="008B7514">
            <w:pPr>
              <w:spacing w:after="0"/>
              <w:rPr>
                <w:rFonts w:ascii="Calibri" w:hAnsi="Calibri" w:cs="Calibri"/>
                <w:sz w:val="20"/>
                <w:lang w:val="ru-RU" w:eastAsia="en-US"/>
              </w:rPr>
            </w:pPr>
          </w:p>
          <w:p w14:paraId="18C6C99F" w14:textId="7C0F81BE" w:rsidR="00027F5C" w:rsidRPr="008B7514" w:rsidRDefault="00027F5C" w:rsidP="008B7514">
            <w:pPr>
              <w:spacing w:after="0"/>
              <w:rPr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Менее 25 прерываний водоснабжения в год на скважину/колодец</w:t>
            </w:r>
          </w:p>
        </w:tc>
      </w:tr>
      <w:tr w:rsidR="00A25686" w:rsidRPr="009B303F" w14:paraId="068EE6D2" w14:textId="77777777" w:rsidTr="00027F5C">
        <w:trPr>
          <w:trHeight w:val="2404"/>
        </w:trPr>
        <w:tc>
          <w:tcPr>
            <w:tcW w:w="0" w:type="auto"/>
            <w:vMerge/>
          </w:tcPr>
          <w:p w14:paraId="12EBDA2B" w14:textId="77777777" w:rsidR="00027F5C" w:rsidRPr="008B7514" w:rsidRDefault="00027F5C" w:rsidP="008B7514">
            <w:pPr>
              <w:spacing w:after="0"/>
              <w:rPr>
                <w:sz w:val="20"/>
                <w:lang w:val="ru-RU"/>
              </w:rPr>
            </w:pPr>
          </w:p>
        </w:tc>
        <w:tc>
          <w:tcPr>
            <w:tcW w:w="0" w:type="auto"/>
            <w:vMerge/>
          </w:tcPr>
          <w:p w14:paraId="7D1D63C2" w14:textId="77777777" w:rsidR="00027F5C" w:rsidRPr="008B7514" w:rsidRDefault="00027F5C" w:rsidP="008B7514">
            <w:pPr>
              <w:spacing w:after="0"/>
              <w:rPr>
                <w:sz w:val="20"/>
                <w:lang w:val="ru-RU"/>
              </w:rPr>
            </w:pPr>
          </w:p>
        </w:tc>
        <w:tc>
          <w:tcPr>
            <w:tcW w:w="0" w:type="auto"/>
          </w:tcPr>
          <w:p w14:paraId="277EC2FF" w14:textId="77777777" w:rsidR="00027F5C" w:rsidRPr="008B7514" w:rsidRDefault="00027F5C" w:rsidP="008B751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lang w:val="ru-RU" w:eastAsia="en-US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Доступность: колодцы и артезианские скважины, расположенные в зонах, безопасных для женщин или выделенных только для женщин.</w:t>
            </w:r>
          </w:p>
          <w:p w14:paraId="6ED853B0" w14:textId="77777777" w:rsidR="00002DCB" w:rsidRPr="008B7514" w:rsidRDefault="00002DCB" w:rsidP="008B7514">
            <w:pPr>
              <w:spacing w:after="0"/>
              <w:rPr>
                <w:rFonts w:ascii="Calibri" w:hAnsi="Calibri" w:cs="Calibri"/>
                <w:sz w:val="20"/>
                <w:lang w:val="ru-RU" w:eastAsia="en-US"/>
              </w:rPr>
            </w:pPr>
          </w:p>
          <w:p w14:paraId="004E4C1B" w14:textId="6F42C04E" w:rsidR="00027F5C" w:rsidRPr="008B7514" w:rsidRDefault="00027F5C" w:rsidP="008B7514">
            <w:pPr>
              <w:spacing w:after="0"/>
              <w:rPr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Соответствие нормативам и безопасность: качество воды отвечает основным нормативам</w:t>
            </w:r>
          </w:p>
        </w:tc>
        <w:tc>
          <w:tcPr>
            <w:tcW w:w="0" w:type="auto"/>
          </w:tcPr>
          <w:p w14:paraId="0803569B" w14:textId="77777777" w:rsidR="00A25686" w:rsidRPr="008B7514" w:rsidRDefault="00027F5C" w:rsidP="008B7514">
            <w:pPr>
              <w:spacing w:after="0"/>
              <w:rPr>
                <w:rFonts w:ascii="Calibri" w:hAnsi="Calibri" w:cs="Calibri"/>
                <w:sz w:val="20"/>
                <w:lang w:val="ru-RU" w:eastAsia="en-US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Все женщины в обслуживаемой зоне имеют доступ к колодцу в любое время; целевой показатель: 100% всех женщин, 100% времени</w:t>
            </w:r>
          </w:p>
          <w:p w14:paraId="378B2F4E" w14:textId="77777777" w:rsidR="00A25686" w:rsidRPr="008B7514" w:rsidRDefault="00A25686" w:rsidP="008B7514">
            <w:pPr>
              <w:spacing w:after="0"/>
              <w:rPr>
                <w:rFonts w:ascii="Calibri" w:hAnsi="Calibri" w:cs="Calibri"/>
                <w:sz w:val="20"/>
                <w:lang w:val="ru-RU" w:eastAsia="en-US"/>
              </w:rPr>
            </w:pPr>
          </w:p>
          <w:p w14:paraId="296AF03C" w14:textId="04892624" w:rsidR="00027F5C" w:rsidRPr="008B7514" w:rsidRDefault="00A25686" w:rsidP="008B7514">
            <w:pPr>
              <w:spacing w:after="0"/>
              <w:rPr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Качество воды проверяется еженедельно. Не более одного анализа воды, показавшего её непригодность для питья, в течение одного календарного года.</w:t>
            </w:r>
            <w:r w:rsidR="00027F5C" w:rsidRPr="008B7514">
              <w:rPr>
                <w:rFonts w:ascii="Calibri" w:hAnsi="Calibri" w:cs="Calibri"/>
                <w:sz w:val="20"/>
                <w:lang w:val="ru-RU" w:eastAsia="en-US"/>
              </w:rPr>
              <w:t> </w:t>
            </w:r>
          </w:p>
        </w:tc>
      </w:tr>
    </w:tbl>
    <w:p w14:paraId="3DDBA427" w14:textId="77777777" w:rsidR="00027F5C" w:rsidRPr="008B7514" w:rsidRDefault="00027F5C" w:rsidP="008B7514">
      <w:pPr>
        <w:pStyle w:val="Heading2"/>
        <w:spacing w:line="240" w:lineRule="auto"/>
        <w:rPr>
          <w:lang w:val="ru-RU"/>
        </w:rPr>
      </w:pPr>
    </w:p>
    <w:p w14:paraId="3E910A2A" w14:textId="36C8E579" w:rsidR="00CB55BF" w:rsidRPr="008B7514" w:rsidRDefault="00A25686" w:rsidP="008B7514">
      <w:pPr>
        <w:pStyle w:val="Heading2"/>
        <w:spacing w:line="240" w:lineRule="auto"/>
        <w:rPr>
          <w:sz w:val="28"/>
          <w:szCs w:val="28"/>
          <w:lang w:val="ru-RU"/>
        </w:rPr>
      </w:pPr>
      <w:bookmarkStart w:id="15" w:name="_Toc86246628"/>
      <w:r w:rsidRPr="008B7514">
        <w:rPr>
          <w:rFonts w:ascii="Calibri" w:hAnsi="Calibri" w:cs="Calibri"/>
          <w:sz w:val="28"/>
          <w:szCs w:val="28"/>
          <w:lang w:val="ru-RU" w:eastAsia="en-US"/>
        </w:rPr>
        <w:t>Этап 2Г. Определение активных заинтересованных сторон для приоритетных активов</w:t>
      </w:r>
      <w:bookmarkEnd w:id="15"/>
    </w:p>
    <w:p w14:paraId="0C3BD5F9" w14:textId="77777777" w:rsidR="00A25686" w:rsidRPr="008B7514" w:rsidRDefault="00A25686" w:rsidP="008B751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Теперь, когда приоритетные активы определены и цели функционирования сформулированы, важно вновь определить заинтересованных лиц, которые ДЕЙСТВИТЕЛЬНО участвуют в управлении приоритетным активом или активами. Для этого следует обратиться к таблицам 2a и 2b. Выделите в них тех заинтересованных лиц, которые предоставляют информацию, необходимую для принятия решений о вашем активе. Например:</w:t>
      </w:r>
    </w:p>
    <w:p w14:paraId="6E8C799C" w14:textId="77777777" w:rsidR="00A25686" w:rsidRPr="008B7514" w:rsidRDefault="00A25686" w:rsidP="00030EE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Инженер коммунальных служб</w:t>
      </w:r>
    </w:p>
    <w:p w14:paraId="1E2252CE" w14:textId="77777777" w:rsidR="00A25686" w:rsidRPr="008B7514" w:rsidRDefault="00A25686" w:rsidP="00030EE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Инспектор по закупкам</w:t>
      </w:r>
    </w:p>
    <w:p w14:paraId="25CF6980" w14:textId="77777777" w:rsidR="00A25686" w:rsidRPr="008B7514" w:rsidRDefault="00A25686" w:rsidP="00030EE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Планировщик трудоустройства населения</w:t>
      </w:r>
    </w:p>
    <w:p w14:paraId="210F23FA" w14:textId="77777777" w:rsidR="00A25686" w:rsidRPr="008B7514" w:rsidRDefault="00A25686" w:rsidP="00030EE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Эксплуатационники или ремонтники, занимающиеся техобслуживанием приоритетных активов</w:t>
      </w:r>
    </w:p>
    <w:p w14:paraId="5CE3E471" w14:textId="77777777" w:rsidR="00A25686" w:rsidRPr="008B7514" w:rsidRDefault="00A25686" w:rsidP="00030EE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Финансовый директор</w:t>
      </w:r>
    </w:p>
    <w:p w14:paraId="63222277" w14:textId="2DBFACDA" w:rsidR="00A02A53" w:rsidRPr="008B7514" w:rsidRDefault="00A25686" w:rsidP="00030EE0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Инспектор по гендерным вопросам</w:t>
      </w:r>
    </w:p>
    <w:p w14:paraId="6C0885A2" w14:textId="5B881651" w:rsidR="00AC1CBB" w:rsidRPr="008B7514" w:rsidRDefault="00AC1CBB" w:rsidP="008B7514">
      <w:pPr>
        <w:pStyle w:val="Heading1"/>
        <w:spacing w:line="240" w:lineRule="auto"/>
        <w:rPr>
          <w:rFonts w:ascii="Calibri" w:hAnsi="Calibri" w:cs="Calibri"/>
          <w:szCs w:val="22"/>
          <w:lang w:val="ru-RU" w:eastAsia="en-US"/>
        </w:rPr>
      </w:pPr>
    </w:p>
    <w:p w14:paraId="0ECD029C" w14:textId="22978DB5" w:rsidR="00AC1CBB" w:rsidRPr="008B7514" w:rsidRDefault="00AC1CBB" w:rsidP="008B7514">
      <w:pPr>
        <w:spacing w:after="160" w:line="240" w:lineRule="auto"/>
        <w:rPr>
          <w:lang w:val="ru-RU" w:eastAsia="en-US"/>
        </w:rPr>
      </w:pPr>
      <w:r w:rsidRPr="008B7514">
        <w:rPr>
          <w:lang w:val="ru-RU" w:eastAsia="en-US"/>
        </w:rPr>
        <w:br w:type="page"/>
      </w:r>
    </w:p>
    <w:p w14:paraId="72E4FF85" w14:textId="5D041FCA" w:rsidR="0011031F" w:rsidRPr="008B7514" w:rsidRDefault="00A25686" w:rsidP="008B7514">
      <w:pPr>
        <w:pStyle w:val="Heading1"/>
        <w:spacing w:line="240" w:lineRule="auto"/>
        <w:rPr>
          <w:lang w:val="ru-RU"/>
        </w:rPr>
      </w:pPr>
      <w:bookmarkStart w:id="16" w:name="_Toc86246629"/>
      <w:r w:rsidRPr="008B7514">
        <w:rPr>
          <w:rFonts w:ascii="Calibri" w:hAnsi="Calibri" w:cs="Calibri"/>
          <w:szCs w:val="22"/>
          <w:lang w:val="ru-RU" w:eastAsia="en-US"/>
        </w:rPr>
        <w:lastRenderedPageBreak/>
        <w:t>ЭТАП 3. ИЗУЧЕНИЕ И ПОНИМАНИЕ ПРИМЕНЯЕМЫХ МЕТОДОВ И ИНСТРУМЕНТОВ</w:t>
      </w:r>
      <w:bookmarkEnd w:id="16"/>
    </w:p>
    <w:p w14:paraId="3A129208" w14:textId="77777777" w:rsidR="00A25686" w:rsidRPr="008B7514" w:rsidRDefault="00A25686" w:rsidP="008B751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Чтобы выявить возможности совершенствования, важно понимать текущее существование или статус процессов и инструментов, которыми пользуются активные заинтересованные стороны. Необходимо изучите эти процессы и инструменты, чтобы определить, вносят ли они вклад в управление активами в вашей организации или, возможно, мешают ему. Инструменты – это то, что ваша организация использует для управления информацией об активах. Они могут иметь форму инвентарных ведомостей, электронных таблиц или программного обеспечения.</w:t>
      </w:r>
    </w:p>
    <w:p w14:paraId="3E389747" w14:textId="14E5A0F8" w:rsidR="009A04CC" w:rsidRPr="008B7514" w:rsidRDefault="00A25686" w:rsidP="008B7514">
      <w:pPr>
        <w:spacing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В число конкретных процессов и инструментов могут входить следующие:</w:t>
      </w:r>
    </w:p>
    <w:p w14:paraId="485D165F" w14:textId="77777777" w:rsidR="00A25686" w:rsidRPr="008B7514" w:rsidRDefault="00A25686" w:rsidP="008B7514">
      <w:pPr>
        <w:spacing w:line="240" w:lineRule="auto"/>
        <w:rPr>
          <w:rFonts w:eastAsiaTheme="minorEastAsia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250"/>
      </w:tblGrid>
      <w:tr w:rsidR="00557CE9" w:rsidRPr="008B7514" w14:paraId="11E2005E" w14:textId="77777777" w:rsidTr="00A25686">
        <w:tc>
          <w:tcPr>
            <w:tcW w:w="3960" w:type="dxa"/>
          </w:tcPr>
          <w:p w14:paraId="552EB403" w14:textId="39CC0725" w:rsidR="00557CE9" w:rsidRPr="008B7514" w:rsidRDefault="00A25686" w:rsidP="008B7514">
            <w:pPr>
              <w:jc w:val="center"/>
              <w:rPr>
                <w:rFonts w:eastAsiaTheme="minorEastAsia"/>
                <w:b/>
                <w:bCs/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b/>
                <w:bCs/>
                <w:sz w:val="20"/>
                <w:lang w:val="ru-RU" w:eastAsia="en-US"/>
              </w:rPr>
              <w:t>Процессы</w:t>
            </w:r>
          </w:p>
        </w:tc>
        <w:tc>
          <w:tcPr>
            <w:tcW w:w="5250" w:type="dxa"/>
          </w:tcPr>
          <w:p w14:paraId="7BBCB7BE" w14:textId="5D82C6FA" w:rsidR="00557CE9" w:rsidRPr="008B7514" w:rsidRDefault="00A25686" w:rsidP="008B7514">
            <w:pPr>
              <w:jc w:val="center"/>
              <w:rPr>
                <w:rFonts w:eastAsiaTheme="minorEastAsia"/>
                <w:b/>
                <w:bCs/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b/>
                <w:bCs/>
                <w:sz w:val="20"/>
                <w:lang w:val="ru-RU" w:eastAsia="en-US"/>
              </w:rPr>
              <w:t>Инструменты</w:t>
            </w:r>
          </w:p>
        </w:tc>
      </w:tr>
      <w:tr w:rsidR="00557CE9" w:rsidRPr="009B303F" w14:paraId="3EC37B79" w14:textId="77777777" w:rsidTr="00A25686">
        <w:tc>
          <w:tcPr>
            <w:tcW w:w="3960" w:type="dxa"/>
          </w:tcPr>
          <w:p w14:paraId="3A74358B" w14:textId="77777777" w:rsidR="00A25686" w:rsidRPr="008B7514" w:rsidRDefault="00A25686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 w:eastAsia="en-US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Информация об активах</w:t>
            </w:r>
          </w:p>
          <w:p w14:paraId="1736E154" w14:textId="77777777" w:rsidR="00A25686" w:rsidRPr="008B7514" w:rsidRDefault="00A25686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 w:eastAsia="en-US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Обследование состояния активов</w:t>
            </w:r>
          </w:p>
          <w:p w14:paraId="2F6F0019" w14:textId="77777777" w:rsidR="00A25686" w:rsidRPr="008B7514" w:rsidRDefault="00A25686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 w:eastAsia="en-US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Управление техническим обслуживанием или выдачей наряд-заказов</w:t>
            </w:r>
          </w:p>
          <w:p w14:paraId="50639BD8" w14:textId="77777777" w:rsidR="00A25686" w:rsidRPr="008B7514" w:rsidRDefault="00A25686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 w:eastAsia="en-US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Измерение, регистрация и текущий контроль уровней обслуживания</w:t>
            </w:r>
          </w:p>
          <w:p w14:paraId="185E825E" w14:textId="77777777" w:rsidR="00A25686" w:rsidRPr="008B7514" w:rsidRDefault="00A25686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 w:eastAsia="en-US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Финансовый менеджмент</w:t>
            </w:r>
          </w:p>
          <w:p w14:paraId="7CBBFBE7" w14:textId="77777777" w:rsidR="00A25686" w:rsidRPr="008B7514" w:rsidRDefault="00A25686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 w:eastAsia="en-US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Процесс закупки</w:t>
            </w:r>
          </w:p>
          <w:p w14:paraId="52BBD01E" w14:textId="77777777" w:rsidR="00A25686" w:rsidRPr="008B7514" w:rsidRDefault="00A25686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 w:eastAsia="en-US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Процесс выбытия/утилизации активов</w:t>
            </w:r>
          </w:p>
          <w:p w14:paraId="2634D1DE" w14:textId="0A2BEAD7" w:rsidR="00CB2257" w:rsidRPr="008B7514" w:rsidRDefault="00A25686" w:rsidP="008B7514">
            <w:pPr>
              <w:rPr>
                <w:rFonts w:eastAsiaTheme="minorEastAsia"/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Управление арендой</w:t>
            </w:r>
          </w:p>
        </w:tc>
        <w:tc>
          <w:tcPr>
            <w:tcW w:w="5250" w:type="dxa"/>
          </w:tcPr>
          <w:p w14:paraId="65DF9C8D" w14:textId="77777777" w:rsidR="00A25686" w:rsidRPr="008B7514" w:rsidRDefault="00A25686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 w:eastAsia="en-US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Система учета или инвентарная ведомость активов</w:t>
            </w:r>
          </w:p>
          <w:p w14:paraId="4E85C5B5" w14:textId="77777777" w:rsidR="00A25686" w:rsidRPr="008B7514" w:rsidRDefault="00A25686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 w:eastAsia="en-US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Программное обеспечение базы данных активов</w:t>
            </w:r>
          </w:p>
          <w:p w14:paraId="7CFE8D96" w14:textId="77777777" w:rsidR="00A25686" w:rsidRPr="008B7514" w:rsidRDefault="00A25686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 w:eastAsia="en-US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Программное обеспечение для обследования состояния активов</w:t>
            </w:r>
          </w:p>
          <w:p w14:paraId="4C8AB5B8" w14:textId="77777777" w:rsidR="00A25686" w:rsidRPr="008B7514" w:rsidRDefault="00A25686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 w:eastAsia="en-US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Формы и бланки управления техническим обслуживанием или наряд-заказов или программное обеспечение управления активами</w:t>
            </w:r>
          </w:p>
          <w:p w14:paraId="006A2200" w14:textId="77777777" w:rsidR="00A25686" w:rsidRPr="008B7514" w:rsidRDefault="00A25686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 w:eastAsia="en-US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Документация бухгалтерского учета</w:t>
            </w:r>
          </w:p>
          <w:p w14:paraId="02A6F86D" w14:textId="77777777" w:rsidR="00A25686" w:rsidRPr="008B7514" w:rsidRDefault="00A25686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 w:eastAsia="en-US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Программное обеспечение финансового менеджмента</w:t>
            </w:r>
          </w:p>
          <w:p w14:paraId="53640292" w14:textId="5A951755" w:rsidR="00117BE6" w:rsidRPr="008B7514" w:rsidRDefault="00A25686" w:rsidP="008B7514">
            <w:pPr>
              <w:rPr>
                <w:rFonts w:eastAsiaTheme="minorEastAsia"/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sz w:val="20"/>
                <w:lang w:val="ru-RU" w:eastAsia="en-US"/>
              </w:rPr>
              <w:t>Учетные ведомости аренды или программное обеспечение</w:t>
            </w:r>
          </w:p>
        </w:tc>
      </w:tr>
    </w:tbl>
    <w:p w14:paraId="6D055850" w14:textId="77777777" w:rsidR="00A25686" w:rsidRPr="008B7514" w:rsidRDefault="00A25686" w:rsidP="008B7514">
      <w:pPr>
        <w:spacing w:line="240" w:lineRule="auto"/>
        <w:rPr>
          <w:rFonts w:eastAsiaTheme="minorEastAsia"/>
          <w:lang w:val="ru-RU"/>
        </w:rPr>
      </w:pPr>
    </w:p>
    <w:p w14:paraId="3919BA59" w14:textId="77777777" w:rsidR="00A25686" w:rsidRPr="008B7514" w:rsidRDefault="00A25686" w:rsidP="008B751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Перечислите в таблице 3 шаблона ПУА активные заинтересованные стороны, указанные в предыдущем разделе, вместе с их соответствующими методами и инструментами.</w:t>
      </w:r>
    </w:p>
    <w:p w14:paraId="2B0EAD0B" w14:textId="77777777" w:rsidR="00A25686" w:rsidRPr="008B7514" w:rsidRDefault="00A25686" w:rsidP="008B751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Как только текущие процессы и инструменты определены и поняты, у вас появится точка отсчета. В этом процессе должны были быть определены области совершенствования. Эти пробелы можно вставить в таблицу 4 для учета в дальнейшем.  </w:t>
      </w:r>
    </w:p>
    <w:p w14:paraId="747EE40C" w14:textId="2D5D0D5B" w:rsidR="002D403F" w:rsidRPr="008B7514" w:rsidRDefault="00A25686" w:rsidP="008B7514">
      <w:pPr>
        <w:spacing w:line="240" w:lineRule="auto"/>
        <w:rPr>
          <w:rFonts w:asciiTheme="majorHAnsi" w:eastAsiaTheme="majorEastAsia" w:hAnsiTheme="majorHAnsi" w:cstheme="majorBidi"/>
          <w:caps/>
          <w:color w:val="2F5496" w:themeColor="accent1" w:themeShade="BF"/>
          <w:sz w:val="32"/>
          <w:szCs w:val="32"/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Методические указания ДИАГНОСТИЧЕСКОГО ИНСТРУМЕНТА могут помочь определить методы, используемые вашими собственными заинтересованными сторонами.</w:t>
      </w:r>
      <w:r w:rsidR="002D403F" w:rsidRPr="008B7514">
        <w:rPr>
          <w:lang w:val="ru-RU"/>
        </w:rPr>
        <w:br w:type="page"/>
      </w:r>
    </w:p>
    <w:p w14:paraId="4BB64E25" w14:textId="2ACCC20F" w:rsidR="003D4D7E" w:rsidRPr="008B7514" w:rsidRDefault="00AC1CBB" w:rsidP="008B7514">
      <w:pPr>
        <w:pStyle w:val="Heading1"/>
        <w:spacing w:line="240" w:lineRule="auto"/>
        <w:rPr>
          <w:lang w:val="ru-RU"/>
        </w:rPr>
      </w:pPr>
      <w:bookmarkStart w:id="17" w:name="_Toc86246630"/>
      <w:r w:rsidRPr="008B7514">
        <w:rPr>
          <w:rFonts w:ascii="Calibri" w:hAnsi="Calibri" w:cs="Calibri"/>
          <w:szCs w:val="22"/>
          <w:lang w:val="ru-RU" w:eastAsia="en-US"/>
        </w:rPr>
        <w:lastRenderedPageBreak/>
        <w:t>ЭТАП 4. АНАЛИЗ РАСХОЖДЕНИЙ И ПРОБЕЛОВ</w:t>
      </w:r>
      <w:bookmarkEnd w:id="17"/>
    </w:p>
    <w:p w14:paraId="32C712F2" w14:textId="77777777" w:rsidR="00AC1CBB" w:rsidRPr="008B7514" w:rsidRDefault="00AC1CBB" w:rsidP="008B751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На этапах 2 и 3 вы сформулируете свои цели и ряд областей совершенствования. Эти расхождения и пробелы между текущим процессом и вашими целями должны быть вставлены в таблицу 4 в шаблоне ПУА. Кроме того, результаты применения диагностического инструмента позволят выявить некоторые пробелы в процессах, ресурсах и т. п.</w:t>
      </w:r>
    </w:p>
    <w:p w14:paraId="1A2E964C" w14:textId="77777777" w:rsidR="00AC1CBB" w:rsidRPr="008B7514" w:rsidRDefault="00AC1CBB" w:rsidP="008B751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Процесс анализа расхождений и пробелов должен охарактеризовать выявленные расхождения и пробелы следующим образом:</w:t>
      </w:r>
    </w:p>
    <w:p w14:paraId="0848A6EC" w14:textId="77777777" w:rsidR="00AC1CBB" w:rsidRPr="008B7514" w:rsidRDefault="00AC1CBB" w:rsidP="00030EE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четкое и не слишком сложное описание расхождения или пробела;</w:t>
      </w:r>
    </w:p>
    <w:p w14:paraId="66385FE2" w14:textId="77777777" w:rsidR="00AC1CBB" w:rsidRPr="008B7514" w:rsidRDefault="00AC1CBB" w:rsidP="00030EE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четкое повторение цели функционирования, к достижению которой нужно стремиться;</w:t>
      </w:r>
    </w:p>
    <w:p w14:paraId="1BC34B21" w14:textId="77777777" w:rsidR="00AC1CBB" w:rsidRPr="008B7514" w:rsidRDefault="00AC1CBB" w:rsidP="00030EE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четкое понимание затронутых заинтересованных сторон;</w:t>
      </w:r>
    </w:p>
    <w:p w14:paraId="2E25E54A" w14:textId="77777777" w:rsidR="00AC1CBB" w:rsidRPr="008B7514" w:rsidRDefault="00AC1CBB" w:rsidP="00030EE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четкое указание «активно управляющих» заинтересованных сторон; </w:t>
      </w:r>
    </w:p>
    <w:p w14:paraId="5D742429" w14:textId="7EDA197A" w:rsidR="00CD749C" w:rsidRPr="008B7514" w:rsidRDefault="00AC1CBB" w:rsidP="00030EE0">
      <w:pPr>
        <w:pStyle w:val="ListParagraph"/>
        <w:numPr>
          <w:ilvl w:val="0"/>
          <w:numId w:val="17"/>
        </w:numPr>
        <w:spacing w:after="160" w:line="240" w:lineRule="auto"/>
        <w:rPr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краткая формулировка «требуемых действий».</w:t>
      </w:r>
    </w:p>
    <w:p w14:paraId="4B9C1EB9" w14:textId="4C48B46E" w:rsidR="00CD749C" w:rsidRPr="008B7514" w:rsidRDefault="00AC1CBB" w:rsidP="008B7514">
      <w:pPr>
        <w:pStyle w:val="Heading2"/>
        <w:spacing w:line="240" w:lineRule="auto"/>
        <w:rPr>
          <w:lang w:val="ru-RU"/>
        </w:rPr>
      </w:pPr>
      <w:bookmarkStart w:id="18" w:name="_Toc86246631"/>
      <w:r w:rsidRPr="008B7514">
        <w:rPr>
          <w:rFonts w:ascii="Calibri" w:hAnsi="Calibri" w:cs="Calibri"/>
          <w:szCs w:val="22"/>
          <w:lang w:val="ru-RU" w:eastAsia="en-US"/>
        </w:rPr>
        <w:t>Анализ расхождений и пробелов и определение действий</w:t>
      </w:r>
      <w:bookmarkEnd w:id="18"/>
    </w:p>
    <w:p w14:paraId="073BD3D6" w14:textId="77777777" w:rsidR="00AC1CBB" w:rsidRPr="008B7514" w:rsidRDefault="00AC1CBB" w:rsidP="008B751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В таблице 4 может быть указано множество расхождений и пробелов. Включать их все в окончательную версию ПУА нецелесообразно, поскольку устранение всех пробелов окажется невозможным из-за ограниченности ресурсов. Следующий этап позволит установить очередность этих действий, причем так, чтобы в ваш ПУА были включены только те, которые осуществимы в краткосрочной или среднесрочной перспективе (менее трех лет) и окажутся наибольшее результативными.</w:t>
      </w:r>
    </w:p>
    <w:p w14:paraId="1D3A63D4" w14:textId="77777777" w:rsidR="00AC1CBB" w:rsidRPr="008B7514" w:rsidRDefault="00AC1CBB" w:rsidP="008B751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Методические указания ДИАГНОСТИЧЕСКОГО ИНСТРУМЕНТА могут быть использованы для выявления значительных расхождений и пробелов и предлагаемых подходов к их устранению. Рекомендации анализа с помощью ДИАГНОСТИЧЕСКОГО ИНСТРУМЕНТА должны играть важную роль в ДЕЙСТВИЯХ, указанных в вашем ПУА.</w:t>
      </w:r>
    </w:p>
    <w:p w14:paraId="302D5E8B" w14:textId="00369473" w:rsidR="00D41408" w:rsidRPr="008B7514" w:rsidRDefault="00AC1CBB" w:rsidP="008B7514">
      <w:pPr>
        <w:spacing w:line="240" w:lineRule="auto"/>
        <w:rPr>
          <w:lang w:val="ru-RU"/>
        </w:rPr>
        <w:sectPr w:rsidR="00D41408" w:rsidRPr="008B7514" w:rsidSect="00E37672"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8B7514">
        <w:rPr>
          <w:rFonts w:ascii="Calibri" w:hAnsi="Calibri" w:cs="Calibri"/>
          <w:szCs w:val="22"/>
          <w:lang w:val="ru-RU" w:eastAsia="en-US"/>
        </w:rPr>
        <w:t>Вот пример того, как анализировать расхождения и пробелы, используя информацию из таблиц 2a, b и c и этапа 3</w:t>
      </w:r>
      <w:r w:rsidR="00AC164E" w:rsidRPr="008B7514">
        <w:rPr>
          <w:lang w:val="ru-RU"/>
        </w:rPr>
        <w:t>.</w:t>
      </w:r>
    </w:p>
    <w:p w14:paraId="2C1829A6" w14:textId="076C50B1" w:rsidR="00D41408" w:rsidRPr="008B7514" w:rsidRDefault="00AC1CBB" w:rsidP="008B7514">
      <w:pPr>
        <w:spacing w:line="240" w:lineRule="auto"/>
        <w:rPr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lastRenderedPageBreak/>
        <w:t>Пример сравнительного анализа (таблица 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988"/>
        <w:gridCol w:w="1632"/>
        <w:gridCol w:w="1804"/>
        <w:gridCol w:w="1944"/>
        <w:gridCol w:w="1950"/>
        <w:gridCol w:w="2083"/>
      </w:tblGrid>
      <w:tr w:rsidR="00EE6238" w:rsidRPr="008B7514" w14:paraId="74475552" w14:textId="77777777" w:rsidTr="00D4140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DD3F" w14:textId="76AD6ECB" w:rsidR="00EE6238" w:rsidRPr="008B7514" w:rsidRDefault="00EE6238" w:rsidP="008B7514">
            <w:pPr>
              <w:jc w:val="center"/>
              <w:rPr>
                <w:i/>
                <w:lang w:val="ru-RU" w:eastAsia="en-US"/>
              </w:rPr>
            </w:pPr>
            <w:r w:rsidRPr="008B7514">
              <w:rPr>
                <w:rFonts w:ascii="Calibri" w:hAnsi="Calibri" w:cs="Calibri"/>
                <w:b/>
                <w:bCs/>
                <w:sz w:val="20"/>
                <w:lang w:val="ru-RU"/>
              </w:rPr>
              <w:t>Приоритетный актив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CC7F" w14:textId="76804B2B" w:rsidR="00EE6238" w:rsidRPr="008B7514" w:rsidRDefault="00EE6238" w:rsidP="008B7514">
            <w:pPr>
              <w:jc w:val="center"/>
              <w:rPr>
                <w:i/>
                <w:lang w:val="ru-RU" w:eastAsia="en-US"/>
              </w:rPr>
            </w:pPr>
            <w:r w:rsidRPr="008B7514">
              <w:rPr>
                <w:rFonts w:ascii="Calibri" w:hAnsi="Calibri" w:cs="Calibri"/>
                <w:b/>
                <w:bCs/>
                <w:sz w:val="20"/>
                <w:lang w:val="ru-RU"/>
              </w:rPr>
              <w:t>Цель функционирования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549D" w14:textId="08A3FCDB" w:rsidR="00EE6238" w:rsidRPr="008B7514" w:rsidRDefault="00EE6238" w:rsidP="008B7514">
            <w:pPr>
              <w:jc w:val="center"/>
              <w:rPr>
                <w:lang w:val="ru-RU" w:eastAsia="en-US"/>
              </w:rPr>
            </w:pPr>
            <w:r w:rsidRPr="008B7514">
              <w:rPr>
                <w:rFonts w:ascii="Calibri" w:hAnsi="Calibri" w:cs="Calibri"/>
                <w:b/>
                <w:bCs/>
                <w:sz w:val="20"/>
                <w:lang w:val="ru-RU"/>
              </w:rPr>
              <w:t>Наименование выявленного расхождения или пробела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E83F" w14:textId="19000502" w:rsidR="00EE6238" w:rsidRPr="008B7514" w:rsidRDefault="00EE6238" w:rsidP="008B7514">
            <w:pPr>
              <w:jc w:val="center"/>
              <w:rPr>
                <w:b/>
                <w:lang w:val="ru-RU" w:eastAsia="en-US"/>
              </w:rPr>
            </w:pPr>
            <w:r w:rsidRPr="008B7514">
              <w:rPr>
                <w:rFonts w:ascii="Calibri" w:hAnsi="Calibri" w:cs="Calibri"/>
                <w:b/>
                <w:bCs/>
                <w:sz w:val="20"/>
                <w:lang w:val="ru-RU"/>
              </w:rPr>
              <w:t>Описание расхождения или пробела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E8F4" w14:textId="3B93F44C" w:rsidR="00EE6238" w:rsidRPr="008B7514" w:rsidRDefault="00EE6238" w:rsidP="008B7514">
            <w:pPr>
              <w:jc w:val="center"/>
              <w:rPr>
                <w:b/>
                <w:lang w:val="ru-RU" w:eastAsia="en-US"/>
              </w:rPr>
            </w:pPr>
            <w:r w:rsidRPr="008B7514">
              <w:rPr>
                <w:rFonts w:ascii="Calibri" w:hAnsi="Calibri" w:cs="Calibri"/>
                <w:b/>
                <w:bCs/>
                <w:sz w:val="20"/>
                <w:lang w:val="ru-RU"/>
              </w:rPr>
              <w:t>Затронутые заинтересованные стороны (на которых оказано влияние)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4FEA" w14:textId="19BBF0CA" w:rsidR="00EE6238" w:rsidRPr="008B7514" w:rsidRDefault="00EE6238" w:rsidP="008B7514">
            <w:pPr>
              <w:jc w:val="center"/>
              <w:rPr>
                <w:b/>
                <w:lang w:val="ru-RU" w:eastAsia="en-US"/>
              </w:rPr>
            </w:pPr>
            <w:r w:rsidRPr="008B7514">
              <w:rPr>
                <w:rFonts w:ascii="Calibri" w:hAnsi="Calibri" w:cs="Calibri"/>
                <w:b/>
                <w:bCs/>
                <w:sz w:val="20"/>
                <w:lang w:val="ru-RU"/>
              </w:rPr>
              <w:t>Заинтересованные стороны, активно управляющие активом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5749" w14:textId="45CFBE12" w:rsidR="00EE6238" w:rsidRPr="008B7514" w:rsidRDefault="00EE6238" w:rsidP="008B7514">
            <w:pPr>
              <w:jc w:val="center"/>
              <w:rPr>
                <w:b/>
                <w:lang w:val="ru-RU" w:eastAsia="en-US"/>
              </w:rPr>
            </w:pPr>
            <w:r w:rsidRPr="008B7514">
              <w:rPr>
                <w:rFonts w:ascii="Calibri" w:hAnsi="Calibri" w:cs="Calibri"/>
                <w:b/>
                <w:bCs/>
                <w:sz w:val="20"/>
                <w:lang w:val="ru-RU"/>
              </w:rPr>
              <w:t>Требуемые действия</w:t>
            </w:r>
          </w:p>
        </w:tc>
      </w:tr>
      <w:tr w:rsidR="00EE6238" w:rsidRPr="009B303F" w14:paraId="3EA6C1BE" w14:textId="77777777" w:rsidTr="00D414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6982" w14:textId="77777777" w:rsidR="00EE6238" w:rsidRPr="008B7514" w:rsidRDefault="00EE6238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sz w:val="20"/>
                <w:lang w:val="ru-RU"/>
              </w:rPr>
              <w:t>Общественный колодец (артезианская скважина)</w:t>
            </w:r>
          </w:p>
          <w:p w14:paraId="1B36D73E" w14:textId="77777777" w:rsidR="00EE6238" w:rsidRPr="008B7514" w:rsidRDefault="00EE6238" w:rsidP="008B7514">
            <w:pPr>
              <w:rPr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B4E9" w14:textId="77777777" w:rsidR="00EE6238" w:rsidRPr="008B7514" w:rsidRDefault="00EE6238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sz w:val="20"/>
                <w:lang w:val="ru-RU"/>
              </w:rPr>
              <w:t>Базовое водоснабжение 92% населения к 2021 году</w:t>
            </w:r>
          </w:p>
          <w:p w14:paraId="21EC1D1F" w14:textId="2737520E" w:rsidR="00EE6238" w:rsidRPr="008B7514" w:rsidRDefault="00EE6238" w:rsidP="008B7514">
            <w:pPr>
              <w:rPr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99A7" w14:textId="77777777" w:rsidR="00EE6238" w:rsidRPr="008B7514" w:rsidRDefault="00EE6238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sz w:val="20"/>
                <w:lang w:val="ru-RU"/>
              </w:rPr>
              <w:t>Водоснабжение</w:t>
            </w:r>
          </w:p>
          <w:p w14:paraId="7A25FF8E" w14:textId="76500F9B" w:rsidR="00EE6238" w:rsidRPr="008B7514" w:rsidRDefault="00EE6238" w:rsidP="008B7514">
            <w:pPr>
              <w:rPr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A285" w14:textId="77777777" w:rsidR="00EE6238" w:rsidRPr="008B7514" w:rsidRDefault="00EE6238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sz w:val="20"/>
                <w:lang w:val="ru-RU"/>
              </w:rPr>
              <w:t>В данное время водоснабжением обеспечено лишь 80% населения</w:t>
            </w:r>
          </w:p>
          <w:p w14:paraId="1EC9EDDD" w14:textId="05DA8EB0" w:rsidR="00EE6238" w:rsidRPr="008B7514" w:rsidRDefault="00EE6238" w:rsidP="008B7514">
            <w:pPr>
              <w:rPr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C529" w14:textId="77777777" w:rsidR="00EE6238" w:rsidRPr="008B7514" w:rsidRDefault="00EE6238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sz w:val="20"/>
                <w:lang w:val="ru-RU"/>
              </w:rPr>
              <w:t>Всё население пользуется колодцами, школами, соседними населенными пунктами, медицинскими центрами.</w:t>
            </w:r>
          </w:p>
          <w:p w14:paraId="43B6F3C1" w14:textId="2987A514" w:rsidR="00EE6238" w:rsidRPr="008B7514" w:rsidRDefault="00EE6238" w:rsidP="008B7514">
            <w:pPr>
              <w:rPr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DE4B" w14:textId="77777777" w:rsidR="00EE6238" w:rsidRPr="008B7514" w:rsidRDefault="00EE6238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sz w:val="20"/>
                <w:lang w:val="ru-RU"/>
              </w:rPr>
              <w:t>Старший инженер, менеджер по инвентаризации, менеджер по техническому обслуживанию, сантехники.</w:t>
            </w:r>
          </w:p>
          <w:p w14:paraId="5CB1FCFE" w14:textId="249C8805" w:rsidR="00EE6238" w:rsidRPr="008B7514" w:rsidRDefault="00EE6238" w:rsidP="008B7514">
            <w:pPr>
              <w:rPr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A563" w14:textId="77777777" w:rsidR="00EE6238" w:rsidRPr="008B7514" w:rsidRDefault="00EE6238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sz w:val="20"/>
                <w:lang w:val="ru-RU"/>
              </w:rPr>
              <w:t>Определить недостаточно обслуживаемые районы</w:t>
            </w:r>
          </w:p>
          <w:p w14:paraId="4CC3A42D" w14:textId="77777777" w:rsidR="00EE6238" w:rsidRPr="008B7514" w:rsidRDefault="00EE6238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sz w:val="20"/>
                <w:lang w:val="ru-RU"/>
              </w:rPr>
              <w:t>Разработать план бурения новых колодцев или артезианских скважин</w:t>
            </w:r>
          </w:p>
          <w:p w14:paraId="334379DC" w14:textId="4E2DB96B" w:rsidR="00EE6238" w:rsidRPr="008B7514" w:rsidRDefault="00EE6238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sz w:val="20"/>
                <w:lang w:val="ru-RU"/>
              </w:rPr>
              <w:t>Увеличить количество колодцев или артезианских скважин</w:t>
            </w:r>
          </w:p>
        </w:tc>
      </w:tr>
      <w:tr w:rsidR="00EE6238" w:rsidRPr="009B303F" w14:paraId="123A33B9" w14:textId="77777777" w:rsidTr="00D414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ACD2" w14:textId="77777777" w:rsidR="00EE6238" w:rsidRPr="008B7514" w:rsidRDefault="00EE6238" w:rsidP="008B7514">
            <w:pPr>
              <w:rPr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68BF" w14:textId="77777777" w:rsidR="00EE6238" w:rsidRPr="008B7514" w:rsidRDefault="00EE6238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sz w:val="20"/>
                <w:lang w:val="ru-RU"/>
              </w:rPr>
              <w:t>К 2021 году 50% населения будут обеспечены безопасной питьевой водой</w:t>
            </w:r>
          </w:p>
          <w:p w14:paraId="5BB2DACA" w14:textId="6B3881B2" w:rsidR="00EE6238" w:rsidRPr="008B7514" w:rsidRDefault="00EE6238" w:rsidP="008B7514">
            <w:pPr>
              <w:rPr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BE73" w14:textId="77777777" w:rsidR="00EE6238" w:rsidRPr="008B7514" w:rsidRDefault="00EE6238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sz w:val="20"/>
                <w:lang w:val="ru-RU"/>
              </w:rPr>
              <w:t>Качество воды</w:t>
            </w:r>
          </w:p>
          <w:p w14:paraId="778063CD" w14:textId="7CC3548E" w:rsidR="00EE6238" w:rsidRPr="008B7514" w:rsidRDefault="00EE6238" w:rsidP="008B7514">
            <w:pPr>
              <w:rPr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EFE3" w14:textId="77777777" w:rsidR="00EE6238" w:rsidRPr="008B7514" w:rsidRDefault="00EE6238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sz w:val="20"/>
                <w:lang w:val="ru-RU"/>
              </w:rPr>
              <w:t>В данное время качество воды регулярно ухудшается из-за отсутствия очистки и плохого обслуживания скважин</w:t>
            </w:r>
          </w:p>
          <w:p w14:paraId="1381A94F" w14:textId="618A2D26" w:rsidR="00EE6238" w:rsidRPr="008B7514" w:rsidRDefault="00EE6238" w:rsidP="008B7514">
            <w:pPr>
              <w:rPr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EF06" w14:textId="77777777" w:rsidR="00EE6238" w:rsidRPr="008B7514" w:rsidRDefault="00EE6238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sz w:val="20"/>
                <w:lang w:val="ru-RU"/>
              </w:rPr>
              <w:t>Всё население пользуется колодцами, школами, соседними населенными пунктами, медицинскими центрами.</w:t>
            </w:r>
          </w:p>
          <w:p w14:paraId="7048FCA9" w14:textId="5EE98C36" w:rsidR="00EE6238" w:rsidRPr="008B7514" w:rsidRDefault="00EE6238" w:rsidP="008B7514">
            <w:pPr>
              <w:rPr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8DC1" w14:textId="77777777" w:rsidR="00EE6238" w:rsidRPr="008B7514" w:rsidRDefault="00EE6238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sz w:val="20"/>
                <w:lang w:val="ru-RU"/>
              </w:rPr>
              <w:t>Старший инженер, менеджер по инвентаризации, менеджер по техническому обслуживанию, сантехники.</w:t>
            </w:r>
          </w:p>
          <w:p w14:paraId="3B11CBBE" w14:textId="7842993C" w:rsidR="00EE6238" w:rsidRPr="008B7514" w:rsidRDefault="00EE6238" w:rsidP="008B7514">
            <w:pPr>
              <w:rPr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E366" w14:textId="77777777" w:rsidR="00EE6238" w:rsidRPr="008B7514" w:rsidRDefault="00EE6238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sz w:val="20"/>
                <w:lang w:val="ru-RU"/>
              </w:rPr>
              <w:t>Ежемесячная обработка колодцев дезинфицирующими средствами</w:t>
            </w:r>
          </w:p>
          <w:p w14:paraId="34C204AD" w14:textId="4B2F0D25" w:rsidR="00EE6238" w:rsidRPr="008B7514" w:rsidRDefault="00EE6238" w:rsidP="008B75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ru-RU"/>
              </w:rPr>
            </w:pPr>
            <w:r w:rsidRPr="008B7514">
              <w:rPr>
                <w:rFonts w:ascii="Calibri" w:hAnsi="Calibri" w:cs="Calibri"/>
                <w:sz w:val="20"/>
                <w:lang w:val="ru-RU"/>
              </w:rPr>
              <w:t>Разработать план и порядок технического обслуживания колодцев и артезианских скважин</w:t>
            </w:r>
          </w:p>
        </w:tc>
      </w:tr>
    </w:tbl>
    <w:p w14:paraId="6806D1BE" w14:textId="0A55D5DD" w:rsidR="00A32A88" w:rsidRPr="008B7514" w:rsidRDefault="00A32A88" w:rsidP="008B7514">
      <w:pPr>
        <w:spacing w:line="240" w:lineRule="auto"/>
        <w:rPr>
          <w:lang w:val="ru-RU"/>
        </w:rPr>
        <w:sectPr w:rsidR="00A32A88" w:rsidRPr="008B7514" w:rsidSect="00D41408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398DB47" w14:textId="40AC4494" w:rsidR="00637C30" w:rsidRPr="008B7514" w:rsidRDefault="00C4674D" w:rsidP="008B7514">
      <w:pPr>
        <w:pStyle w:val="Heading1"/>
        <w:spacing w:line="240" w:lineRule="auto"/>
        <w:rPr>
          <w:lang w:val="ru-RU"/>
        </w:rPr>
      </w:pPr>
      <w:bookmarkStart w:id="19" w:name="_Toc86246632"/>
      <w:r w:rsidRPr="008B7514">
        <w:rPr>
          <w:rFonts w:ascii="Calibri" w:hAnsi="Calibri" w:cs="Calibri"/>
          <w:szCs w:val="22"/>
          <w:lang w:val="ru-RU" w:eastAsia="en-US"/>
        </w:rPr>
        <w:lastRenderedPageBreak/>
        <w:t>ЭТАП 5. ПЛАН ДЕЙСТВИЙ</w:t>
      </w:r>
      <w:bookmarkEnd w:id="19"/>
    </w:p>
    <w:p w14:paraId="6C98B234" w14:textId="4646F185" w:rsidR="002B306C" w:rsidRPr="008B7514" w:rsidRDefault="00C4674D" w:rsidP="008B7514">
      <w:pPr>
        <w:pStyle w:val="Heading2"/>
        <w:spacing w:line="240" w:lineRule="auto"/>
        <w:rPr>
          <w:sz w:val="28"/>
          <w:szCs w:val="28"/>
          <w:lang w:val="ru-RU"/>
        </w:rPr>
      </w:pPr>
      <w:bookmarkStart w:id="20" w:name="_Toc86246633"/>
      <w:r w:rsidRPr="008B7514">
        <w:rPr>
          <w:rFonts w:ascii="Calibri" w:hAnsi="Calibri" w:cs="Calibri"/>
          <w:sz w:val="28"/>
          <w:szCs w:val="28"/>
          <w:lang w:val="ru-RU" w:eastAsia="en-US"/>
        </w:rPr>
        <w:t>Действия и ресурсы</w:t>
      </w:r>
      <w:bookmarkEnd w:id="20"/>
    </w:p>
    <w:p w14:paraId="275EA2F2" w14:textId="77777777" w:rsidR="00C4674D" w:rsidRPr="008B7514" w:rsidRDefault="00C4674D" w:rsidP="008B751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Предпоследний раздел ПУА содержит перечень действий, ответственного за каждое действие и определение ресурсов, необходимых для реализации действий (таблица 5a шаблона). Это очень важный раздел, поскольку он позволит сосредоточить внимание на всех ресурсах, необходимых для реализации изменений, и станет хорошим индикатором того, можно ли реалистично реализовать действия с имеющимися ресурсами. Все эти сведения следует внести в таблицу 5a ПУА.  </w:t>
      </w:r>
    </w:p>
    <w:p w14:paraId="749DDD73" w14:textId="77777777" w:rsidR="00C4674D" w:rsidRPr="008B7514" w:rsidRDefault="00C4674D" w:rsidP="008B751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Важно понимать, что тот факт, отсутствие ресурсов (финансовых средств, систем и персонала) для реализации действия не является препятствием для подготовки технико-экономического обоснования поиска недостающих ресурсов. Если это обоснование покажет, что ожидаемые выгоды превышают затраты на ресурсы, возможно получение дополнительного финансирования от центрального правительства, организаций-доноров или НПО. Таким образом, очень важно определить, реализуемы ли намеченные действия при имеющихся ресурсах или потребуются дополнительные ресурсы.</w:t>
      </w:r>
    </w:p>
    <w:p w14:paraId="6745862D" w14:textId="77777777" w:rsidR="00C4674D" w:rsidRPr="008B7514" w:rsidRDefault="00C4674D" w:rsidP="008B751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Теперь в таблице 5b шаблона действиям, включаемым в РУА, можно присвоить приоритеты и указать дату их выполнения. Для присвоения приоритетов есть множество критериев, но имеет смысл взглянуть на него с помощью простого подхода. Во-первых, следует рассмотреть действия, дающие наиболее ощутимые результаты при наименьших затратах ресурсов, т.е. не требующие особых усилий. Совершение этих действий и получение результатов поможет группе управления активами в кратчайшее время продемонстрировать успехи, а это способствует мотивации группы, когда дело доходит до более трудоемких и сложных действий.</w:t>
      </w:r>
    </w:p>
    <w:p w14:paraId="713960DC" w14:textId="77777777" w:rsidR="00C4674D" w:rsidRPr="008B7514" w:rsidRDefault="00C4674D" w:rsidP="008B751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Критерии отбора последующих действий: </w:t>
      </w:r>
    </w:p>
    <w:p w14:paraId="4145C312" w14:textId="77777777" w:rsidR="00C4674D" w:rsidRPr="008B7514" w:rsidRDefault="00C4674D" w:rsidP="00030EE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практичность;</w:t>
      </w:r>
    </w:p>
    <w:p w14:paraId="2C5959CA" w14:textId="77777777" w:rsidR="00C4674D" w:rsidRPr="008B7514" w:rsidRDefault="00C4674D" w:rsidP="00030EE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острая необходимость; </w:t>
      </w:r>
    </w:p>
    <w:p w14:paraId="7AD66276" w14:textId="77777777" w:rsidR="00C4674D" w:rsidRPr="008B7514" w:rsidRDefault="00C4674D" w:rsidP="00030EE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наличие ресурсов.</w:t>
      </w:r>
    </w:p>
    <w:p w14:paraId="0D8C3F08" w14:textId="77777777" w:rsidR="00C4674D" w:rsidRPr="008B7514" w:rsidRDefault="00C4674D" w:rsidP="008B751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Эти действия не перечислены в порядке их значимости. Некоторые местные власти могут приступить к самым неотложным действиям несмотря на отсутствие ресурсов для их немедленной реализации. Некоторые могут выбрать для реализации очередные «самые простые» действия в зависимости от практичности и наличия ресурсов.</w:t>
      </w:r>
    </w:p>
    <w:p w14:paraId="0D222AC4" w14:textId="243A895D" w:rsidR="00ED6E0B" w:rsidRPr="008B7514" w:rsidRDefault="00C4674D" w:rsidP="008B7514">
      <w:pPr>
        <w:spacing w:line="240" w:lineRule="auto"/>
        <w:rPr>
          <w:rFonts w:asciiTheme="majorHAnsi" w:eastAsiaTheme="majorEastAsia" w:hAnsiTheme="majorHAnsi" w:cstheme="majorBidi"/>
          <w:caps/>
          <w:color w:val="2F5496" w:themeColor="accent1" w:themeShade="BF"/>
          <w:sz w:val="32"/>
          <w:szCs w:val="32"/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Таблица 5b представляет собой сводку вашего ПУА. Дополнительные сведения, необходимые для поддержки ваших действий и приоритетов, при необходимости могут быть включены в приложение (A).</w:t>
      </w:r>
    </w:p>
    <w:p w14:paraId="6CF2B16A" w14:textId="50A774FC" w:rsidR="004E3C55" w:rsidRPr="008B7514" w:rsidRDefault="00C4674D" w:rsidP="008B7514">
      <w:pPr>
        <w:pStyle w:val="Heading1"/>
        <w:spacing w:line="240" w:lineRule="auto"/>
        <w:rPr>
          <w:lang w:val="ru-RU"/>
        </w:rPr>
      </w:pPr>
      <w:bookmarkStart w:id="21" w:name="_Toc86246634"/>
      <w:r w:rsidRPr="008B7514">
        <w:rPr>
          <w:rFonts w:ascii="Calibri" w:hAnsi="Calibri" w:cs="Calibri"/>
          <w:szCs w:val="22"/>
          <w:lang w:val="ru-RU" w:eastAsia="en-US"/>
        </w:rPr>
        <w:t>ПОДВЕДЕНИЕ И АНАЛИЗ ИТОГОВ</w:t>
      </w:r>
      <w:bookmarkEnd w:id="21"/>
    </w:p>
    <w:p w14:paraId="5AB69CA2" w14:textId="77777777" w:rsidR="00C4674D" w:rsidRPr="008B7514" w:rsidRDefault="00C4674D" w:rsidP="008B751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>Передача ПУА ключевым заинтересованным сторонам крайне важна. Это может быть сделано в виде презентации (когда легче добавить новую информацию, подкрепляющую какое-либо пункт) или просто по электронной почте или в виде экземпляра на бумаге. Конечно, невозможно гарантировать, что заинтересованные стороны ознакомятся с этим ПУА, поэтому рекомендуется провести выпуск или презентацию ПУА вместе с распространением бумажных экземпляров.</w:t>
      </w:r>
    </w:p>
    <w:p w14:paraId="2AA3C859" w14:textId="77777777" w:rsidR="00C4674D" w:rsidRPr="008B7514" w:rsidRDefault="00C4674D" w:rsidP="008B751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  <w:lang w:val="ru-RU" w:eastAsia="en-US"/>
        </w:rPr>
      </w:pPr>
      <w:r w:rsidRPr="008B7514">
        <w:rPr>
          <w:rFonts w:ascii="Calibri" w:hAnsi="Calibri" w:cs="Calibri"/>
          <w:szCs w:val="22"/>
          <w:lang w:val="ru-RU" w:eastAsia="en-US"/>
        </w:rPr>
        <w:t xml:space="preserve">Анализ хода выполнения всеми ответственными за него лицами и организациями следует проводить не реже одного раза в шесть месяцев или при изменении значимых заинтересованных </w:t>
      </w:r>
      <w:r w:rsidRPr="008B7514">
        <w:rPr>
          <w:rFonts w:ascii="Calibri" w:hAnsi="Calibri" w:cs="Calibri"/>
          <w:szCs w:val="22"/>
          <w:lang w:val="ru-RU" w:eastAsia="en-US"/>
        </w:rPr>
        <w:lastRenderedPageBreak/>
        <w:t>сторон или директивной базы. При необходимости следует присваивать новые приоритеты и вносить изменения в ПУА, чтобы он неизменно отражал текущую политику местных властей.</w:t>
      </w:r>
    </w:p>
    <w:p w14:paraId="32CE0364" w14:textId="6849C6EF" w:rsidR="000052D0" w:rsidRPr="008B7514" w:rsidRDefault="00C4674D" w:rsidP="008B7514">
      <w:pPr>
        <w:spacing w:line="240" w:lineRule="auto"/>
        <w:rPr>
          <w:lang w:val="ru-RU"/>
        </w:rPr>
      </w:pPr>
      <w:r w:rsidRPr="008B7514">
        <w:rPr>
          <w:rFonts w:ascii="Calibri" w:hAnsi="Calibri" w:cs="Calibri"/>
          <w:szCs w:val="22"/>
          <w:lang w:val="ru-RU" w:eastAsia="en-US"/>
        </w:rPr>
        <w:t>Информируйте все заинтересованные стороны по электронной почте, с помощью информационных бюллетеней или совещаний. Постоянное информирование и мотивация всех причастных способствует успеху программы совершенствования.</w:t>
      </w:r>
    </w:p>
    <w:sectPr w:rsidR="000052D0" w:rsidRPr="008B7514" w:rsidSect="002639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15B5" w14:textId="77777777" w:rsidR="009019E8" w:rsidRDefault="009019E8" w:rsidP="002C18F4">
      <w:pPr>
        <w:spacing w:after="0" w:line="240" w:lineRule="auto"/>
      </w:pPr>
      <w:r>
        <w:separator/>
      </w:r>
    </w:p>
  </w:endnote>
  <w:endnote w:type="continuationSeparator" w:id="0">
    <w:p w14:paraId="2E780305" w14:textId="77777777" w:rsidR="009019E8" w:rsidRDefault="009019E8" w:rsidP="002C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T Sans">
    <w:altName w:val="Corbel"/>
    <w:panose1 w:val="020B05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9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AEC83" w14:textId="5F309665" w:rsidR="002C18F4" w:rsidRDefault="002C18F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2B34DF" w14:textId="77777777" w:rsidR="002C18F4" w:rsidRDefault="002C1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84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F0A10C" w14:textId="0FF9D1CE" w:rsidR="002D403F" w:rsidRDefault="002D403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D76663">
          <w:rPr>
            <w:noProof/>
          </w:rPr>
          <w:tab/>
        </w:r>
        <w:r w:rsidR="005A086E">
          <w:rPr>
            <w:noProof/>
            <w:lang w:val="ru-RU"/>
          </w:rPr>
          <w:t>Пособие по составлению ПУА</w:t>
        </w:r>
      </w:p>
    </w:sdtContent>
  </w:sdt>
  <w:p w14:paraId="315F2838" w14:textId="77777777" w:rsidR="002D403F" w:rsidRDefault="002D4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9C66" w14:textId="77777777" w:rsidR="009019E8" w:rsidRDefault="009019E8" w:rsidP="002C18F4">
      <w:pPr>
        <w:spacing w:after="0" w:line="240" w:lineRule="auto"/>
      </w:pPr>
      <w:r>
        <w:separator/>
      </w:r>
    </w:p>
  </w:footnote>
  <w:footnote w:type="continuationSeparator" w:id="0">
    <w:p w14:paraId="1451DCD2" w14:textId="77777777" w:rsidR="009019E8" w:rsidRDefault="009019E8" w:rsidP="002C18F4">
      <w:pPr>
        <w:spacing w:after="0" w:line="240" w:lineRule="auto"/>
      </w:pPr>
      <w:r>
        <w:continuationSeparator/>
      </w:r>
    </w:p>
  </w:footnote>
  <w:footnote w:id="1">
    <w:p w14:paraId="60326ED6" w14:textId="4E65A580" w:rsidR="00BC69C8" w:rsidRPr="00BC69C8" w:rsidRDefault="00BC69C8" w:rsidP="00BC69C8">
      <w:pPr>
        <w:pStyle w:val="FootnoteText"/>
        <w:rPr>
          <w:rFonts w:cstheme="minorHAnsi"/>
          <w:lang w:val="ru-RU"/>
        </w:rPr>
      </w:pPr>
      <w:r w:rsidRPr="00BC69C8">
        <w:rPr>
          <w:rStyle w:val="FootnoteReference"/>
          <w:rFonts w:cstheme="minorHAnsi"/>
        </w:rPr>
        <w:footnoteRef/>
      </w:r>
      <w:r w:rsidRPr="00BC69C8">
        <w:rPr>
          <w:rFonts w:cstheme="minorHAnsi"/>
          <w:lang w:val="ru-RU"/>
        </w:rPr>
        <w:t xml:space="preserve"> </w:t>
      </w:r>
      <w:r w:rsidRPr="00BC69C8">
        <w:rPr>
          <w:rFonts w:cstheme="minorHAnsi"/>
          <w:szCs w:val="22"/>
          <w:lang w:val="ru-RU" w:eastAsia="en-US"/>
        </w:rPr>
        <w:t xml:space="preserve">Национальная комиссия по планированию.  2018.  «Стратегия обследования потребностей, расчета затрат и финансирования для достижения целей в области устойчивого развития». </w:t>
      </w:r>
      <w:r w:rsidRPr="00BC69C8">
        <w:rPr>
          <w:rFonts w:cstheme="minorHAnsi"/>
          <w:szCs w:val="22"/>
          <w:lang w:eastAsia="en-US"/>
        </w:rPr>
        <w:t>Правительство Непала. Сингхадурбар, Катманду.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B83"/>
    <w:multiLevelType w:val="hybridMultilevel"/>
    <w:tmpl w:val="4D46EEB8"/>
    <w:lvl w:ilvl="0" w:tplc="D564FB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2AF0"/>
    <w:multiLevelType w:val="hybridMultilevel"/>
    <w:tmpl w:val="C18A4B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A276A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4E8C"/>
    <w:multiLevelType w:val="hybridMultilevel"/>
    <w:tmpl w:val="42D451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62DA7"/>
    <w:multiLevelType w:val="hybridMultilevel"/>
    <w:tmpl w:val="CE9A87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67ACC"/>
    <w:multiLevelType w:val="hybridMultilevel"/>
    <w:tmpl w:val="57CE0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F2AFE"/>
    <w:multiLevelType w:val="hybridMultilevel"/>
    <w:tmpl w:val="1F4AE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D3C65"/>
    <w:multiLevelType w:val="hybridMultilevel"/>
    <w:tmpl w:val="6B52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D58B8"/>
    <w:multiLevelType w:val="hybridMultilevel"/>
    <w:tmpl w:val="9E00D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B621D"/>
    <w:multiLevelType w:val="multilevel"/>
    <w:tmpl w:val="289C6DA0"/>
    <w:styleLink w:val="CurrentList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02F71"/>
    <w:multiLevelType w:val="hybridMultilevel"/>
    <w:tmpl w:val="707E0F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A07D8"/>
    <w:multiLevelType w:val="hybridMultilevel"/>
    <w:tmpl w:val="F1CA76FA"/>
    <w:lvl w:ilvl="0" w:tplc="9BCC4C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81A53"/>
    <w:multiLevelType w:val="hybridMultilevel"/>
    <w:tmpl w:val="2702F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15BB9"/>
    <w:multiLevelType w:val="hybridMultilevel"/>
    <w:tmpl w:val="1B82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D23A4"/>
    <w:multiLevelType w:val="hybridMultilevel"/>
    <w:tmpl w:val="FAD2E8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E3008"/>
    <w:multiLevelType w:val="hybridMultilevel"/>
    <w:tmpl w:val="897E0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C6266"/>
    <w:multiLevelType w:val="hybridMultilevel"/>
    <w:tmpl w:val="5DC4C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346AD7"/>
    <w:multiLevelType w:val="hybridMultilevel"/>
    <w:tmpl w:val="0A022B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8743B"/>
    <w:multiLevelType w:val="hybridMultilevel"/>
    <w:tmpl w:val="70A87532"/>
    <w:lvl w:ilvl="0" w:tplc="9D485D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D0C7294">
      <w:numFmt w:val="bullet"/>
      <w:lvlText w:val="•"/>
      <w:lvlJc w:val="left"/>
      <w:pPr>
        <w:ind w:left="1440" w:hanging="720"/>
      </w:pPr>
      <w:rPr>
        <w:rFonts w:ascii="Calibri" w:eastAsiaTheme="minorEastAsia" w:hAnsi="Calibri" w:cs="Calibri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5"/>
  </w:num>
  <w:num w:numId="5">
    <w:abstractNumId w:val="0"/>
  </w:num>
  <w:num w:numId="6">
    <w:abstractNumId w:val="11"/>
  </w:num>
  <w:num w:numId="7">
    <w:abstractNumId w:val="6"/>
  </w:num>
  <w:num w:numId="8">
    <w:abstractNumId w:val="12"/>
  </w:num>
  <w:num w:numId="9">
    <w:abstractNumId w:val="17"/>
  </w:num>
  <w:num w:numId="10">
    <w:abstractNumId w:val="10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  <w:num w:numId="15">
    <w:abstractNumId w:val="5"/>
  </w:num>
  <w:num w:numId="16">
    <w:abstractNumId w:val="4"/>
  </w:num>
  <w:num w:numId="17">
    <w:abstractNumId w:val="7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2C"/>
    <w:rsid w:val="00002DCB"/>
    <w:rsid w:val="000052D0"/>
    <w:rsid w:val="00005304"/>
    <w:rsid w:val="00013BC3"/>
    <w:rsid w:val="00015BB0"/>
    <w:rsid w:val="00020BAF"/>
    <w:rsid w:val="00021C3B"/>
    <w:rsid w:val="00021FAC"/>
    <w:rsid w:val="00023FBF"/>
    <w:rsid w:val="00027F5C"/>
    <w:rsid w:val="0003012E"/>
    <w:rsid w:val="00030EE0"/>
    <w:rsid w:val="00033642"/>
    <w:rsid w:val="00037842"/>
    <w:rsid w:val="000412AF"/>
    <w:rsid w:val="000412FF"/>
    <w:rsid w:val="000535D0"/>
    <w:rsid w:val="00073764"/>
    <w:rsid w:val="00074C43"/>
    <w:rsid w:val="00076A50"/>
    <w:rsid w:val="00084ABF"/>
    <w:rsid w:val="00090CDA"/>
    <w:rsid w:val="00091802"/>
    <w:rsid w:val="000918EB"/>
    <w:rsid w:val="000A38FA"/>
    <w:rsid w:val="000A3C87"/>
    <w:rsid w:val="000A615A"/>
    <w:rsid w:val="000A6C81"/>
    <w:rsid w:val="000A6FAA"/>
    <w:rsid w:val="000B0CA6"/>
    <w:rsid w:val="000B72DC"/>
    <w:rsid w:val="000C41E1"/>
    <w:rsid w:val="000D2C0E"/>
    <w:rsid w:val="0011031F"/>
    <w:rsid w:val="00110488"/>
    <w:rsid w:val="00110F6E"/>
    <w:rsid w:val="00114E59"/>
    <w:rsid w:val="00117BE6"/>
    <w:rsid w:val="00142CC8"/>
    <w:rsid w:val="001528F7"/>
    <w:rsid w:val="00154C4C"/>
    <w:rsid w:val="0016740A"/>
    <w:rsid w:val="00170537"/>
    <w:rsid w:val="0017483B"/>
    <w:rsid w:val="00187E67"/>
    <w:rsid w:val="00190111"/>
    <w:rsid w:val="001925D4"/>
    <w:rsid w:val="0019282F"/>
    <w:rsid w:val="00192F6F"/>
    <w:rsid w:val="00194837"/>
    <w:rsid w:val="001A7AC2"/>
    <w:rsid w:val="001B0BA1"/>
    <w:rsid w:val="001B2C2E"/>
    <w:rsid w:val="001B70B6"/>
    <w:rsid w:val="001C1CF9"/>
    <w:rsid w:val="001C3CF2"/>
    <w:rsid w:val="001C428B"/>
    <w:rsid w:val="001C4B8E"/>
    <w:rsid w:val="001C6656"/>
    <w:rsid w:val="001E0185"/>
    <w:rsid w:val="00202620"/>
    <w:rsid w:val="00216BDB"/>
    <w:rsid w:val="0022234D"/>
    <w:rsid w:val="00232FED"/>
    <w:rsid w:val="00241C64"/>
    <w:rsid w:val="0024686C"/>
    <w:rsid w:val="00252BDF"/>
    <w:rsid w:val="00262291"/>
    <w:rsid w:val="00263997"/>
    <w:rsid w:val="00265A43"/>
    <w:rsid w:val="002716B6"/>
    <w:rsid w:val="0027588E"/>
    <w:rsid w:val="00283A2B"/>
    <w:rsid w:val="00297EB0"/>
    <w:rsid w:val="002A09A1"/>
    <w:rsid w:val="002A4A71"/>
    <w:rsid w:val="002A79C5"/>
    <w:rsid w:val="002B306C"/>
    <w:rsid w:val="002B54F9"/>
    <w:rsid w:val="002C0449"/>
    <w:rsid w:val="002C18F4"/>
    <w:rsid w:val="002C5230"/>
    <w:rsid w:val="002D403F"/>
    <w:rsid w:val="002D5E6B"/>
    <w:rsid w:val="002D74CA"/>
    <w:rsid w:val="002E7FE4"/>
    <w:rsid w:val="002F5E33"/>
    <w:rsid w:val="002F66FA"/>
    <w:rsid w:val="002F6834"/>
    <w:rsid w:val="0030457F"/>
    <w:rsid w:val="003055EF"/>
    <w:rsid w:val="00317450"/>
    <w:rsid w:val="00321265"/>
    <w:rsid w:val="0032146C"/>
    <w:rsid w:val="00326F76"/>
    <w:rsid w:val="00331D42"/>
    <w:rsid w:val="00332176"/>
    <w:rsid w:val="00334431"/>
    <w:rsid w:val="00343911"/>
    <w:rsid w:val="003626BC"/>
    <w:rsid w:val="00362D99"/>
    <w:rsid w:val="0036698C"/>
    <w:rsid w:val="003753DC"/>
    <w:rsid w:val="00383C1D"/>
    <w:rsid w:val="00392E72"/>
    <w:rsid w:val="003A1A2F"/>
    <w:rsid w:val="003B6AE0"/>
    <w:rsid w:val="003D1D59"/>
    <w:rsid w:val="003D23B4"/>
    <w:rsid w:val="003D4D7E"/>
    <w:rsid w:val="003F2676"/>
    <w:rsid w:val="003F6B7C"/>
    <w:rsid w:val="003F793A"/>
    <w:rsid w:val="00406AA2"/>
    <w:rsid w:val="00410259"/>
    <w:rsid w:val="00417045"/>
    <w:rsid w:val="0042413F"/>
    <w:rsid w:val="004254C2"/>
    <w:rsid w:val="00441A52"/>
    <w:rsid w:val="0045608B"/>
    <w:rsid w:val="0046359C"/>
    <w:rsid w:val="00464F8F"/>
    <w:rsid w:val="00476049"/>
    <w:rsid w:val="00483CC2"/>
    <w:rsid w:val="00484C0E"/>
    <w:rsid w:val="004868D0"/>
    <w:rsid w:val="00496EB6"/>
    <w:rsid w:val="004A06FE"/>
    <w:rsid w:val="004B0CDB"/>
    <w:rsid w:val="004B7D27"/>
    <w:rsid w:val="004C0DA1"/>
    <w:rsid w:val="004D4C91"/>
    <w:rsid w:val="004E2CE2"/>
    <w:rsid w:val="004E3C55"/>
    <w:rsid w:val="004F5019"/>
    <w:rsid w:val="004F61B9"/>
    <w:rsid w:val="0050529D"/>
    <w:rsid w:val="0050689E"/>
    <w:rsid w:val="00514447"/>
    <w:rsid w:val="0051555E"/>
    <w:rsid w:val="00523E3B"/>
    <w:rsid w:val="00525D1C"/>
    <w:rsid w:val="00536ED2"/>
    <w:rsid w:val="00541B8D"/>
    <w:rsid w:val="00544D6C"/>
    <w:rsid w:val="00557CE9"/>
    <w:rsid w:val="0056758F"/>
    <w:rsid w:val="00577322"/>
    <w:rsid w:val="005908E3"/>
    <w:rsid w:val="00597C21"/>
    <w:rsid w:val="005A086E"/>
    <w:rsid w:val="005B2FAB"/>
    <w:rsid w:val="005C163E"/>
    <w:rsid w:val="005C3C41"/>
    <w:rsid w:val="005C7FA7"/>
    <w:rsid w:val="005E0593"/>
    <w:rsid w:val="005E2347"/>
    <w:rsid w:val="005F580A"/>
    <w:rsid w:val="005F5D10"/>
    <w:rsid w:val="005F6E6A"/>
    <w:rsid w:val="00602B96"/>
    <w:rsid w:val="0060530F"/>
    <w:rsid w:val="006224C8"/>
    <w:rsid w:val="0063186C"/>
    <w:rsid w:val="00633407"/>
    <w:rsid w:val="0063612D"/>
    <w:rsid w:val="00637C30"/>
    <w:rsid w:val="00641FFD"/>
    <w:rsid w:val="006505D5"/>
    <w:rsid w:val="00650CD9"/>
    <w:rsid w:val="00653623"/>
    <w:rsid w:val="00662027"/>
    <w:rsid w:val="00662FDA"/>
    <w:rsid w:val="00665DC6"/>
    <w:rsid w:val="00667BC5"/>
    <w:rsid w:val="006715C1"/>
    <w:rsid w:val="006746C6"/>
    <w:rsid w:val="006769F1"/>
    <w:rsid w:val="006805EA"/>
    <w:rsid w:val="00691B30"/>
    <w:rsid w:val="00691E85"/>
    <w:rsid w:val="006A785D"/>
    <w:rsid w:val="006B2C63"/>
    <w:rsid w:val="006D3919"/>
    <w:rsid w:val="006D4B89"/>
    <w:rsid w:val="006E02A0"/>
    <w:rsid w:val="006E3565"/>
    <w:rsid w:val="006E5857"/>
    <w:rsid w:val="006F039C"/>
    <w:rsid w:val="006F0A9D"/>
    <w:rsid w:val="006F1C56"/>
    <w:rsid w:val="006F2991"/>
    <w:rsid w:val="006F2FB7"/>
    <w:rsid w:val="00700A55"/>
    <w:rsid w:val="00713553"/>
    <w:rsid w:val="007137AD"/>
    <w:rsid w:val="00736C37"/>
    <w:rsid w:val="00737F2A"/>
    <w:rsid w:val="007642ED"/>
    <w:rsid w:val="00777F04"/>
    <w:rsid w:val="00780DE3"/>
    <w:rsid w:val="00783843"/>
    <w:rsid w:val="007942B6"/>
    <w:rsid w:val="0079648E"/>
    <w:rsid w:val="007B571A"/>
    <w:rsid w:val="007B5B08"/>
    <w:rsid w:val="007B765B"/>
    <w:rsid w:val="007C0E46"/>
    <w:rsid w:val="007C28DA"/>
    <w:rsid w:val="007C343F"/>
    <w:rsid w:val="007C4D57"/>
    <w:rsid w:val="007C7302"/>
    <w:rsid w:val="007F33F2"/>
    <w:rsid w:val="007F4735"/>
    <w:rsid w:val="008055B1"/>
    <w:rsid w:val="00815672"/>
    <w:rsid w:val="00820AF2"/>
    <w:rsid w:val="008233B1"/>
    <w:rsid w:val="00824132"/>
    <w:rsid w:val="00830C01"/>
    <w:rsid w:val="00830E1D"/>
    <w:rsid w:val="00837D76"/>
    <w:rsid w:val="0084168E"/>
    <w:rsid w:val="008518E3"/>
    <w:rsid w:val="008575B5"/>
    <w:rsid w:val="0087428F"/>
    <w:rsid w:val="00885387"/>
    <w:rsid w:val="00887097"/>
    <w:rsid w:val="00893AD9"/>
    <w:rsid w:val="008A38CC"/>
    <w:rsid w:val="008B3B84"/>
    <w:rsid w:val="008B7514"/>
    <w:rsid w:val="008B75B1"/>
    <w:rsid w:val="008C0BC3"/>
    <w:rsid w:val="008D1DEC"/>
    <w:rsid w:val="008D3573"/>
    <w:rsid w:val="008D375B"/>
    <w:rsid w:val="008F66A5"/>
    <w:rsid w:val="009019E8"/>
    <w:rsid w:val="00904734"/>
    <w:rsid w:val="009124BA"/>
    <w:rsid w:val="009134E5"/>
    <w:rsid w:val="00924F2E"/>
    <w:rsid w:val="009379EF"/>
    <w:rsid w:val="009548A6"/>
    <w:rsid w:val="00954FAD"/>
    <w:rsid w:val="009657A9"/>
    <w:rsid w:val="00981DB2"/>
    <w:rsid w:val="009877F5"/>
    <w:rsid w:val="009944E1"/>
    <w:rsid w:val="0099653D"/>
    <w:rsid w:val="009A04CC"/>
    <w:rsid w:val="009A065A"/>
    <w:rsid w:val="009A17F8"/>
    <w:rsid w:val="009A7A8D"/>
    <w:rsid w:val="009B00E1"/>
    <w:rsid w:val="009B303F"/>
    <w:rsid w:val="009C2918"/>
    <w:rsid w:val="009C7099"/>
    <w:rsid w:val="009D02A4"/>
    <w:rsid w:val="009F37EE"/>
    <w:rsid w:val="009F3B9F"/>
    <w:rsid w:val="00A01CC9"/>
    <w:rsid w:val="00A02A53"/>
    <w:rsid w:val="00A02B9E"/>
    <w:rsid w:val="00A15960"/>
    <w:rsid w:val="00A25686"/>
    <w:rsid w:val="00A32A88"/>
    <w:rsid w:val="00A355D2"/>
    <w:rsid w:val="00A530D8"/>
    <w:rsid w:val="00A55C5F"/>
    <w:rsid w:val="00A64166"/>
    <w:rsid w:val="00A700D8"/>
    <w:rsid w:val="00A72590"/>
    <w:rsid w:val="00A81CA4"/>
    <w:rsid w:val="00A84452"/>
    <w:rsid w:val="00A91B63"/>
    <w:rsid w:val="00A972E4"/>
    <w:rsid w:val="00AA3FD8"/>
    <w:rsid w:val="00AB1D1E"/>
    <w:rsid w:val="00AB29A9"/>
    <w:rsid w:val="00AB69F2"/>
    <w:rsid w:val="00AC0DE6"/>
    <w:rsid w:val="00AC164E"/>
    <w:rsid w:val="00AC1CBB"/>
    <w:rsid w:val="00AC4694"/>
    <w:rsid w:val="00AC52AB"/>
    <w:rsid w:val="00AD33FE"/>
    <w:rsid w:val="00AD6E29"/>
    <w:rsid w:val="00AE6BB3"/>
    <w:rsid w:val="00B00F60"/>
    <w:rsid w:val="00B05B16"/>
    <w:rsid w:val="00B20329"/>
    <w:rsid w:val="00B20AEC"/>
    <w:rsid w:val="00B23EED"/>
    <w:rsid w:val="00B33BFE"/>
    <w:rsid w:val="00B64085"/>
    <w:rsid w:val="00B77326"/>
    <w:rsid w:val="00B96039"/>
    <w:rsid w:val="00B96F3B"/>
    <w:rsid w:val="00BA0204"/>
    <w:rsid w:val="00BA1EFF"/>
    <w:rsid w:val="00BA5DF1"/>
    <w:rsid w:val="00BA627C"/>
    <w:rsid w:val="00BC1D02"/>
    <w:rsid w:val="00BC69C8"/>
    <w:rsid w:val="00BD0B66"/>
    <w:rsid w:val="00BD28B9"/>
    <w:rsid w:val="00BE2325"/>
    <w:rsid w:val="00BE262F"/>
    <w:rsid w:val="00BE5A7E"/>
    <w:rsid w:val="00BE7480"/>
    <w:rsid w:val="00BF1799"/>
    <w:rsid w:val="00C03956"/>
    <w:rsid w:val="00C0662A"/>
    <w:rsid w:val="00C31F7E"/>
    <w:rsid w:val="00C33FA2"/>
    <w:rsid w:val="00C3637A"/>
    <w:rsid w:val="00C4674D"/>
    <w:rsid w:val="00C52A11"/>
    <w:rsid w:val="00C64915"/>
    <w:rsid w:val="00C77F31"/>
    <w:rsid w:val="00C9331A"/>
    <w:rsid w:val="00C94873"/>
    <w:rsid w:val="00CA2014"/>
    <w:rsid w:val="00CA4CDA"/>
    <w:rsid w:val="00CA4D2E"/>
    <w:rsid w:val="00CA780C"/>
    <w:rsid w:val="00CB1B35"/>
    <w:rsid w:val="00CB2257"/>
    <w:rsid w:val="00CB36D4"/>
    <w:rsid w:val="00CB55BF"/>
    <w:rsid w:val="00CD399D"/>
    <w:rsid w:val="00CD749C"/>
    <w:rsid w:val="00CF60D0"/>
    <w:rsid w:val="00D106EB"/>
    <w:rsid w:val="00D145FB"/>
    <w:rsid w:val="00D21B5D"/>
    <w:rsid w:val="00D250A4"/>
    <w:rsid w:val="00D257C4"/>
    <w:rsid w:val="00D41408"/>
    <w:rsid w:val="00D446E1"/>
    <w:rsid w:val="00D524F5"/>
    <w:rsid w:val="00D66E1C"/>
    <w:rsid w:val="00D678A6"/>
    <w:rsid w:val="00D76663"/>
    <w:rsid w:val="00D9113D"/>
    <w:rsid w:val="00D91FC2"/>
    <w:rsid w:val="00D966D7"/>
    <w:rsid w:val="00DA14BE"/>
    <w:rsid w:val="00DA49CD"/>
    <w:rsid w:val="00DD399D"/>
    <w:rsid w:val="00DD6477"/>
    <w:rsid w:val="00DF6FB5"/>
    <w:rsid w:val="00E10008"/>
    <w:rsid w:val="00E11991"/>
    <w:rsid w:val="00E137DE"/>
    <w:rsid w:val="00E14E64"/>
    <w:rsid w:val="00E20B8C"/>
    <w:rsid w:val="00E25235"/>
    <w:rsid w:val="00E25BC6"/>
    <w:rsid w:val="00E33B49"/>
    <w:rsid w:val="00E37672"/>
    <w:rsid w:val="00E44941"/>
    <w:rsid w:val="00E462E1"/>
    <w:rsid w:val="00E5014C"/>
    <w:rsid w:val="00E50707"/>
    <w:rsid w:val="00E5595F"/>
    <w:rsid w:val="00E56FDB"/>
    <w:rsid w:val="00E570B2"/>
    <w:rsid w:val="00E60AF7"/>
    <w:rsid w:val="00E64554"/>
    <w:rsid w:val="00E73513"/>
    <w:rsid w:val="00E7479B"/>
    <w:rsid w:val="00E75C79"/>
    <w:rsid w:val="00E764B9"/>
    <w:rsid w:val="00E81660"/>
    <w:rsid w:val="00E84D29"/>
    <w:rsid w:val="00E85BAB"/>
    <w:rsid w:val="00E87636"/>
    <w:rsid w:val="00E90134"/>
    <w:rsid w:val="00E9111E"/>
    <w:rsid w:val="00E91572"/>
    <w:rsid w:val="00E97058"/>
    <w:rsid w:val="00EA3497"/>
    <w:rsid w:val="00EB0A03"/>
    <w:rsid w:val="00EB6814"/>
    <w:rsid w:val="00EC60D9"/>
    <w:rsid w:val="00EC63B7"/>
    <w:rsid w:val="00EC6C99"/>
    <w:rsid w:val="00ED02D7"/>
    <w:rsid w:val="00ED6E0B"/>
    <w:rsid w:val="00EE1C5A"/>
    <w:rsid w:val="00EE6238"/>
    <w:rsid w:val="00EF1957"/>
    <w:rsid w:val="00F04D8A"/>
    <w:rsid w:val="00F05447"/>
    <w:rsid w:val="00F167F2"/>
    <w:rsid w:val="00F2260E"/>
    <w:rsid w:val="00F24EBB"/>
    <w:rsid w:val="00F25FD3"/>
    <w:rsid w:val="00F3199F"/>
    <w:rsid w:val="00F34A86"/>
    <w:rsid w:val="00F34E53"/>
    <w:rsid w:val="00F60E80"/>
    <w:rsid w:val="00F65FC0"/>
    <w:rsid w:val="00F6676D"/>
    <w:rsid w:val="00F67031"/>
    <w:rsid w:val="00F670BD"/>
    <w:rsid w:val="00F765CD"/>
    <w:rsid w:val="00F84329"/>
    <w:rsid w:val="00F8692C"/>
    <w:rsid w:val="00F86E97"/>
    <w:rsid w:val="00F968F1"/>
    <w:rsid w:val="00FA02A1"/>
    <w:rsid w:val="00FA08DD"/>
    <w:rsid w:val="00FB3697"/>
    <w:rsid w:val="00FC099D"/>
    <w:rsid w:val="00FD0ECD"/>
    <w:rsid w:val="00FD66D9"/>
    <w:rsid w:val="00FF029C"/>
    <w:rsid w:val="00FF08F9"/>
    <w:rsid w:val="00FF4D8F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F240"/>
  <w15:docId w15:val="{A96ECAA9-E539-4705-97D1-494ECD97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CBB"/>
    <w:pPr>
      <w:spacing w:after="120"/>
    </w:pPr>
    <w:rPr>
      <w:rFonts w:cs="Times New Roman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0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9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61B9"/>
    <w:rPr>
      <w:rFonts w:asciiTheme="majorHAnsi" w:eastAsiaTheme="majorEastAsia" w:hAnsiTheme="majorHAnsi" w:cstheme="majorBidi"/>
      <w:caps/>
      <w:color w:val="2F5496" w:themeColor="accent1" w:themeShade="BF"/>
      <w:sz w:val="32"/>
      <w:szCs w:val="32"/>
      <w:lang w:val="en-US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F670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80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DE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DE3"/>
    <w:rPr>
      <w:rFonts w:cs="Times New Roman"/>
      <w:sz w:val="20"/>
      <w:szCs w:val="20"/>
      <w:lang w:val="en-US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DE3"/>
    <w:rPr>
      <w:rFonts w:cs="Times New Roman"/>
      <w:b/>
      <w:bCs/>
      <w:sz w:val="20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E3"/>
    <w:rPr>
      <w:rFonts w:ascii="Segoe UI" w:hAnsi="Segoe UI" w:cs="Segoe UI"/>
      <w:sz w:val="18"/>
      <w:szCs w:val="18"/>
      <w:lang w:val="en-US" w:eastAsia="en-CA"/>
    </w:rPr>
  </w:style>
  <w:style w:type="paragraph" w:styleId="NormalWeb">
    <w:name w:val="Normal (Web)"/>
    <w:basedOn w:val="Normal"/>
    <w:uiPriority w:val="99"/>
    <w:semiHidden/>
    <w:unhideWhenUsed/>
    <w:rsid w:val="006B2C6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E137DE"/>
    <w:pPr>
      <w:outlineLvl w:val="9"/>
    </w:pPr>
    <w:rPr>
      <w:caps w:val="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137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137D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E137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8F4"/>
    <w:rPr>
      <w:rFonts w:cs="Times New Roman"/>
      <w:sz w:val="24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2C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8F4"/>
    <w:rPr>
      <w:rFonts w:cs="Times New Roman"/>
      <w:sz w:val="24"/>
      <w:szCs w:val="20"/>
      <w:lang w:val="en-US" w:eastAsia="en-CA"/>
    </w:rPr>
  </w:style>
  <w:style w:type="paragraph" w:styleId="Revision">
    <w:name w:val="Revision"/>
    <w:hidden/>
    <w:uiPriority w:val="99"/>
    <w:semiHidden/>
    <w:rsid w:val="0063612D"/>
    <w:pPr>
      <w:spacing w:after="0" w:line="240" w:lineRule="auto"/>
    </w:pPr>
    <w:rPr>
      <w:rFonts w:cs="Times New Roman"/>
      <w:szCs w:val="20"/>
      <w:lang w:val="en-US"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432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4329"/>
    <w:rPr>
      <w:rFonts w:cs="Times New Roman"/>
      <w:sz w:val="20"/>
      <w:szCs w:val="20"/>
      <w:lang w:val="en-US"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F84329"/>
    <w:rPr>
      <w:vertAlign w:val="superscript"/>
    </w:rPr>
  </w:style>
  <w:style w:type="numbering" w:customStyle="1" w:styleId="CurrentList1">
    <w:name w:val="Current List1"/>
    <w:uiPriority w:val="99"/>
    <w:rsid w:val="00F765CD"/>
    <w:pPr>
      <w:numPr>
        <w:numId w:val="11"/>
      </w:numPr>
    </w:pPr>
  </w:style>
  <w:style w:type="character" w:customStyle="1" w:styleId="Bodytext2">
    <w:name w:val="Body text (2)_"/>
    <w:basedOn w:val="DefaultParagraphFont"/>
    <w:link w:val="Bodytext20"/>
    <w:rsid w:val="00F2260E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Bodytext210pt">
    <w:name w:val="Body text (2) + 10 pt"/>
    <w:aliases w:val="Bold,Body text (2) + 12 pt"/>
    <w:basedOn w:val="Bodytext2"/>
    <w:rsid w:val="00F2260E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F2260E"/>
    <w:rPr>
      <w:rFonts w:ascii="Arial" w:eastAsia="Arial" w:hAnsi="Arial" w:cs="Arial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2260E"/>
    <w:pPr>
      <w:widowControl w:val="0"/>
      <w:shd w:val="clear" w:color="auto" w:fill="FFFFFF"/>
      <w:spacing w:after="0" w:line="315" w:lineRule="exact"/>
      <w:jc w:val="center"/>
    </w:pPr>
    <w:rPr>
      <w:rFonts w:ascii="Arial" w:eastAsia="Arial" w:hAnsi="Arial" w:cs="Arial"/>
      <w:sz w:val="28"/>
      <w:szCs w:val="28"/>
      <w:lang w:val="en-CA" w:eastAsia="en-US"/>
    </w:rPr>
  </w:style>
  <w:style w:type="paragraph" w:customStyle="1" w:styleId="Bodytext30">
    <w:name w:val="Body text (3)"/>
    <w:basedOn w:val="Normal"/>
    <w:link w:val="Bodytext3"/>
    <w:rsid w:val="00F2260E"/>
    <w:pPr>
      <w:widowControl w:val="0"/>
      <w:shd w:val="clear" w:color="auto" w:fill="FFFFFF"/>
      <w:spacing w:after="0" w:line="0" w:lineRule="atLeast"/>
      <w:ind w:firstLine="31"/>
    </w:pPr>
    <w:rPr>
      <w:rFonts w:ascii="Arial" w:eastAsia="Arial" w:hAnsi="Arial" w:cs="Arial"/>
      <w:b/>
      <w:bCs/>
      <w:szCs w:val="22"/>
      <w:lang w:val="en-CA" w:eastAsia="en-US"/>
    </w:rPr>
  </w:style>
  <w:style w:type="character" w:customStyle="1" w:styleId="Tablecaption">
    <w:name w:val="Table caption_"/>
    <w:basedOn w:val="DefaultParagraphFont"/>
    <w:rsid w:val="007C28DA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ablecaption0">
    <w:name w:val="Table caption"/>
    <w:basedOn w:val="Tablecaption"/>
    <w:rsid w:val="007C28DA"/>
    <w:rPr>
      <w:rFonts w:ascii="Arial" w:eastAsia="Arial" w:hAnsi="Arial" w:cs="Arial"/>
      <w:b/>
      <w:bCs/>
      <w:i w:val="0"/>
      <w:iCs w:val="0"/>
      <w:smallCaps w:val="0"/>
      <w:strike w:val="0"/>
      <w:color w:val="9C012B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link w:val="Tablecaption20"/>
    <w:rsid w:val="007C28DA"/>
    <w:rPr>
      <w:rFonts w:ascii="Arial" w:eastAsia="Arial" w:hAnsi="Arial" w:cs="Arial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7C28DA"/>
    <w:pPr>
      <w:widowControl w:val="0"/>
      <w:shd w:val="clear" w:color="auto" w:fill="FFFFFF"/>
      <w:spacing w:after="0" w:line="0" w:lineRule="atLeast"/>
      <w:ind w:firstLine="26"/>
    </w:pPr>
    <w:rPr>
      <w:rFonts w:ascii="Arial" w:eastAsia="Arial" w:hAnsi="Arial" w:cs="Arial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6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4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4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C3809-0DB5-4267-81C2-403D88A6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21</Pages>
  <Words>4536</Words>
  <Characters>31983</Characters>
  <Application>Microsoft Office Word</Application>
  <DocSecurity>0</DocSecurity>
  <Lines>864</Lines>
  <Paragraphs>419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36100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Newton</dc:creator>
  <cp:lastModifiedBy>Microsoft Office User</cp:lastModifiedBy>
  <cp:revision>25</cp:revision>
  <cp:lastPrinted>2021-11-08T21:05:00Z</cp:lastPrinted>
  <dcterms:created xsi:type="dcterms:W3CDTF">2021-08-07T21:25:00Z</dcterms:created>
  <dcterms:modified xsi:type="dcterms:W3CDTF">2021-11-08T21:06:00Z</dcterms:modified>
</cp:coreProperties>
</file>