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02E9" w14:textId="4335C090" w:rsidR="00174569" w:rsidRDefault="00B37572" w:rsidP="00D371D0">
      <w:pPr>
        <w:pStyle w:val="DocumentTitle"/>
        <w:ind w:left="0"/>
        <w:jc w:val="center"/>
        <w:rPr>
          <w:sz w:val="36"/>
          <w:szCs w:val="36"/>
        </w:rPr>
      </w:pPr>
      <w:r w:rsidRPr="00D371D0">
        <w:rPr>
          <w:sz w:val="36"/>
          <w:szCs w:val="36"/>
        </w:rPr>
        <w:t xml:space="preserve">Financing </w:t>
      </w:r>
      <w:r w:rsidR="00251A33" w:rsidRPr="00D371D0">
        <w:rPr>
          <w:sz w:val="36"/>
          <w:szCs w:val="36"/>
        </w:rPr>
        <w:t>Po</w:t>
      </w:r>
      <w:r w:rsidR="002C6D77" w:rsidRPr="00D371D0">
        <w:rPr>
          <w:sz w:val="36"/>
          <w:szCs w:val="36"/>
        </w:rPr>
        <w:t xml:space="preserve">licy </w:t>
      </w:r>
      <w:r w:rsidRPr="00D371D0">
        <w:rPr>
          <w:sz w:val="36"/>
          <w:szCs w:val="36"/>
        </w:rPr>
        <w:t>Brief</w:t>
      </w:r>
      <w:r w:rsidR="00174569" w:rsidRPr="00D371D0">
        <w:rPr>
          <w:sz w:val="36"/>
          <w:szCs w:val="36"/>
        </w:rPr>
        <w:t xml:space="preserve"> Series </w:t>
      </w:r>
      <w:r w:rsidRPr="00D371D0">
        <w:rPr>
          <w:sz w:val="36"/>
          <w:szCs w:val="36"/>
        </w:rPr>
        <w:t xml:space="preserve">– </w:t>
      </w:r>
      <w:r w:rsidR="00B52F12" w:rsidRPr="00D371D0">
        <w:rPr>
          <w:sz w:val="36"/>
          <w:szCs w:val="36"/>
        </w:rPr>
        <w:t>Recommendations for</w:t>
      </w:r>
      <w:r w:rsidRPr="00D371D0">
        <w:rPr>
          <w:sz w:val="36"/>
          <w:szCs w:val="36"/>
        </w:rPr>
        <w:t xml:space="preserve"> FfD4</w:t>
      </w:r>
      <w:r w:rsidR="00B66EB7">
        <w:rPr>
          <w:sz w:val="36"/>
          <w:szCs w:val="36"/>
        </w:rPr>
        <w:t xml:space="preserve">: </w:t>
      </w:r>
      <w:r w:rsidR="00250FB8" w:rsidRPr="00D371D0">
        <w:rPr>
          <w:sz w:val="36"/>
          <w:szCs w:val="36"/>
        </w:rPr>
        <w:t>A</w:t>
      </w:r>
      <w:r w:rsidR="0036226F" w:rsidRPr="00D371D0">
        <w:rPr>
          <w:sz w:val="36"/>
          <w:szCs w:val="36"/>
        </w:rPr>
        <w:t>ligning f</w:t>
      </w:r>
      <w:r w:rsidR="001B1BF5" w:rsidRPr="00D371D0">
        <w:rPr>
          <w:sz w:val="36"/>
          <w:szCs w:val="36"/>
        </w:rPr>
        <w:t>inancial system</w:t>
      </w:r>
      <w:r w:rsidR="00250FB8" w:rsidRPr="00D371D0">
        <w:rPr>
          <w:sz w:val="36"/>
          <w:szCs w:val="36"/>
        </w:rPr>
        <w:t>s</w:t>
      </w:r>
      <w:r w:rsidR="001B1BF5" w:rsidRPr="00D371D0">
        <w:rPr>
          <w:sz w:val="36"/>
          <w:szCs w:val="36"/>
        </w:rPr>
        <w:t xml:space="preserve"> </w:t>
      </w:r>
      <w:r w:rsidR="0036226F" w:rsidRPr="00D371D0">
        <w:rPr>
          <w:sz w:val="36"/>
          <w:szCs w:val="36"/>
        </w:rPr>
        <w:t xml:space="preserve">with a </w:t>
      </w:r>
      <w:r w:rsidR="00493754" w:rsidRPr="00D371D0">
        <w:rPr>
          <w:sz w:val="36"/>
          <w:szCs w:val="36"/>
        </w:rPr>
        <w:t xml:space="preserve">just </w:t>
      </w:r>
      <w:r w:rsidR="00367546" w:rsidRPr="00D371D0">
        <w:rPr>
          <w:sz w:val="36"/>
          <w:szCs w:val="36"/>
        </w:rPr>
        <w:t>transition</w:t>
      </w:r>
    </w:p>
    <w:p w14:paraId="162ABE76" w14:textId="6C727F9F" w:rsidR="00B66EB7" w:rsidRPr="00B66EB7" w:rsidRDefault="00B66EB7" w:rsidP="00B66EB7">
      <w:pPr>
        <w:pStyle w:val="Headinglevel1"/>
        <w:pageBreakBefore w:val="0"/>
        <w:ind w:hanging="360"/>
        <w:rPr>
          <w:sz w:val="28"/>
          <w:szCs w:val="28"/>
        </w:rPr>
      </w:pPr>
      <w:bookmarkStart w:id="0" w:name="_Hlk179274064"/>
      <w:r w:rsidRPr="00B66EB7">
        <w:rPr>
          <w:sz w:val="28"/>
          <w:szCs w:val="28"/>
        </w:rPr>
        <w:t xml:space="preserve">Summary </w:t>
      </w:r>
    </w:p>
    <w:bookmarkEnd w:id="0"/>
    <w:p w14:paraId="71B15D8C" w14:textId="77777777" w:rsidR="00B66EB7" w:rsidRPr="002F6B6C" w:rsidRDefault="00B66EB7" w:rsidP="00B66EB7">
      <w:pPr>
        <w:jc w:val="both"/>
        <w:rPr>
          <w:i/>
          <w:iCs/>
        </w:rPr>
      </w:pPr>
      <w:r w:rsidRPr="6D69AAA5">
        <w:rPr>
          <w:i/>
          <w:iCs/>
        </w:rPr>
        <w:t xml:space="preserve">Addressing both social and environmental objectives is essential to mitigate risks and seize opportunities related to the low-carbon transition. A just transition requires supportive financial flows and enabling financial systems. Member States can support mobilization of financial resources for a just transition by leveraging public development banks, </w:t>
      </w:r>
      <w:r>
        <w:rPr>
          <w:i/>
          <w:iCs/>
        </w:rPr>
        <w:t>incentivizing the</w:t>
      </w:r>
      <w:r w:rsidRPr="6D69AAA5">
        <w:rPr>
          <w:i/>
          <w:iCs/>
        </w:rPr>
        <w:t xml:space="preserve"> use of financing instruments that attract private capital, developing comprehensive sustainable finance frameworks that consider social and environmental objectives, and developing capacities within the financial system. </w:t>
      </w:r>
    </w:p>
    <w:p w14:paraId="5E542730" w14:textId="77777777" w:rsidR="003C114B" w:rsidRPr="00D371D0" w:rsidRDefault="00174569" w:rsidP="00D371D0">
      <w:pPr>
        <w:pStyle w:val="Headinglevel1"/>
        <w:pageBreakBefore w:val="0"/>
        <w:ind w:hanging="360"/>
        <w:rPr>
          <w:sz w:val="28"/>
          <w:szCs w:val="28"/>
        </w:rPr>
      </w:pPr>
      <w:bookmarkStart w:id="1" w:name="_Hlk179274173"/>
      <w:r w:rsidRPr="00D371D0">
        <w:rPr>
          <w:sz w:val="28"/>
          <w:szCs w:val="28"/>
        </w:rPr>
        <w:t>Key messages</w:t>
      </w:r>
    </w:p>
    <w:bookmarkEnd w:id="1"/>
    <w:p w14:paraId="2EB31CFC" w14:textId="11B93A39" w:rsidR="00174569" w:rsidRPr="00D371D0" w:rsidRDefault="00D70CEE" w:rsidP="007B1229">
      <w:pPr>
        <w:pStyle w:val="ListParagraph"/>
        <w:numPr>
          <w:ilvl w:val="0"/>
          <w:numId w:val="6"/>
        </w:numPr>
        <w:jc w:val="both"/>
        <w:rPr>
          <w:rFonts w:ascii="Noto Sans" w:eastAsia="Batang" w:hAnsi="Noto Sans" w:cs="Noto Sans"/>
          <w:kern w:val="0"/>
          <w:sz w:val="18"/>
          <w:szCs w:val="18"/>
          <w:lang w:eastAsia="en-US"/>
          <w14:ligatures w14:val="none"/>
        </w:rPr>
      </w:pPr>
      <w:r w:rsidRPr="00D371D0">
        <w:rPr>
          <w:rFonts w:ascii="Noto Sans" w:eastAsia="Batang" w:hAnsi="Noto Sans" w:cs="Noto Sans"/>
          <w:kern w:val="0"/>
          <w:sz w:val="18"/>
          <w:szCs w:val="18"/>
          <w:lang w:eastAsia="en-US"/>
          <w14:ligatures w14:val="none"/>
        </w:rPr>
        <w:t xml:space="preserve">Since </w:t>
      </w:r>
      <w:r w:rsidR="00576223" w:rsidRPr="00D371D0">
        <w:rPr>
          <w:rFonts w:ascii="Noto Sans" w:eastAsia="Batang" w:hAnsi="Noto Sans" w:cs="Noto Sans"/>
          <w:kern w:val="0"/>
          <w:sz w:val="18"/>
          <w:szCs w:val="18"/>
          <w:lang w:eastAsia="en-US"/>
          <w14:ligatures w14:val="none"/>
        </w:rPr>
        <w:t>the Addis Ababa Action Agenda</w:t>
      </w:r>
      <w:r w:rsidR="00AF1728" w:rsidRPr="00D371D0">
        <w:rPr>
          <w:rFonts w:ascii="Noto Sans" w:eastAsia="Batang" w:hAnsi="Noto Sans" w:cs="Noto Sans"/>
          <w:kern w:val="0"/>
          <w:sz w:val="18"/>
          <w:szCs w:val="18"/>
          <w:lang w:eastAsia="en-US"/>
          <w14:ligatures w14:val="none"/>
        </w:rPr>
        <w:t xml:space="preserve"> was </w:t>
      </w:r>
      <w:r w:rsidR="00756CC5" w:rsidRPr="00D371D0">
        <w:rPr>
          <w:rFonts w:ascii="Noto Sans" w:eastAsia="Batang" w:hAnsi="Noto Sans" w:cs="Noto Sans"/>
          <w:kern w:val="0"/>
          <w:sz w:val="18"/>
          <w:szCs w:val="18"/>
          <w:lang w:eastAsia="en-US"/>
          <w14:ligatures w14:val="none"/>
        </w:rPr>
        <w:t>agreed</w:t>
      </w:r>
      <w:r w:rsidR="009B7520" w:rsidRPr="00D371D0">
        <w:rPr>
          <w:rFonts w:ascii="Noto Sans" w:eastAsia="Batang" w:hAnsi="Noto Sans" w:cs="Noto Sans"/>
          <w:kern w:val="0"/>
          <w:sz w:val="18"/>
          <w:szCs w:val="18"/>
          <w:lang w:eastAsia="en-US"/>
          <w14:ligatures w14:val="none"/>
        </w:rPr>
        <w:t xml:space="preserve"> in 2015</w:t>
      </w:r>
      <w:r w:rsidRPr="00D371D0">
        <w:rPr>
          <w:rFonts w:ascii="Noto Sans" w:eastAsia="Batang" w:hAnsi="Noto Sans" w:cs="Noto Sans"/>
          <w:kern w:val="0"/>
          <w:sz w:val="18"/>
          <w:szCs w:val="18"/>
          <w:lang w:eastAsia="en-US"/>
          <w14:ligatures w14:val="none"/>
        </w:rPr>
        <w:t xml:space="preserve">, </w:t>
      </w:r>
      <w:r w:rsidR="000A1B74" w:rsidRPr="00D371D0">
        <w:rPr>
          <w:rFonts w:ascii="Noto Sans" w:eastAsia="Batang" w:hAnsi="Noto Sans" w:cs="Noto Sans"/>
          <w:kern w:val="0"/>
          <w:sz w:val="18"/>
          <w:szCs w:val="18"/>
          <w:lang w:eastAsia="en-US"/>
          <w14:ligatures w14:val="none"/>
        </w:rPr>
        <w:t>green and climate finance</w:t>
      </w:r>
      <w:r w:rsidR="00B875B1" w:rsidRPr="00D371D0">
        <w:rPr>
          <w:rFonts w:ascii="Noto Sans" w:eastAsia="Batang" w:hAnsi="Noto Sans" w:cs="Noto Sans"/>
          <w:kern w:val="0"/>
          <w:sz w:val="18"/>
          <w:szCs w:val="18"/>
          <w:lang w:eastAsia="en-US"/>
          <w14:ligatures w14:val="none"/>
        </w:rPr>
        <w:t xml:space="preserve"> have significantly grown</w:t>
      </w:r>
      <w:r w:rsidR="004C6C17" w:rsidRPr="00D371D0">
        <w:rPr>
          <w:rFonts w:ascii="Noto Sans" w:eastAsia="Batang" w:hAnsi="Noto Sans" w:cs="Noto Sans"/>
          <w:kern w:val="0"/>
          <w:sz w:val="18"/>
          <w:szCs w:val="18"/>
          <w:lang w:eastAsia="en-US"/>
          <w14:ligatures w14:val="none"/>
        </w:rPr>
        <w:t xml:space="preserve"> in volume and geographic</w:t>
      </w:r>
      <w:r w:rsidR="007A6B64" w:rsidRPr="00D371D0">
        <w:rPr>
          <w:rFonts w:ascii="Noto Sans" w:eastAsia="Batang" w:hAnsi="Noto Sans" w:cs="Noto Sans"/>
          <w:kern w:val="0"/>
          <w:sz w:val="18"/>
          <w:szCs w:val="18"/>
          <w:lang w:eastAsia="en-US"/>
          <w14:ligatures w14:val="none"/>
        </w:rPr>
        <w:t xml:space="preserve"> coverage</w:t>
      </w:r>
      <w:r w:rsidR="000A1B74" w:rsidRPr="00D371D0">
        <w:rPr>
          <w:rFonts w:ascii="Noto Sans" w:eastAsia="Batang" w:hAnsi="Noto Sans" w:cs="Noto Sans"/>
          <w:kern w:val="0"/>
          <w:sz w:val="18"/>
          <w:szCs w:val="18"/>
          <w:lang w:eastAsia="en-US"/>
          <w14:ligatures w14:val="none"/>
        </w:rPr>
        <w:t xml:space="preserve">. However, </w:t>
      </w:r>
      <w:r w:rsidR="00650071" w:rsidRPr="00D371D0">
        <w:rPr>
          <w:rFonts w:ascii="Noto Sans" w:eastAsia="Batang" w:hAnsi="Noto Sans" w:cs="Noto Sans"/>
          <w:kern w:val="0"/>
          <w:sz w:val="18"/>
          <w:szCs w:val="18"/>
          <w:lang w:eastAsia="en-US"/>
          <w14:ligatures w14:val="none"/>
        </w:rPr>
        <w:t xml:space="preserve">the </w:t>
      </w:r>
      <w:r w:rsidR="00023A5F" w:rsidRPr="00D371D0">
        <w:rPr>
          <w:rFonts w:ascii="Noto Sans" w:eastAsia="Batang" w:hAnsi="Noto Sans" w:cs="Noto Sans"/>
          <w:kern w:val="0"/>
          <w:sz w:val="18"/>
          <w:szCs w:val="18"/>
          <w:lang w:eastAsia="en-US"/>
          <w14:ligatures w14:val="none"/>
        </w:rPr>
        <w:t xml:space="preserve">social </w:t>
      </w:r>
      <w:r w:rsidR="00CE175E" w:rsidRPr="00D371D0">
        <w:rPr>
          <w:rFonts w:ascii="Noto Sans" w:eastAsia="Batang" w:hAnsi="Noto Sans" w:cs="Noto Sans"/>
          <w:kern w:val="0"/>
          <w:sz w:val="18"/>
          <w:szCs w:val="18"/>
          <w:lang w:eastAsia="en-US"/>
          <w14:ligatures w14:val="none"/>
        </w:rPr>
        <w:t xml:space="preserve">dimension </w:t>
      </w:r>
      <w:r w:rsidR="00105979" w:rsidRPr="00D371D0">
        <w:rPr>
          <w:rFonts w:ascii="Noto Sans" w:eastAsia="Batang" w:hAnsi="Noto Sans" w:cs="Noto Sans"/>
          <w:kern w:val="0"/>
          <w:sz w:val="18"/>
          <w:szCs w:val="18"/>
          <w:lang w:eastAsia="en-US"/>
          <w14:ligatures w14:val="none"/>
        </w:rPr>
        <w:t xml:space="preserve">of sustainable finance </w:t>
      </w:r>
      <w:r w:rsidR="00023A5F" w:rsidRPr="00D371D0">
        <w:rPr>
          <w:rFonts w:ascii="Noto Sans" w:eastAsia="Batang" w:hAnsi="Noto Sans" w:cs="Noto Sans"/>
          <w:kern w:val="0"/>
          <w:sz w:val="18"/>
          <w:szCs w:val="18"/>
          <w:lang w:eastAsia="en-US"/>
          <w14:ligatures w14:val="none"/>
        </w:rPr>
        <w:t>ha</w:t>
      </w:r>
      <w:r w:rsidR="0087523F" w:rsidRPr="00D371D0">
        <w:rPr>
          <w:rFonts w:ascii="Noto Sans" w:eastAsia="Batang" w:hAnsi="Noto Sans" w:cs="Noto Sans"/>
          <w:kern w:val="0"/>
          <w:sz w:val="18"/>
          <w:szCs w:val="18"/>
          <w:lang w:eastAsia="en-US"/>
          <w14:ligatures w14:val="none"/>
        </w:rPr>
        <w:t>s</w:t>
      </w:r>
      <w:r w:rsidR="00023A5F" w:rsidRPr="00D371D0">
        <w:rPr>
          <w:rFonts w:ascii="Noto Sans" w:eastAsia="Batang" w:hAnsi="Noto Sans" w:cs="Noto Sans"/>
          <w:kern w:val="0"/>
          <w:sz w:val="18"/>
          <w:szCs w:val="18"/>
          <w:lang w:eastAsia="en-US"/>
          <w14:ligatures w14:val="none"/>
        </w:rPr>
        <w:t xml:space="preserve"> not developed at the same pace.</w:t>
      </w:r>
      <w:r w:rsidR="00DA781F" w:rsidRPr="00D371D0">
        <w:rPr>
          <w:rFonts w:ascii="Noto Sans" w:eastAsia="Batang" w:hAnsi="Noto Sans" w:cs="Noto Sans"/>
          <w:kern w:val="0"/>
          <w:sz w:val="18"/>
          <w:szCs w:val="18"/>
          <w:lang w:eastAsia="en-US"/>
          <w14:ligatures w14:val="none"/>
        </w:rPr>
        <w:t xml:space="preserve"> </w:t>
      </w:r>
      <w:r w:rsidR="00834E58" w:rsidRPr="00D371D0">
        <w:rPr>
          <w:rFonts w:ascii="Noto Sans" w:eastAsia="Batang" w:hAnsi="Noto Sans" w:cs="Noto Sans"/>
          <w:kern w:val="0"/>
          <w:sz w:val="18"/>
          <w:szCs w:val="18"/>
          <w:lang w:eastAsia="en-US"/>
          <w14:ligatures w14:val="none"/>
        </w:rPr>
        <w:t xml:space="preserve">This </w:t>
      </w:r>
      <w:r w:rsidR="00A01F10" w:rsidRPr="00D371D0">
        <w:rPr>
          <w:rFonts w:ascii="Noto Sans" w:eastAsia="Batang" w:hAnsi="Noto Sans" w:cs="Noto Sans"/>
          <w:kern w:val="0"/>
          <w:sz w:val="18"/>
          <w:szCs w:val="18"/>
          <w:lang w:eastAsia="en-US"/>
          <w14:ligatures w14:val="none"/>
        </w:rPr>
        <w:t xml:space="preserve">trend </w:t>
      </w:r>
      <w:r w:rsidR="00834E58" w:rsidRPr="00D371D0">
        <w:rPr>
          <w:rFonts w:ascii="Noto Sans" w:eastAsia="Batang" w:hAnsi="Noto Sans" w:cs="Noto Sans"/>
          <w:kern w:val="0"/>
          <w:sz w:val="18"/>
          <w:szCs w:val="18"/>
          <w:lang w:eastAsia="en-US"/>
          <w14:ligatures w14:val="none"/>
        </w:rPr>
        <w:t xml:space="preserve">is despite </w:t>
      </w:r>
      <w:r w:rsidR="00511606" w:rsidRPr="00D371D0">
        <w:rPr>
          <w:rFonts w:ascii="Noto Sans" w:eastAsia="Batang" w:hAnsi="Noto Sans" w:cs="Noto Sans"/>
          <w:kern w:val="0"/>
          <w:sz w:val="18"/>
          <w:szCs w:val="18"/>
          <w:lang w:eastAsia="en-US"/>
          <w14:ligatures w14:val="none"/>
        </w:rPr>
        <w:t xml:space="preserve">the recognition of a </w:t>
      </w:r>
      <w:r w:rsidR="00834E58" w:rsidRPr="00D371D0">
        <w:rPr>
          <w:rFonts w:ascii="Noto Sans" w:eastAsia="Batang" w:hAnsi="Noto Sans" w:cs="Noto Sans"/>
          <w:kern w:val="0"/>
          <w:sz w:val="18"/>
          <w:szCs w:val="18"/>
          <w:lang w:eastAsia="en-US"/>
          <w14:ligatures w14:val="none"/>
        </w:rPr>
        <w:t>just transition as a crucial enabler of ambitious climate action and an engine of sustainable development.</w:t>
      </w:r>
      <w:r w:rsidR="00316739" w:rsidRPr="00D371D0">
        <w:rPr>
          <w:rFonts w:ascii="Noto Sans" w:eastAsia="Batang" w:hAnsi="Noto Sans" w:cs="Noto Sans"/>
          <w:kern w:val="0"/>
          <w:sz w:val="18"/>
          <w:szCs w:val="18"/>
          <w:lang w:eastAsia="en-US"/>
          <w14:ligatures w14:val="none"/>
        </w:rPr>
        <w:t xml:space="preserve"> </w:t>
      </w:r>
      <w:r w:rsidR="00DA781F" w:rsidRPr="00D371D0">
        <w:rPr>
          <w:rFonts w:ascii="Noto Sans" w:eastAsia="Batang" w:hAnsi="Noto Sans" w:cs="Noto Sans"/>
          <w:kern w:val="0"/>
          <w:sz w:val="18"/>
          <w:szCs w:val="18"/>
          <w:lang w:eastAsia="en-US"/>
          <w14:ligatures w14:val="none"/>
        </w:rPr>
        <w:t>Th</w:t>
      </w:r>
      <w:r w:rsidR="00B063EF" w:rsidRPr="00D371D0">
        <w:rPr>
          <w:rFonts w:ascii="Noto Sans" w:eastAsia="Batang" w:hAnsi="Noto Sans" w:cs="Noto Sans"/>
          <w:kern w:val="0"/>
          <w:sz w:val="18"/>
          <w:szCs w:val="18"/>
          <w:lang w:eastAsia="en-US"/>
          <w14:ligatures w14:val="none"/>
        </w:rPr>
        <w:t xml:space="preserve">e uneven pace </w:t>
      </w:r>
      <w:r w:rsidR="00DA781F" w:rsidRPr="00D371D0">
        <w:rPr>
          <w:rFonts w:ascii="Noto Sans" w:eastAsia="Batang" w:hAnsi="Noto Sans" w:cs="Noto Sans"/>
          <w:kern w:val="0"/>
          <w:sz w:val="18"/>
          <w:szCs w:val="18"/>
          <w:lang w:eastAsia="en-US"/>
          <w14:ligatures w14:val="none"/>
        </w:rPr>
        <w:t>risk</w:t>
      </w:r>
      <w:r w:rsidR="00B063EF" w:rsidRPr="00D371D0">
        <w:rPr>
          <w:rFonts w:ascii="Noto Sans" w:eastAsia="Batang" w:hAnsi="Noto Sans" w:cs="Noto Sans"/>
          <w:kern w:val="0"/>
          <w:sz w:val="18"/>
          <w:szCs w:val="18"/>
          <w:lang w:eastAsia="en-US"/>
          <w14:ligatures w14:val="none"/>
        </w:rPr>
        <w:t>s</w:t>
      </w:r>
      <w:r w:rsidR="00DA781F" w:rsidRPr="00D371D0">
        <w:rPr>
          <w:rFonts w:ascii="Noto Sans" w:eastAsia="Batang" w:hAnsi="Noto Sans" w:cs="Noto Sans"/>
          <w:kern w:val="0"/>
          <w:sz w:val="18"/>
          <w:szCs w:val="18"/>
          <w:lang w:eastAsia="en-US"/>
          <w14:ligatures w14:val="none"/>
        </w:rPr>
        <w:t xml:space="preserve"> that the transition </w:t>
      </w:r>
      <w:r w:rsidR="00B32EA9" w:rsidRPr="00D371D0">
        <w:rPr>
          <w:rFonts w:ascii="Noto Sans" w:eastAsia="Batang" w:hAnsi="Noto Sans" w:cs="Noto Sans"/>
          <w:kern w:val="0"/>
          <w:sz w:val="18"/>
          <w:szCs w:val="18"/>
          <w:lang w:eastAsia="en-US"/>
          <w14:ligatures w14:val="none"/>
        </w:rPr>
        <w:t xml:space="preserve">to a low-carbon economy </w:t>
      </w:r>
      <w:r w:rsidR="00477791" w:rsidRPr="00D371D0">
        <w:rPr>
          <w:rFonts w:ascii="Noto Sans" w:eastAsia="Batang" w:hAnsi="Noto Sans" w:cs="Noto Sans"/>
          <w:kern w:val="0"/>
          <w:sz w:val="18"/>
          <w:szCs w:val="18"/>
          <w:lang w:eastAsia="en-US"/>
          <w14:ligatures w14:val="none"/>
        </w:rPr>
        <w:t>trigger</w:t>
      </w:r>
      <w:r w:rsidR="00EF2258" w:rsidRPr="00D371D0">
        <w:rPr>
          <w:rFonts w:ascii="Noto Sans" w:eastAsia="Batang" w:hAnsi="Noto Sans" w:cs="Noto Sans"/>
          <w:kern w:val="0"/>
          <w:sz w:val="18"/>
          <w:szCs w:val="18"/>
          <w:lang w:eastAsia="en-US"/>
          <w14:ligatures w14:val="none"/>
        </w:rPr>
        <w:t>s</w:t>
      </w:r>
      <w:r w:rsidR="007D3A64" w:rsidRPr="00D371D0">
        <w:rPr>
          <w:rFonts w:ascii="Noto Sans" w:eastAsia="Batang" w:hAnsi="Noto Sans" w:cs="Noto Sans"/>
          <w:kern w:val="0"/>
          <w:sz w:val="18"/>
          <w:szCs w:val="18"/>
          <w:lang w:eastAsia="en-US"/>
          <w14:ligatures w14:val="none"/>
        </w:rPr>
        <w:t xml:space="preserve"> new or </w:t>
      </w:r>
      <w:r w:rsidR="00DA781F" w:rsidRPr="00D371D0">
        <w:rPr>
          <w:rFonts w:ascii="Noto Sans" w:eastAsia="Batang" w:hAnsi="Noto Sans" w:cs="Noto Sans"/>
          <w:kern w:val="0"/>
          <w:sz w:val="18"/>
          <w:szCs w:val="18"/>
          <w:lang w:eastAsia="en-US"/>
          <w14:ligatures w14:val="none"/>
        </w:rPr>
        <w:t>exacerbate</w:t>
      </w:r>
      <w:r w:rsidR="00EF2258" w:rsidRPr="00D371D0">
        <w:rPr>
          <w:rFonts w:ascii="Noto Sans" w:eastAsia="Batang" w:hAnsi="Noto Sans" w:cs="Noto Sans"/>
          <w:kern w:val="0"/>
          <w:sz w:val="18"/>
          <w:szCs w:val="18"/>
          <w:lang w:eastAsia="en-US"/>
          <w14:ligatures w14:val="none"/>
        </w:rPr>
        <w:t>s</w:t>
      </w:r>
      <w:r w:rsidR="00DA781F" w:rsidRPr="00D371D0">
        <w:rPr>
          <w:rFonts w:ascii="Noto Sans" w:eastAsia="Batang" w:hAnsi="Noto Sans" w:cs="Noto Sans"/>
          <w:kern w:val="0"/>
          <w:sz w:val="18"/>
          <w:szCs w:val="18"/>
          <w:lang w:eastAsia="en-US"/>
          <w14:ligatures w14:val="none"/>
        </w:rPr>
        <w:t xml:space="preserve"> existing </w:t>
      </w:r>
      <w:r w:rsidR="00D371D0" w:rsidRPr="00D371D0">
        <w:rPr>
          <w:rFonts w:ascii="Noto Sans" w:eastAsia="Batang" w:hAnsi="Noto Sans" w:cs="Noto Sans"/>
          <w:kern w:val="0"/>
          <w:sz w:val="18"/>
          <w:szCs w:val="18"/>
          <w:lang w:eastAsia="en-US"/>
          <w14:ligatures w14:val="none"/>
        </w:rPr>
        <w:t>inequalities and</w:t>
      </w:r>
      <w:r w:rsidR="00E160BC" w:rsidRPr="00D371D0">
        <w:rPr>
          <w:rFonts w:ascii="Noto Sans" w:eastAsia="Batang" w:hAnsi="Noto Sans" w:cs="Noto Sans"/>
          <w:kern w:val="0"/>
          <w:sz w:val="18"/>
          <w:szCs w:val="18"/>
          <w:lang w:eastAsia="en-US"/>
          <w14:ligatures w14:val="none"/>
        </w:rPr>
        <w:t xml:space="preserve"> misse</w:t>
      </w:r>
      <w:r w:rsidR="00EF2258" w:rsidRPr="00D371D0">
        <w:rPr>
          <w:rFonts w:ascii="Noto Sans" w:eastAsia="Batang" w:hAnsi="Noto Sans" w:cs="Noto Sans"/>
          <w:kern w:val="0"/>
          <w:sz w:val="18"/>
          <w:szCs w:val="18"/>
          <w:lang w:eastAsia="en-US"/>
          <w14:ligatures w14:val="none"/>
        </w:rPr>
        <w:t>s</w:t>
      </w:r>
      <w:r w:rsidR="00E160BC" w:rsidRPr="00D371D0">
        <w:rPr>
          <w:rFonts w:ascii="Noto Sans" w:eastAsia="Batang" w:hAnsi="Noto Sans" w:cs="Noto Sans"/>
          <w:kern w:val="0"/>
          <w:sz w:val="18"/>
          <w:szCs w:val="18"/>
          <w:lang w:eastAsia="en-US"/>
          <w14:ligatures w14:val="none"/>
        </w:rPr>
        <w:t xml:space="preserve"> opportunities for</w:t>
      </w:r>
      <w:r w:rsidR="00B15473" w:rsidRPr="00D371D0">
        <w:rPr>
          <w:rFonts w:ascii="Noto Sans" w:eastAsia="Batang" w:hAnsi="Noto Sans" w:cs="Noto Sans"/>
          <w:kern w:val="0"/>
          <w:sz w:val="18"/>
          <w:szCs w:val="18"/>
          <w:lang w:eastAsia="en-US"/>
          <w14:ligatures w14:val="none"/>
        </w:rPr>
        <w:t xml:space="preserve"> addressing the</w:t>
      </w:r>
      <w:r w:rsidR="0014199C" w:rsidRPr="00D371D0">
        <w:rPr>
          <w:rFonts w:ascii="Noto Sans" w:eastAsia="Batang" w:hAnsi="Noto Sans" w:cs="Noto Sans"/>
          <w:kern w:val="0"/>
          <w:sz w:val="18"/>
          <w:szCs w:val="18"/>
          <w:lang w:eastAsia="en-US"/>
          <w14:ligatures w14:val="none"/>
        </w:rPr>
        <w:t>se imbalances</w:t>
      </w:r>
      <w:r w:rsidR="00BD7EE4" w:rsidRPr="00D371D0">
        <w:rPr>
          <w:rFonts w:ascii="Noto Sans" w:eastAsia="Batang" w:hAnsi="Noto Sans" w:cs="Noto Sans"/>
          <w:kern w:val="0"/>
          <w:sz w:val="18"/>
          <w:szCs w:val="18"/>
          <w:lang w:eastAsia="en-US"/>
          <w14:ligatures w14:val="none"/>
        </w:rPr>
        <w:t xml:space="preserve"> and</w:t>
      </w:r>
      <w:r w:rsidR="00B15473" w:rsidRPr="00D371D0">
        <w:rPr>
          <w:rFonts w:ascii="Noto Sans" w:eastAsia="Batang" w:hAnsi="Noto Sans" w:cs="Noto Sans"/>
          <w:kern w:val="0"/>
          <w:sz w:val="18"/>
          <w:szCs w:val="18"/>
          <w:lang w:eastAsia="en-US"/>
          <w14:ligatures w14:val="none"/>
        </w:rPr>
        <w:t xml:space="preserve"> </w:t>
      </w:r>
      <w:r w:rsidR="00C86BC7" w:rsidRPr="00D371D0">
        <w:rPr>
          <w:rFonts w:ascii="Noto Sans" w:eastAsia="Batang" w:hAnsi="Noto Sans" w:cs="Noto Sans"/>
          <w:kern w:val="0"/>
          <w:sz w:val="18"/>
          <w:szCs w:val="18"/>
          <w:lang w:eastAsia="en-US"/>
          <w14:ligatures w14:val="none"/>
        </w:rPr>
        <w:t xml:space="preserve">for </w:t>
      </w:r>
      <w:r w:rsidR="00B15473" w:rsidRPr="00D371D0">
        <w:rPr>
          <w:rFonts w:ascii="Noto Sans" w:eastAsia="Batang" w:hAnsi="Noto Sans" w:cs="Noto Sans"/>
          <w:kern w:val="0"/>
          <w:sz w:val="18"/>
          <w:szCs w:val="18"/>
          <w:lang w:eastAsia="en-US"/>
          <w14:ligatures w14:val="none"/>
        </w:rPr>
        <w:t>creating</w:t>
      </w:r>
      <w:r w:rsidR="00E160BC" w:rsidRPr="00D371D0">
        <w:rPr>
          <w:rFonts w:ascii="Noto Sans" w:eastAsia="Batang" w:hAnsi="Noto Sans" w:cs="Noto Sans"/>
          <w:kern w:val="0"/>
          <w:sz w:val="18"/>
          <w:szCs w:val="18"/>
          <w:lang w:eastAsia="en-US"/>
          <w14:ligatures w14:val="none"/>
        </w:rPr>
        <w:t xml:space="preserve"> positive social impact</w:t>
      </w:r>
      <w:r w:rsidR="00DA781F" w:rsidRPr="00D371D0">
        <w:rPr>
          <w:rFonts w:ascii="Noto Sans" w:eastAsia="Batang" w:hAnsi="Noto Sans" w:cs="Noto Sans"/>
          <w:kern w:val="0"/>
          <w:sz w:val="18"/>
          <w:szCs w:val="18"/>
          <w:lang w:eastAsia="en-US"/>
          <w14:ligatures w14:val="none"/>
        </w:rPr>
        <w:t>.</w:t>
      </w:r>
    </w:p>
    <w:p w14:paraId="341D72FC" w14:textId="7B725FC3" w:rsidR="00D70CEE" w:rsidRPr="00D371D0" w:rsidRDefault="00112852" w:rsidP="007B1229">
      <w:pPr>
        <w:pStyle w:val="ListParagraph"/>
        <w:numPr>
          <w:ilvl w:val="0"/>
          <w:numId w:val="6"/>
        </w:numPr>
        <w:jc w:val="both"/>
        <w:rPr>
          <w:rFonts w:ascii="Noto Sans" w:eastAsia="Batang" w:hAnsi="Noto Sans" w:cs="Noto Sans"/>
          <w:kern w:val="0"/>
          <w:sz w:val="18"/>
          <w:szCs w:val="18"/>
          <w:lang w:eastAsia="en-US"/>
          <w14:ligatures w14:val="none"/>
        </w:rPr>
      </w:pPr>
      <w:r w:rsidRPr="00D371D0">
        <w:rPr>
          <w:rFonts w:ascii="Noto Sans" w:eastAsia="Batang" w:hAnsi="Noto Sans" w:cs="Noto Sans"/>
          <w:kern w:val="0"/>
          <w:sz w:val="18"/>
          <w:szCs w:val="18"/>
          <w:lang w:eastAsia="en-US"/>
          <w14:ligatures w14:val="none"/>
        </w:rPr>
        <w:t xml:space="preserve">Achieving a </w:t>
      </w:r>
      <w:r w:rsidR="00E34862" w:rsidRPr="00D371D0">
        <w:rPr>
          <w:rFonts w:ascii="Noto Sans" w:eastAsia="Batang" w:hAnsi="Noto Sans" w:cs="Noto Sans"/>
          <w:kern w:val="0"/>
          <w:sz w:val="18"/>
          <w:szCs w:val="18"/>
          <w:lang w:eastAsia="en-US"/>
          <w14:ligatures w14:val="none"/>
        </w:rPr>
        <w:t>just</w:t>
      </w:r>
      <w:r w:rsidRPr="00D371D0">
        <w:rPr>
          <w:rFonts w:ascii="Noto Sans" w:eastAsia="Batang" w:hAnsi="Noto Sans" w:cs="Noto Sans"/>
          <w:kern w:val="0"/>
          <w:sz w:val="18"/>
          <w:szCs w:val="18"/>
          <w:lang w:eastAsia="en-US"/>
          <w14:ligatures w14:val="none"/>
        </w:rPr>
        <w:t xml:space="preserve"> transition </w:t>
      </w:r>
      <w:r w:rsidR="00CC67B8" w:rsidRPr="00D371D0">
        <w:rPr>
          <w:rFonts w:ascii="Noto Sans" w:eastAsia="Batang" w:hAnsi="Noto Sans" w:cs="Noto Sans"/>
          <w:kern w:val="0"/>
          <w:sz w:val="18"/>
          <w:szCs w:val="18"/>
          <w:lang w:eastAsia="en-US"/>
          <w14:ligatures w14:val="none"/>
        </w:rPr>
        <w:t>requires</w:t>
      </w:r>
      <w:r w:rsidR="00075128" w:rsidRPr="00D371D0">
        <w:rPr>
          <w:rFonts w:ascii="Noto Sans" w:eastAsia="Batang" w:hAnsi="Noto Sans" w:cs="Noto Sans"/>
          <w:kern w:val="0"/>
          <w:sz w:val="18"/>
          <w:szCs w:val="18"/>
          <w:lang w:eastAsia="en-US"/>
          <w14:ligatures w14:val="none"/>
        </w:rPr>
        <w:t xml:space="preserve"> </w:t>
      </w:r>
      <w:r w:rsidRPr="00D371D0">
        <w:rPr>
          <w:rFonts w:ascii="Noto Sans" w:eastAsia="Batang" w:hAnsi="Noto Sans" w:cs="Noto Sans"/>
          <w:kern w:val="0"/>
          <w:sz w:val="18"/>
          <w:szCs w:val="18"/>
          <w:lang w:eastAsia="en-US"/>
          <w14:ligatures w14:val="none"/>
        </w:rPr>
        <w:t xml:space="preserve">supportive financial </w:t>
      </w:r>
      <w:r w:rsidR="009F68FB" w:rsidRPr="00D371D0">
        <w:rPr>
          <w:rFonts w:ascii="Noto Sans" w:eastAsia="Batang" w:hAnsi="Noto Sans" w:cs="Noto Sans"/>
          <w:kern w:val="0"/>
          <w:sz w:val="18"/>
          <w:szCs w:val="18"/>
          <w:lang w:eastAsia="en-US"/>
          <w14:ligatures w14:val="none"/>
        </w:rPr>
        <w:t>flows</w:t>
      </w:r>
      <w:r w:rsidR="002D30F6" w:rsidRPr="00D371D0">
        <w:rPr>
          <w:rFonts w:ascii="Noto Sans" w:eastAsia="Batang" w:hAnsi="Noto Sans" w:cs="Noto Sans"/>
          <w:kern w:val="0"/>
          <w:sz w:val="18"/>
          <w:szCs w:val="18"/>
          <w:lang w:eastAsia="en-US"/>
          <w14:ligatures w14:val="none"/>
        </w:rPr>
        <w:t xml:space="preserve">. </w:t>
      </w:r>
      <w:r w:rsidR="004572EA" w:rsidRPr="00D371D0">
        <w:rPr>
          <w:rFonts w:ascii="Noto Sans" w:eastAsia="Batang" w:hAnsi="Noto Sans" w:cs="Noto Sans"/>
          <w:kern w:val="0"/>
          <w:sz w:val="18"/>
          <w:szCs w:val="18"/>
          <w:lang w:eastAsia="en-US"/>
          <w14:ligatures w14:val="none"/>
        </w:rPr>
        <w:t xml:space="preserve">This necessitates the development of enabling financial systems, sustainable finance policies and practices, and the strategic alignment of </w:t>
      </w:r>
      <w:r w:rsidR="0092676D" w:rsidRPr="00D371D0">
        <w:rPr>
          <w:rFonts w:ascii="Noto Sans" w:eastAsia="Batang" w:hAnsi="Noto Sans" w:cs="Noto Sans"/>
          <w:kern w:val="0"/>
          <w:sz w:val="18"/>
          <w:szCs w:val="18"/>
          <w:lang w:eastAsia="en-US"/>
          <w14:ligatures w14:val="none"/>
        </w:rPr>
        <w:t xml:space="preserve">the operations of </w:t>
      </w:r>
      <w:r w:rsidR="004572EA" w:rsidRPr="00D371D0">
        <w:rPr>
          <w:rFonts w:ascii="Noto Sans" w:eastAsia="Batang" w:hAnsi="Noto Sans" w:cs="Noto Sans"/>
          <w:kern w:val="0"/>
          <w:sz w:val="18"/>
          <w:szCs w:val="18"/>
          <w:lang w:eastAsia="en-US"/>
          <w14:ligatures w14:val="none"/>
        </w:rPr>
        <w:t>financial institutions to effectively channel resources that address both social and environmental objectives.</w:t>
      </w:r>
    </w:p>
    <w:p w14:paraId="66191E61" w14:textId="1107FBE1" w:rsidR="003C114B" w:rsidRPr="00D371D0" w:rsidRDefault="00D70CEE" w:rsidP="0057292D">
      <w:pPr>
        <w:pStyle w:val="ListParagraph"/>
        <w:numPr>
          <w:ilvl w:val="0"/>
          <w:numId w:val="6"/>
        </w:numPr>
        <w:jc w:val="both"/>
        <w:rPr>
          <w:rFonts w:ascii="Noto Sans" w:eastAsia="Batang" w:hAnsi="Noto Sans" w:cs="Noto Sans"/>
          <w:kern w:val="0"/>
          <w:sz w:val="18"/>
          <w:szCs w:val="18"/>
          <w:lang w:eastAsia="en-US"/>
          <w14:ligatures w14:val="none"/>
        </w:rPr>
      </w:pPr>
      <w:r w:rsidRPr="00D371D0">
        <w:rPr>
          <w:rFonts w:ascii="Noto Sans" w:eastAsia="Batang" w:hAnsi="Noto Sans" w:cs="Noto Sans"/>
          <w:kern w:val="0"/>
          <w:sz w:val="18"/>
          <w:szCs w:val="18"/>
          <w:lang w:eastAsia="en-US"/>
          <w14:ligatures w14:val="none"/>
        </w:rPr>
        <w:t xml:space="preserve">Member </w:t>
      </w:r>
      <w:r w:rsidR="004D5D4C" w:rsidRPr="00D371D0">
        <w:rPr>
          <w:rFonts w:ascii="Noto Sans" w:eastAsia="Batang" w:hAnsi="Noto Sans" w:cs="Noto Sans"/>
          <w:kern w:val="0"/>
          <w:sz w:val="18"/>
          <w:szCs w:val="18"/>
          <w:lang w:eastAsia="en-US"/>
          <w14:ligatures w14:val="none"/>
        </w:rPr>
        <w:t>S</w:t>
      </w:r>
      <w:r w:rsidRPr="00D371D0">
        <w:rPr>
          <w:rFonts w:ascii="Noto Sans" w:eastAsia="Batang" w:hAnsi="Noto Sans" w:cs="Noto Sans"/>
          <w:kern w:val="0"/>
          <w:sz w:val="18"/>
          <w:szCs w:val="18"/>
          <w:lang w:eastAsia="en-US"/>
          <w14:ligatures w14:val="none"/>
        </w:rPr>
        <w:t>tates can</w:t>
      </w:r>
      <w:r w:rsidR="00A62FED" w:rsidRPr="00D371D0">
        <w:rPr>
          <w:rFonts w:ascii="Noto Sans" w:eastAsia="Batang" w:hAnsi="Noto Sans" w:cs="Noto Sans"/>
          <w:kern w:val="0"/>
          <w:sz w:val="18"/>
          <w:szCs w:val="18"/>
          <w:lang w:eastAsia="en-US"/>
          <w14:ligatures w14:val="none"/>
        </w:rPr>
        <w:t xml:space="preserve"> </w:t>
      </w:r>
      <w:r w:rsidR="00007FA7" w:rsidRPr="00D371D0">
        <w:rPr>
          <w:rFonts w:ascii="Noto Sans" w:eastAsia="Batang" w:hAnsi="Noto Sans" w:cs="Noto Sans"/>
          <w:kern w:val="0"/>
          <w:sz w:val="18"/>
          <w:szCs w:val="18"/>
          <w:lang w:eastAsia="en-US"/>
          <w14:ligatures w14:val="none"/>
        </w:rPr>
        <w:t>nurture</w:t>
      </w:r>
      <w:r w:rsidR="00434061" w:rsidRPr="00D371D0">
        <w:rPr>
          <w:rFonts w:ascii="Noto Sans" w:eastAsia="Batang" w:hAnsi="Noto Sans" w:cs="Noto Sans"/>
          <w:kern w:val="0"/>
          <w:sz w:val="18"/>
          <w:szCs w:val="18"/>
          <w:lang w:eastAsia="en-US"/>
          <w14:ligatures w14:val="none"/>
        </w:rPr>
        <w:t xml:space="preserve"> </w:t>
      </w:r>
      <w:r w:rsidR="00D4597B" w:rsidRPr="00D371D0">
        <w:rPr>
          <w:rFonts w:ascii="Noto Sans" w:eastAsia="Batang" w:hAnsi="Noto Sans" w:cs="Noto Sans"/>
          <w:kern w:val="0"/>
          <w:sz w:val="18"/>
          <w:szCs w:val="18"/>
          <w:lang w:eastAsia="en-US"/>
          <w14:ligatures w14:val="none"/>
        </w:rPr>
        <w:t>financial system</w:t>
      </w:r>
      <w:r w:rsidR="00E5180E" w:rsidRPr="00D371D0">
        <w:rPr>
          <w:rFonts w:ascii="Noto Sans" w:eastAsia="Batang" w:hAnsi="Noto Sans" w:cs="Noto Sans"/>
          <w:kern w:val="0"/>
          <w:sz w:val="18"/>
          <w:szCs w:val="18"/>
          <w:lang w:eastAsia="en-US"/>
          <w14:ligatures w14:val="none"/>
        </w:rPr>
        <w:t>s</w:t>
      </w:r>
      <w:r w:rsidR="00D4597B" w:rsidRPr="00D371D0">
        <w:rPr>
          <w:rFonts w:ascii="Noto Sans" w:eastAsia="Batang" w:hAnsi="Noto Sans" w:cs="Noto Sans"/>
          <w:kern w:val="0"/>
          <w:sz w:val="18"/>
          <w:szCs w:val="18"/>
          <w:lang w:eastAsia="en-US"/>
          <w14:ligatures w14:val="none"/>
        </w:rPr>
        <w:t xml:space="preserve"> </w:t>
      </w:r>
      <w:r w:rsidR="00E062AA" w:rsidRPr="00D371D0">
        <w:rPr>
          <w:rFonts w:ascii="Noto Sans" w:eastAsia="Batang" w:hAnsi="Noto Sans" w:cs="Noto Sans"/>
          <w:kern w:val="0"/>
          <w:sz w:val="18"/>
          <w:szCs w:val="18"/>
          <w:lang w:eastAsia="en-US"/>
          <w14:ligatures w14:val="none"/>
        </w:rPr>
        <w:t>t</w:t>
      </w:r>
      <w:r w:rsidR="006A2E1E" w:rsidRPr="00D371D0">
        <w:rPr>
          <w:rFonts w:ascii="Noto Sans" w:eastAsia="Batang" w:hAnsi="Noto Sans" w:cs="Noto Sans"/>
          <w:kern w:val="0"/>
          <w:sz w:val="18"/>
          <w:szCs w:val="18"/>
          <w:lang w:eastAsia="en-US"/>
          <w14:ligatures w14:val="none"/>
        </w:rPr>
        <w:t xml:space="preserve">hat </w:t>
      </w:r>
      <w:r w:rsidR="00032F11" w:rsidRPr="00D371D0">
        <w:rPr>
          <w:rFonts w:ascii="Noto Sans" w:eastAsia="Batang" w:hAnsi="Noto Sans" w:cs="Noto Sans"/>
          <w:kern w:val="0"/>
          <w:sz w:val="18"/>
          <w:szCs w:val="18"/>
          <w:lang w:eastAsia="en-US"/>
          <w14:ligatures w14:val="none"/>
        </w:rPr>
        <w:t xml:space="preserve">support </w:t>
      </w:r>
      <w:r w:rsidR="00D4597B" w:rsidRPr="00D371D0">
        <w:rPr>
          <w:rFonts w:ascii="Noto Sans" w:eastAsia="Batang" w:hAnsi="Noto Sans" w:cs="Noto Sans"/>
          <w:kern w:val="0"/>
          <w:sz w:val="18"/>
          <w:szCs w:val="18"/>
          <w:lang w:eastAsia="en-US"/>
          <w14:ligatures w14:val="none"/>
        </w:rPr>
        <w:t>a</w:t>
      </w:r>
      <w:r w:rsidR="00A62FED" w:rsidRPr="00D371D0">
        <w:rPr>
          <w:rFonts w:ascii="Noto Sans" w:eastAsia="Batang" w:hAnsi="Noto Sans" w:cs="Noto Sans"/>
          <w:kern w:val="0"/>
          <w:sz w:val="18"/>
          <w:szCs w:val="18"/>
          <w:lang w:eastAsia="en-US"/>
          <w14:ligatures w14:val="none"/>
        </w:rPr>
        <w:t xml:space="preserve"> just transition</w:t>
      </w:r>
      <w:r w:rsidR="006E0268" w:rsidRPr="00D371D0">
        <w:rPr>
          <w:rFonts w:ascii="Noto Sans" w:eastAsia="Batang" w:hAnsi="Noto Sans" w:cs="Noto Sans"/>
          <w:kern w:val="0"/>
          <w:sz w:val="18"/>
          <w:szCs w:val="18"/>
          <w:lang w:eastAsia="en-US"/>
          <w14:ligatures w14:val="none"/>
        </w:rPr>
        <w:t xml:space="preserve"> by</w:t>
      </w:r>
      <w:r w:rsidR="008E5046" w:rsidRPr="00D371D0">
        <w:rPr>
          <w:rFonts w:ascii="Noto Sans" w:eastAsia="Batang" w:hAnsi="Noto Sans" w:cs="Noto Sans"/>
          <w:kern w:val="0"/>
          <w:sz w:val="18"/>
          <w:szCs w:val="18"/>
          <w:lang w:eastAsia="en-US"/>
          <w14:ligatures w14:val="none"/>
        </w:rPr>
        <w:t xml:space="preserve"> (</w:t>
      </w:r>
      <w:proofErr w:type="spellStart"/>
      <w:r w:rsidR="008E5046" w:rsidRPr="00D371D0">
        <w:rPr>
          <w:rFonts w:ascii="Noto Sans" w:eastAsia="Batang" w:hAnsi="Noto Sans" w:cs="Noto Sans"/>
          <w:kern w:val="0"/>
          <w:sz w:val="18"/>
          <w:szCs w:val="18"/>
          <w:lang w:eastAsia="en-US"/>
          <w14:ligatures w14:val="none"/>
        </w:rPr>
        <w:t>i</w:t>
      </w:r>
      <w:proofErr w:type="spellEnd"/>
      <w:r w:rsidR="008E5046" w:rsidRPr="00D371D0">
        <w:rPr>
          <w:rFonts w:ascii="Noto Sans" w:eastAsia="Batang" w:hAnsi="Noto Sans" w:cs="Noto Sans"/>
          <w:kern w:val="0"/>
          <w:sz w:val="18"/>
          <w:szCs w:val="18"/>
          <w:lang w:eastAsia="en-US"/>
          <w14:ligatures w14:val="none"/>
        </w:rPr>
        <w:t xml:space="preserve">) leveraging </w:t>
      </w:r>
      <w:r w:rsidR="00804791" w:rsidRPr="00D371D0">
        <w:rPr>
          <w:rFonts w:ascii="Noto Sans" w:eastAsia="Batang" w:hAnsi="Noto Sans" w:cs="Noto Sans"/>
          <w:kern w:val="0"/>
          <w:sz w:val="18"/>
          <w:szCs w:val="18"/>
          <w:lang w:eastAsia="en-US"/>
          <w14:ligatures w14:val="none"/>
        </w:rPr>
        <w:t xml:space="preserve">the role </w:t>
      </w:r>
      <w:r w:rsidR="005D5562" w:rsidRPr="00D371D0">
        <w:rPr>
          <w:rFonts w:ascii="Noto Sans" w:eastAsia="Batang" w:hAnsi="Noto Sans" w:cs="Noto Sans"/>
          <w:kern w:val="0"/>
          <w:sz w:val="18"/>
          <w:szCs w:val="18"/>
          <w:lang w:eastAsia="en-US"/>
          <w14:ligatures w14:val="none"/>
        </w:rPr>
        <w:t xml:space="preserve">of </w:t>
      </w:r>
      <w:r w:rsidR="008E5046" w:rsidRPr="00D371D0">
        <w:rPr>
          <w:rFonts w:ascii="Noto Sans" w:eastAsia="Batang" w:hAnsi="Noto Sans" w:cs="Noto Sans"/>
          <w:kern w:val="0"/>
          <w:sz w:val="18"/>
          <w:szCs w:val="18"/>
          <w:lang w:eastAsia="en-US"/>
          <w14:ligatures w14:val="none"/>
        </w:rPr>
        <w:t>national and international public development banks</w:t>
      </w:r>
      <w:r w:rsidR="00F70CE5" w:rsidRPr="00D371D0">
        <w:rPr>
          <w:rFonts w:ascii="Noto Sans" w:eastAsia="Batang" w:hAnsi="Noto Sans" w:cs="Noto Sans"/>
          <w:kern w:val="0"/>
          <w:sz w:val="18"/>
          <w:szCs w:val="18"/>
          <w:lang w:eastAsia="en-US"/>
          <w14:ligatures w14:val="none"/>
        </w:rPr>
        <w:t xml:space="preserve"> as drivers of change in the financial sector</w:t>
      </w:r>
      <w:r w:rsidR="00BE4B94" w:rsidRPr="00D371D0">
        <w:rPr>
          <w:rFonts w:ascii="Noto Sans" w:eastAsia="Batang" w:hAnsi="Noto Sans" w:cs="Noto Sans"/>
          <w:kern w:val="0"/>
          <w:sz w:val="18"/>
          <w:szCs w:val="18"/>
          <w:lang w:eastAsia="en-US"/>
          <w14:ligatures w14:val="none"/>
        </w:rPr>
        <w:t>,</w:t>
      </w:r>
      <w:r w:rsidR="006E0268" w:rsidRPr="00D371D0">
        <w:rPr>
          <w:rFonts w:ascii="Noto Sans" w:eastAsia="Batang" w:hAnsi="Noto Sans" w:cs="Noto Sans"/>
          <w:kern w:val="0"/>
          <w:sz w:val="18"/>
          <w:szCs w:val="18"/>
          <w:lang w:eastAsia="en-US"/>
          <w14:ligatures w14:val="none"/>
        </w:rPr>
        <w:t xml:space="preserve"> (</w:t>
      </w:r>
      <w:r w:rsidR="00804791" w:rsidRPr="00D371D0">
        <w:rPr>
          <w:rFonts w:ascii="Noto Sans" w:eastAsia="Batang" w:hAnsi="Noto Sans" w:cs="Noto Sans"/>
          <w:kern w:val="0"/>
          <w:sz w:val="18"/>
          <w:szCs w:val="18"/>
          <w:lang w:eastAsia="en-US"/>
          <w14:ligatures w14:val="none"/>
        </w:rPr>
        <w:t>i</w:t>
      </w:r>
      <w:r w:rsidR="006E0268" w:rsidRPr="00D371D0">
        <w:rPr>
          <w:rFonts w:ascii="Noto Sans" w:eastAsia="Batang" w:hAnsi="Noto Sans" w:cs="Noto Sans"/>
          <w:kern w:val="0"/>
          <w:sz w:val="18"/>
          <w:szCs w:val="18"/>
          <w:lang w:eastAsia="en-US"/>
          <w14:ligatures w14:val="none"/>
        </w:rPr>
        <w:t xml:space="preserve">i) </w:t>
      </w:r>
      <w:r w:rsidR="001662F1" w:rsidRPr="00D371D0">
        <w:rPr>
          <w:rFonts w:ascii="Noto Sans" w:eastAsia="Batang" w:hAnsi="Noto Sans" w:cs="Noto Sans"/>
          <w:kern w:val="0"/>
          <w:sz w:val="18"/>
          <w:szCs w:val="18"/>
          <w:lang w:eastAsia="en-US"/>
          <w14:ligatures w14:val="none"/>
        </w:rPr>
        <w:t>incentiviz</w:t>
      </w:r>
      <w:r w:rsidR="00BF3A9F" w:rsidRPr="00D371D0">
        <w:rPr>
          <w:rFonts w:ascii="Noto Sans" w:eastAsia="Batang" w:hAnsi="Noto Sans" w:cs="Noto Sans"/>
          <w:kern w:val="0"/>
          <w:sz w:val="18"/>
          <w:szCs w:val="18"/>
          <w:lang w:eastAsia="en-US"/>
          <w14:ligatures w14:val="none"/>
        </w:rPr>
        <w:t>ing</w:t>
      </w:r>
      <w:r w:rsidR="001662F1" w:rsidRPr="00D371D0">
        <w:rPr>
          <w:rFonts w:ascii="Noto Sans" w:eastAsia="Batang" w:hAnsi="Noto Sans" w:cs="Noto Sans"/>
          <w:kern w:val="0"/>
          <w:sz w:val="18"/>
          <w:szCs w:val="18"/>
          <w:lang w:eastAsia="en-US"/>
          <w14:ligatures w14:val="none"/>
        </w:rPr>
        <w:t xml:space="preserve"> </w:t>
      </w:r>
      <w:r w:rsidR="006E0268" w:rsidRPr="00D371D0">
        <w:rPr>
          <w:rFonts w:ascii="Noto Sans" w:eastAsia="Batang" w:hAnsi="Noto Sans" w:cs="Noto Sans"/>
          <w:kern w:val="0"/>
          <w:sz w:val="18"/>
          <w:szCs w:val="18"/>
          <w:lang w:eastAsia="en-US"/>
          <w14:ligatures w14:val="none"/>
        </w:rPr>
        <w:t>financ</w:t>
      </w:r>
      <w:r w:rsidR="00F97762" w:rsidRPr="00D371D0">
        <w:rPr>
          <w:rFonts w:ascii="Noto Sans" w:eastAsia="Batang" w:hAnsi="Noto Sans" w:cs="Noto Sans"/>
          <w:kern w:val="0"/>
          <w:sz w:val="18"/>
          <w:szCs w:val="18"/>
          <w:lang w:eastAsia="en-US"/>
          <w14:ligatures w14:val="none"/>
        </w:rPr>
        <w:t>ing</w:t>
      </w:r>
      <w:r w:rsidR="006E0268" w:rsidRPr="00D371D0">
        <w:rPr>
          <w:rFonts w:ascii="Noto Sans" w:eastAsia="Batang" w:hAnsi="Noto Sans" w:cs="Noto Sans"/>
          <w:kern w:val="0"/>
          <w:sz w:val="18"/>
          <w:szCs w:val="18"/>
          <w:lang w:eastAsia="en-US"/>
          <w14:ligatures w14:val="none"/>
        </w:rPr>
        <w:t xml:space="preserve"> </w:t>
      </w:r>
      <w:r w:rsidR="008E5046" w:rsidRPr="00D371D0">
        <w:rPr>
          <w:rFonts w:ascii="Noto Sans" w:eastAsia="Batang" w:hAnsi="Noto Sans" w:cs="Noto Sans"/>
          <w:kern w:val="0"/>
          <w:sz w:val="18"/>
          <w:szCs w:val="18"/>
          <w:lang w:eastAsia="en-US"/>
          <w14:ligatures w14:val="none"/>
        </w:rPr>
        <w:t>instruments</w:t>
      </w:r>
      <w:r w:rsidR="00671EFF" w:rsidRPr="00D371D0">
        <w:rPr>
          <w:rFonts w:ascii="Noto Sans" w:eastAsia="Batang" w:hAnsi="Noto Sans" w:cs="Noto Sans"/>
          <w:kern w:val="0"/>
          <w:sz w:val="18"/>
          <w:szCs w:val="18"/>
          <w:lang w:eastAsia="en-US"/>
          <w14:ligatures w14:val="none"/>
        </w:rPr>
        <w:t xml:space="preserve"> t</w:t>
      </w:r>
      <w:r w:rsidR="00F97762" w:rsidRPr="00D371D0">
        <w:rPr>
          <w:rFonts w:ascii="Noto Sans" w:eastAsia="Batang" w:hAnsi="Noto Sans" w:cs="Noto Sans"/>
          <w:kern w:val="0"/>
          <w:sz w:val="18"/>
          <w:szCs w:val="18"/>
          <w:lang w:eastAsia="en-US"/>
          <w14:ligatures w14:val="none"/>
        </w:rPr>
        <w:t>hat</w:t>
      </w:r>
      <w:r w:rsidR="00671EFF" w:rsidRPr="00D371D0">
        <w:rPr>
          <w:rFonts w:ascii="Noto Sans" w:eastAsia="Batang" w:hAnsi="Noto Sans" w:cs="Noto Sans"/>
          <w:kern w:val="0"/>
          <w:sz w:val="18"/>
          <w:szCs w:val="18"/>
          <w:lang w:eastAsia="en-US"/>
          <w14:ligatures w14:val="none"/>
        </w:rPr>
        <w:t xml:space="preserve"> stimulate</w:t>
      </w:r>
      <w:r w:rsidR="00155816" w:rsidRPr="00D371D0">
        <w:rPr>
          <w:rFonts w:ascii="Noto Sans" w:eastAsia="Batang" w:hAnsi="Noto Sans" w:cs="Noto Sans"/>
          <w:kern w:val="0"/>
          <w:sz w:val="18"/>
          <w:szCs w:val="18"/>
          <w:lang w:eastAsia="en-US"/>
          <w14:ligatures w14:val="none"/>
        </w:rPr>
        <w:t xml:space="preserve"> and align</w:t>
      </w:r>
      <w:r w:rsidR="00671EFF" w:rsidRPr="00D371D0">
        <w:rPr>
          <w:rFonts w:ascii="Noto Sans" w:eastAsia="Batang" w:hAnsi="Noto Sans" w:cs="Noto Sans"/>
          <w:kern w:val="0"/>
          <w:sz w:val="18"/>
          <w:szCs w:val="18"/>
          <w:lang w:eastAsia="en-US"/>
          <w14:ligatures w14:val="none"/>
        </w:rPr>
        <w:t xml:space="preserve"> private capital flows</w:t>
      </w:r>
      <w:r w:rsidR="00BE4B94" w:rsidRPr="00D371D0">
        <w:rPr>
          <w:rFonts w:ascii="Noto Sans" w:eastAsia="Batang" w:hAnsi="Noto Sans" w:cs="Noto Sans"/>
          <w:kern w:val="0"/>
          <w:sz w:val="18"/>
          <w:szCs w:val="18"/>
          <w:lang w:eastAsia="en-US"/>
          <w14:ligatures w14:val="none"/>
        </w:rPr>
        <w:t>,</w:t>
      </w:r>
      <w:r w:rsidR="00804791" w:rsidRPr="00D371D0">
        <w:rPr>
          <w:rFonts w:ascii="Noto Sans" w:eastAsia="Batang" w:hAnsi="Noto Sans" w:cs="Noto Sans"/>
          <w:kern w:val="0"/>
          <w:sz w:val="18"/>
          <w:szCs w:val="18"/>
          <w:lang w:eastAsia="en-US"/>
          <w14:ligatures w14:val="none"/>
        </w:rPr>
        <w:t xml:space="preserve"> (iii) </w:t>
      </w:r>
      <w:r w:rsidR="00BF07A6" w:rsidRPr="00D371D0">
        <w:rPr>
          <w:rFonts w:ascii="Noto Sans" w:eastAsia="Batang" w:hAnsi="Noto Sans" w:cs="Noto Sans"/>
          <w:kern w:val="0"/>
          <w:sz w:val="18"/>
          <w:szCs w:val="18"/>
          <w:lang w:eastAsia="en-US"/>
          <w14:ligatures w14:val="none"/>
        </w:rPr>
        <w:t xml:space="preserve">developing </w:t>
      </w:r>
      <w:r w:rsidR="00155816" w:rsidRPr="00D371D0">
        <w:rPr>
          <w:rFonts w:ascii="Noto Sans" w:eastAsia="Batang" w:hAnsi="Noto Sans" w:cs="Noto Sans"/>
          <w:kern w:val="0"/>
          <w:sz w:val="18"/>
          <w:szCs w:val="18"/>
          <w:lang w:eastAsia="en-US"/>
          <w14:ligatures w14:val="none"/>
        </w:rPr>
        <w:t>sustainable finance</w:t>
      </w:r>
      <w:r w:rsidR="00BF07A6" w:rsidRPr="00D371D0">
        <w:rPr>
          <w:rFonts w:ascii="Noto Sans" w:eastAsia="Batang" w:hAnsi="Noto Sans" w:cs="Noto Sans"/>
          <w:kern w:val="0"/>
          <w:sz w:val="18"/>
          <w:szCs w:val="18"/>
          <w:lang w:eastAsia="en-US"/>
          <w14:ligatures w14:val="none"/>
        </w:rPr>
        <w:t xml:space="preserve"> </w:t>
      </w:r>
      <w:r w:rsidR="00F14F53" w:rsidRPr="00D371D0">
        <w:rPr>
          <w:rFonts w:ascii="Noto Sans" w:eastAsia="Batang" w:hAnsi="Noto Sans" w:cs="Noto Sans"/>
          <w:kern w:val="0"/>
          <w:sz w:val="18"/>
          <w:szCs w:val="18"/>
          <w:lang w:eastAsia="en-US"/>
          <w14:ligatures w14:val="none"/>
        </w:rPr>
        <w:t xml:space="preserve">policies </w:t>
      </w:r>
      <w:r w:rsidR="00BF07A6" w:rsidRPr="00D371D0">
        <w:rPr>
          <w:rFonts w:ascii="Noto Sans" w:eastAsia="Batang" w:hAnsi="Noto Sans" w:cs="Noto Sans"/>
          <w:kern w:val="0"/>
          <w:sz w:val="18"/>
          <w:szCs w:val="18"/>
          <w:lang w:eastAsia="en-US"/>
          <w14:ligatures w14:val="none"/>
        </w:rPr>
        <w:t>and disclosure frameworks</w:t>
      </w:r>
      <w:r w:rsidR="00155816" w:rsidRPr="00D371D0">
        <w:rPr>
          <w:rFonts w:ascii="Noto Sans" w:eastAsia="Batang" w:hAnsi="Noto Sans" w:cs="Noto Sans"/>
          <w:kern w:val="0"/>
          <w:sz w:val="18"/>
          <w:szCs w:val="18"/>
          <w:lang w:eastAsia="en-US"/>
          <w14:ligatures w14:val="none"/>
        </w:rPr>
        <w:t xml:space="preserve"> that explicitly address social</w:t>
      </w:r>
      <w:r w:rsidR="00987C89" w:rsidRPr="00D371D0">
        <w:rPr>
          <w:rFonts w:ascii="Noto Sans" w:eastAsia="Batang" w:hAnsi="Noto Sans" w:cs="Noto Sans"/>
          <w:kern w:val="0"/>
          <w:sz w:val="18"/>
          <w:szCs w:val="18"/>
          <w:lang w:eastAsia="en-US"/>
          <w14:ligatures w14:val="none"/>
        </w:rPr>
        <w:t xml:space="preserve"> aspects of a </w:t>
      </w:r>
      <w:r w:rsidR="009E5B54" w:rsidRPr="00D371D0">
        <w:rPr>
          <w:rFonts w:ascii="Noto Sans" w:eastAsia="Batang" w:hAnsi="Noto Sans" w:cs="Noto Sans"/>
          <w:kern w:val="0"/>
          <w:sz w:val="18"/>
          <w:szCs w:val="18"/>
          <w:lang w:eastAsia="en-US"/>
          <w14:ligatures w14:val="none"/>
        </w:rPr>
        <w:t>just transition</w:t>
      </w:r>
      <w:r w:rsidR="00E83475" w:rsidRPr="00D371D0">
        <w:rPr>
          <w:rFonts w:ascii="Noto Sans" w:eastAsia="Batang" w:hAnsi="Noto Sans" w:cs="Noto Sans"/>
          <w:kern w:val="0"/>
          <w:sz w:val="18"/>
          <w:szCs w:val="18"/>
          <w:lang w:eastAsia="en-US"/>
          <w14:ligatures w14:val="none"/>
        </w:rPr>
        <w:t>,</w:t>
      </w:r>
      <w:r w:rsidR="009E5B54" w:rsidRPr="00D371D0">
        <w:rPr>
          <w:rFonts w:ascii="Noto Sans" w:eastAsia="Batang" w:hAnsi="Noto Sans" w:cs="Noto Sans"/>
          <w:kern w:val="0"/>
          <w:sz w:val="18"/>
          <w:szCs w:val="18"/>
          <w:lang w:eastAsia="en-US"/>
          <w14:ligatures w14:val="none"/>
        </w:rPr>
        <w:t xml:space="preserve"> and (iv) support</w:t>
      </w:r>
      <w:r w:rsidR="00BE4B94" w:rsidRPr="00D371D0">
        <w:rPr>
          <w:rFonts w:ascii="Noto Sans" w:eastAsia="Batang" w:hAnsi="Noto Sans" w:cs="Noto Sans"/>
          <w:kern w:val="0"/>
          <w:sz w:val="18"/>
          <w:szCs w:val="18"/>
          <w:lang w:eastAsia="en-US"/>
          <w14:ligatures w14:val="none"/>
        </w:rPr>
        <w:t>ing</w:t>
      </w:r>
      <w:r w:rsidR="009E5B54" w:rsidRPr="00D371D0">
        <w:rPr>
          <w:rFonts w:ascii="Noto Sans" w:eastAsia="Batang" w:hAnsi="Noto Sans" w:cs="Noto Sans"/>
          <w:kern w:val="0"/>
          <w:sz w:val="18"/>
          <w:szCs w:val="18"/>
          <w:lang w:eastAsia="en-US"/>
          <w14:ligatures w14:val="none"/>
        </w:rPr>
        <w:t xml:space="preserve"> </w:t>
      </w:r>
      <w:r w:rsidR="00487E74" w:rsidRPr="00D371D0">
        <w:rPr>
          <w:rFonts w:ascii="Noto Sans" w:eastAsia="Batang" w:hAnsi="Noto Sans" w:cs="Noto Sans"/>
          <w:kern w:val="0"/>
          <w:sz w:val="18"/>
          <w:szCs w:val="18"/>
          <w:lang w:eastAsia="en-US"/>
          <w14:ligatures w14:val="none"/>
        </w:rPr>
        <w:t>capacity building at different levels of the financial system.</w:t>
      </w:r>
    </w:p>
    <w:p w14:paraId="2B511B58" w14:textId="4A6AFF01" w:rsidR="00174569" w:rsidRPr="00D371D0" w:rsidRDefault="00174569" w:rsidP="00D371D0">
      <w:pPr>
        <w:pStyle w:val="Headinglevel1"/>
        <w:pageBreakBefore w:val="0"/>
        <w:ind w:hanging="360"/>
        <w:rPr>
          <w:sz w:val="28"/>
          <w:szCs w:val="28"/>
        </w:rPr>
      </w:pPr>
      <w:r w:rsidRPr="00D371D0">
        <w:rPr>
          <w:sz w:val="28"/>
          <w:szCs w:val="28"/>
        </w:rPr>
        <w:lastRenderedPageBreak/>
        <w:t xml:space="preserve">Problem statement </w:t>
      </w:r>
    </w:p>
    <w:p w14:paraId="34204AD1" w14:textId="6DD0C375" w:rsidR="00F13E6A" w:rsidRPr="00D371D0" w:rsidRDefault="0069586C" w:rsidP="005C534A">
      <w:pPr>
        <w:jc w:val="both"/>
        <w:rPr>
          <w:rFonts w:ascii="Noto Sans" w:hAnsi="Noto Sans" w:cs="Noto Sans"/>
          <w:sz w:val="18"/>
          <w:szCs w:val="18"/>
        </w:rPr>
      </w:pPr>
      <w:r w:rsidRPr="00D371D0">
        <w:rPr>
          <w:rFonts w:ascii="Noto Sans" w:hAnsi="Noto Sans" w:cs="Noto Sans"/>
          <w:sz w:val="18"/>
          <w:szCs w:val="18"/>
        </w:rPr>
        <w:t xml:space="preserve">In 2015, the Addis Ababa Action Agenda </w:t>
      </w:r>
      <w:r w:rsidR="00BB7328" w:rsidRPr="00D371D0">
        <w:rPr>
          <w:rFonts w:ascii="Noto Sans" w:hAnsi="Noto Sans" w:cs="Noto Sans"/>
          <w:sz w:val="18"/>
          <w:szCs w:val="18"/>
        </w:rPr>
        <w:t>p</w:t>
      </w:r>
      <w:r w:rsidR="006809F9" w:rsidRPr="00D371D0">
        <w:rPr>
          <w:rFonts w:ascii="Noto Sans" w:hAnsi="Noto Sans" w:cs="Noto Sans"/>
          <w:sz w:val="18"/>
          <w:szCs w:val="18"/>
        </w:rPr>
        <w:t>ut forth</w:t>
      </w:r>
      <w:r w:rsidR="00BB7328" w:rsidRPr="00D371D0">
        <w:rPr>
          <w:rFonts w:ascii="Noto Sans" w:hAnsi="Noto Sans" w:cs="Noto Sans"/>
          <w:sz w:val="18"/>
          <w:szCs w:val="18"/>
        </w:rPr>
        <w:t xml:space="preserve"> a global framework for financing sustainable development by aligning all financing flows and policies with economic, social and environmental priorities. Since then, </w:t>
      </w:r>
      <w:r w:rsidR="00DC706B" w:rsidRPr="00D371D0">
        <w:rPr>
          <w:rFonts w:ascii="Noto Sans" w:hAnsi="Noto Sans" w:cs="Noto Sans"/>
          <w:sz w:val="18"/>
          <w:szCs w:val="18"/>
        </w:rPr>
        <w:t>climate finance flows have significantly grown. Average annual climate finance flows reached almost USD 1.3 trillion in 2021/2022, nearly doubling compared to 2019/2020 levels.</w:t>
      </w:r>
      <w:r w:rsidR="00BB7328" w:rsidRPr="00D371D0">
        <w:rPr>
          <w:rFonts w:ascii="Noto Sans" w:hAnsi="Noto Sans" w:cs="Noto Sans"/>
          <w:sz w:val="18"/>
          <w:szCs w:val="18"/>
        </w:rPr>
        <w:t xml:space="preserve"> </w:t>
      </w:r>
      <w:r w:rsidR="00D64FED" w:rsidRPr="00D371D0">
        <w:rPr>
          <w:rFonts w:ascii="Noto Sans" w:hAnsi="Noto Sans" w:cs="Noto Sans"/>
          <w:sz w:val="18"/>
          <w:szCs w:val="18"/>
        </w:rPr>
        <w:t>Despite that progress, climate finance must increase by at least five-fold annually to avoid the worst impacts of climate change</w:t>
      </w:r>
      <w:r w:rsidR="00D62942" w:rsidRPr="00D371D0">
        <w:rPr>
          <w:rStyle w:val="FootnoteReference"/>
          <w:rFonts w:ascii="Noto Sans" w:hAnsi="Noto Sans" w:cs="Noto Sans"/>
          <w:sz w:val="18"/>
          <w:szCs w:val="18"/>
        </w:rPr>
        <w:footnoteReference w:id="2"/>
      </w:r>
      <w:r w:rsidR="00D64FED" w:rsidRPr="00D371D0">
        <w:rPr>
          <w:rFonts w:ascii="Noto Sans" w:hAnsi="Noto Sans" w:cs="Noto Sans"/>
          <w:sz w:val="18"/>
          <w:szCs w:val="18"/>
        </w:rPr>
        <w:t>.</w:t>
      </w:r>
      <w:r w:rsidR="00645835" w:rsidRPr="00D371D0">
        <w:rPr>
          <w:rFonts w:ascii="Noto Sans" w:hAnsi="Noto Sans" w:cs="Noto Sans"/>
          <w:sz w:val="18"/>
          <w:szCs w:val="18"/>
        </w:rPr>
        <w:t xml:space="preserve"> </w:t>
      </w:r>
      <w:r w:rsidR="00AF6781" w:rsidRPr="00D371D0">
        <w:rPr>
          <w:rFonts w:ascii="Noto Sans" w:hAnsi="Noto Sans" w:cs="Noto Sans"/>
          <w:sz w:val="18"/>
          <w:szCs w:val="18"/>
        </w:rPr>
        <w:t xml:space="preserve">Similarly, </w:t>
      </w:r>
      <w:r w:rsidR="00F13E6A" w:rsidRPr="00D371D0">
        <w:rPr>
          <w:rFonts w:ascii="Noto Sans" w:hAnsi="Noto Sans" w:cs="Noto Sans"/>
          <w:sz w:val="18"/>
          <w:szCs w:val="18"/>
        </w:rPr>
        <w:t>significant regional and sectoral disparities</w:t>
      </w:r>
      <w:r w:rsidR="00645835" w:rsidRPr="00D371D0">
        <w:rPr>
          <w:rFonts w:ascii="Noto Sans" w:hAnsi="Noto Sans" w:cs="Noto Sans"/>
          <w:sz w:val="18"/>
          <w:szCs w:val="18"/>
        </w:rPr>
        <w:t xml:space="preserve"> in financing flows </w:t>
      </w:r>
      <w:r w:rsidR="0010697F" w:rsidRPr="00D371D0">
        <w:rPr>
          <w:rFonts w:ascii="Noto Sans" w:hAnsi="Noto Sans" w:cs="Noto Sans"/>
          <w:sz w:val="18"/>
          <w:szCs w:val="18"/>
        </w:rPr>
        <w:t xml:space="preserve">persist </w:t>
      </w:r>
      <w:r w:rsidR="00890F3C" w:rsidRPr="00D371D0">
        <w:rPr>
          <w:rFonts w:ascii="Noto Sans" w:hAnsi="Noto Sans" w:cs="Noto Sans"/>
          <w:sz w:val="18"/>
          <w:szCs w:val="18"/>
        </w:rPr>
        <w:t xml:space="preserve">which must also be addressed </w:t>
      </w:r>
      <w:r w:rsidR="0010697F" w:rsidRPr="00D371D0">
        <w:rPr>
          <w:rFonts w:ascii="Noto Sans" w:hAnsi="Noto Sans" w:cs="Noto Sans"/>
          <w:sz w:val="18"/>
          <w:szCs w:val="18"/>
        </w:rPr>
        <w:t>urgently</w:t>
      </w:r>
      <w:r w:rsidR="00645835" w:rsidRPr="00D371D0">
        <w:rPr>
          <w:rFonts w:ascii="Noto Sans" w:hAnsi="Noto Sans" w:cs="Noto Sans"/>
          <w:sz w:val="18"/>
          <w:szCs w:val="18"/>
        </w:rPr>
        <w:t xml:space="preserve"> for achieving climate goals.</w:t>
      </w:r>
    </w:p>
    <w:p w14:paraId="1A45B8B6" w14:textId="286F6D94" w:rsidR="00DD4886" w:rsidRPr="00D371D0" w:rsidRDefault="002438CA" w:rsidP="009B76FA">
      <w:pPr>
        <w:jc w:val="both"/>
        <w:rPr>
          <w:rFonts w:ascii="Noto Sans" w:hAnsi="Noto Sans" w:cs="Noto Sans"/>
          <w:sz w:val="18"/>
          <w:szCs w:val="18"/>
        </w:rPr>
      </w:pPr>
      <w:r w:rsidRPr="00D371D0">
        <w:rPr>
          <w:rFonts w:ascii="Noto Sans" w:hAnsi="Noto Sans" w:cs="Noto Sans"/>
          <w:sz w:val="18"/>
          <w:szCs w:val="18"/>
        </w:rPr>
        <w:t>At the same time</w:t>
      </w:r>
      <w:r w:rsidR="00AA4AEB" w:rsidRPr="00D371D0">
        <w:rPr>
          <w:rFonts w:ascii="Noto Sans" w:hAnsi="Noto Sans" w:cs="Noto Sans"/>
          <w:sz w:val="18"/>
          <w:szCs w:val="18"/>
        </w:rPr>
        <w:t>, the social dimension</w:t>
      </w:r>
      <w:r w:rsidRPr="00D371D0">
        <w:rPr>
          <w:rFonts w:ascii="Noto Sans" w:hAnsi="Noto Sans" w:cs="Noto Sans"/>
          <w:sz w:val="18"/>
          <w:szCs w:val="18"/>
        </w:rPr>
        <w:t xml:space="preserve"> of </w:t>
      </w:r>
      <w:r w:rsidR="00444D9E" w:rsidRPr="00D371D0">
        <w:rPr>
          <w:rFonts w:ascii="Noto Sans" w:hAnsi="Noto Sans" w:cs="Noto Sans"/>
          <w:sz w:val="18"/>
          <w:szCs w:val="18"/>
        </w:rPr>
        <w:t xml:space="preserve">financing </w:t>
      </w:r>
      <w:r w:rsidRPr="00D371D0">
        <w:rPr>
          <w:rFonts w:ascii="Noto Sans" w:hAnsi="Noto Sans" w:cs="Noto Sans"/>
          <w:sz w:val="18"/>
          <w:szCs w:val="18"/>
        </w:rPr>
        <w:t>the transition to a low-carbon economy</w:t>
      </w:r>
      <w:r w:rsidR="00AA4AEB" w:rsidRPr="00D371D0">
        <w:rPr>
          <w:rFonts w:ascii="Noto Sans" w:hAnsi="Noto Sans" w:cs="Noto Sans"/>
          <w:sz w:val="18"/>
          <w:szCs w:val="18"/>
        </w:rPr>
        <w:t xml:space="preserve"> has not developed at the same pace as environmental aspects. This is despite the </w:t>
      </w:r>
      <w:r w:rsidR="00202065" w:rsidRPr="00D371D0">
        <w:rPr>
          <w:rFonts w:ascii="Noto Sans" w:hAnsi="Noto Sans" w:cs="Noto Sans"/>
          <w:sz w:val="18"/>
          <w:szCs w:val="18"/>
        </w:rPr>
        <w:t>recognition of the</w:t>
      </w:r>
      <w:r w:rsidR="00AA4AEB" w:rsidRPr="00D371D0">
        <w:rPr>
          <w:rFonts w:ascii="Noto Sans" w:hAnsi="Noto Sans" w:cs="Noto Sans"/>
          <w:sz w:val="18"/>
          <w:szCs w:val="18"/>
        </w:rPr>
        <w:t xml:space="preserve"> just transition as a crucial enabler of ambitious climate action and an engine of sustainable development.</w:t>
      </w:r>
      <w:r w:rsidR="008B1438" w:rsidRPr="00D371D0">
        <w:rPr>
          <w:rFonts w:ascii="Noto Sans" w:hAnsi="Noto Sans" w:cs="Noto Sans"/>
          <w:sz w:val="18"/>
          <w:szCs w:val="18"/>
        </w:rPr>
        <w:t xml:space="preserve"> A just transition means greening the economy in a way that is fair and inclusive to everyone concerned, creating decent work opportunities, and leaving no one behind. </w:t>
      </w:r>
      <w:r w:rsidR="009508EF" w:rsidRPr="00D371D0">
        <w:rPr>
          <w:rFonts w:ascii="Noto Sans" w:hAnsi="Noto Sans" w:cs="Noto Sans"/>
          <w:sz w:val="18"/>
          <w:szCs w:val="18"/>
        </w:rPr>
        <w:t>The importance of a just transition</w:t>
      </w:r>
      <w:r w:rsidR="00A63055" w:rsidRPr="00D371D0">
        <w:rPr>
          <w:rFonts w:ascii="Noto Sans" w:hAnsi="Noto Sans" w:cs="Noto Sans"/>
          <w:sz w:val="18"/>
          <w:szCs w:val="18"/>
        </w:rPr>
        <w:t>, as de</w:t>
      </w:r>
      <w:r w:rsidR="00F7159B" w:rsidRPr="00D371D0">
        <w:rPr>
          <w:rFonts w:ascii="Noto Sans" w:hAnsi="Noto Sans" w:cs="Noto Sans"/>
          <w:sz w:val="18"/>
          <w:szCs w:val="18"/>
        </w:rPr>
        <w:t xml:space="preserve">fined </w:t>
      </w:r>
      <w:r w:rsidR="000706F7" w:rsidRPr="00D371D0">
        <w:rPr>
          <w:rFonts w:ascii="Noto Sans" w:hAnsi="Noto Sans" w:cs="Noto Sans"/>
          <w:sz w:val="18"/>
          <w:szCs w:val="18"/>
        </w:rPr>
        <w:t>by</w:t>
      </w:r>
      <w:r w:rsidR="00F7159B" w:rsidRPr="00D371D0">
        <w:rPr>
          <w:rFonts w:ascii="Noto Sans" w:hAnsi="Noto Sans" w:cs="Noto Sans"/>
          <w:sz w:val="18"/>
          <w:szCs w:val="18"/>
        </w:rPr>
        <w:t xml:space="preserve"> the </w:t>
      </w:r>
      <w:hyperlink r:id="rId11" w:history="1">
        <w:r w:rsidR="00F7159B" w:rsidRPr="00D371D0">
          <w:rPr>
            <w:rStyle w:val="Hyperlink"/>
            <w:rFonts w:ascii="Noto Sans" w:hAnsi="Noto Sans" w:cs="Noto Sans"/>
            <w:i/>
            <w:iCs/>
            <w:sz w:val="18"/>
            <w:szCs w:val="18"/>
          </w:rPr>
          <w:t xml:space="preserve">ILO </w:t>
        </w:r>
        <w:r w:rsidR="00A36D45" w:rsidRPr="00D371D0">
          <w:rPr>
            <w:rStyle w:val="Hyperlink"/>
            <w:rFonts w:ascii="Noto Sans" w:hAnsi="Noto Sans" w:cs="Noto Sans"/>
            <w:i/>
            <w:iCs/>
            <w:sz w:val="18"/>
            <w:szCs w:val="18"/>
          </w:rPr>
          <w:t xml:space="preserve">Guidelines for a </w:t>
        </w:r>
        <w:r w:rsidR="00F7159B" w:rsidRPr="00D371D0">
          <w:rPr>
            <w:rStyle w:val="Hyperlink"/>
            <w:rFonts w:ascii="Noto Sans" w:hAnsi="Noto Sans" w:cs="Noto Sans"/>
            <w:i/>
            <w:iCs/>
            <w:sz w:val="18"/>
            <w:szCs w:val="18"/>
          </w:rPr>
          <w:t xml:space="preserve">Just Transition </w:t>
        </w:r>
        <w:r w:rsidR="00D05A70" w:rsidRPr="00D371D0">
          <w:rPr>
            <w:rStyle w:val="Hyperlink"/>
            <w:rFonts w:ascii="Noto Sans" w:hAnsi="Noto Sans" w:cs="Noto Sans"/>
            <w:i/>
            <w:iCs/>
            <w:sz w:val="18"/>
            <w:szCs w:val="18"/>
          </w:rPr>
          <w:t>2015</w:t>
        </w:r>
      </w:hyperlink>
      <w:r w:rsidR="00F7159B" w:rsidRPr="00D371D0">
        <w:rPr>
          <w:rFonts w:ascii="Noto Sans" w:hAnsi="Noto Sans" w:cs="Noto Sans"/>
          <w:sz w:val="18"/>
          <w:szCs w:val="18"/>
        </w:rPr>
        <w:t>,</w:t>
      </w:r>
      <w:r w:rsidR="009508EF" w:rsidRPr="00D371D0">
        <w:rPr>
          <w:rFonts w:ascii="Noto Sans" w:hAnsi="Noto Sans" w:cs="Noto Sans"/>
          <w:sz w:val="18"/>
          <w:szCs w:val="18"/>
        </w:rPr>
        <w:t xml:space="preserve"> is </w:t>
      </w:r>
      <w:r w:rsidR="00F7159B" w:rsidRPr="00D371D0">
        <w:rPr>
          <w:rFonts w:ascii="Noto Sans" w:hAnsi="Noto Sans" w:cs="Noto Sans"/>
          <w:sz w:val="18"/>
          <w:szCs w:val="18"/>
        </w:rPr>
        <w:t>also</w:t>
      </w:r>
      <w:r w:rsidR="009508EF" w:rsidRPr="00D371D0">
        <w:rPr>
          <w:rFonts w:ascii="Noto Sans" w:hAnsi="Noto Sans" w:cs="Noto Sans"/>
          <w:sz w:val="18"/>
          <w:szCs w:val="18"/>
        </w:rPr>
        <w:t xml:space="preserve"> enshrined in the Paris Agreement and </w:t>
      </w:r>
      <w:r w:rsidR="00B40FAA" w:rsidRPr="00D371D0">
        <w:rPr>
          <w:rFonts w:ascii="Noto Sans" w:hAnsi="Noto Sans" w:cs="Noto Sans"/>
          <w:sz w:val="18"/>
          <w:szCs w:val="18"/>
        </w:rPr>
        <w:t>continues</w:t>
      </w:r>
      <w:r w:rsidR="009508EF" w:rsidRPr="00D371D0">
        <w:rPr>
          <w:rFonts w:ascii="Noto Sans" w:hAnsi="Noto Sans" w:cs="Noto Sans"/>
          <w:sz w:val="18"/>
          <w:szCs w:val="18"/>
        </w:rPr>
        <w:t xml:space="preserve"> </w:t>
      </w:r>
      <w:r w:rsidR="00791EC6" w:rsidRPr="00D371D0">
        <w:rPr>
          <w:rFonts w:ascii="Noto Sans" w:hAnsi="Noto Sans" w:cs="Noto Sans"/>
          <w:sz w:val="18"/>
          <w:szCs w:val="18"/>
        </w:rPr>
        <w:t>gaining momentum</w:t>
      </w:r>
      <w:r w:rsidR="009508EF" w:rsidRPr="00D371D0">
        <w:rPr>
          <w:rFonts w:ascii="Noto Sans" w:hAnsi="Noto Sans" w:cs="Noto Sans"/>
          <w:sz w:val="18"/>
          <w:szCs w:val="18"/>
        </w:rPr>
        <w:t xml:space="preserve"> in the agendas of governments, </w:t>
      </w:r>
      <w:r w:rsidR="00E26CDC" w:rsidRPr="00D371D0">
        <w:rPr>
          <w:rFonts w:ascii="Noto Sans" w:hAnsi="Noto Sans" w:cs="Noto Sans"/>
          <w:sz w:val="18"/>
          <w:szCs w:val="18"/>
        </w:rPr>
        <w:t>employers</w:t>
      </w:r>
      <w:r w:rsidR="009508EF" w:rsidRPr="00D371D0">
        <w:rPr>
          <w:rFonts w:ascii="Noto Sans" w:hAnsi="Noto Sans" w:cs="Noto Sans"/>
          <w:sz w:val="18"/>
          <w:szCs w:val="18"/>
        </w:rPr>
        <w:t>, workers, and financial institutions worldwide.</w:t>
      </w:r>
    </w:p>
    <w:p w14:paraId="4C483F25" w14:textId="224EC64E" w:rsidR="009B76FA" w:rsidRPr="00D371D0" w:rsidRDefault="009B76FA" w:rsidP="009B76FA">
      <w:pPr>
        <w:jc w:val="both"/>
        <w:rPr>
          <w:rFonts w:ascii="Noto Sans" w:hAnsi="Noto Sans" w:cs="Noto Sans"/>
          <w:sz w:val="18"/>
          <w:szCs w:val="18"/>
        </w:rPr>
      </w:pPr>
      <w:r w:rsidRPr="00D371D0">
        <w:rPr>
          <w:rFonts w:ascii="Noto Sans" w:hAnsi="Noto Sans" w:cs="Noto Sans"/>
          <w:sz w:val="18"/>
          <w:szCs w:val="18"/>
        </w:rPr>
        <w:t xml:space="preserve">The transition </w:t>
      </w:r>
      <w:r w:rsidR="00D9677C" w:rsidRPr="00D371D0">
        <w:rPr>
          <w:rFonts w:ascii="Noto Sans" w:hAnsi="Noto Sans" w:cs="Noto Sans"/>
          <w:sz w:val="18"/>
          <w:szCs w:val="18"/>
        </w:rPr>
        <w:t xml:space="preserve">to a low-carbon economy </w:t>
      </w:r>
      <w:r w:rsidRPr="00D371D0">
        <w:rPr>
          <w:rFonts w:ascii="Noto Sans" w:hAnsi="Noto Sans" w:cs="Noto Sans"/>
          <w:sz w:val="18"/>
          <w:szCs w:val="18"/>
        </w:rPr>
        <w:t xml:space="preserve">presents opportunities to </w:t>
      </w:r>
      <w:r w:rsidR="009E66A6" w:rsidRPr="00D371D0">
        <w:rPr>
          <w:rFonts w:ascii="Noto Sans" w:hAnsi="Noto Sans" w:cs="Noto Sans"/>
          <w:sz w:val="18"/>
          <w:szCs w:val="18"/>
        </w:rPr>
        <w:t xml:space="preserve">the financial sector </w:t>
      </w:r>
      <w:r w:rsidR="008468E2" w:rsidRPr="00D371D0">
        <w:rPr>
          <w:rFonts w:ascii="Noto Sans" w:hAnsi="Noto Sans" w:cs="Noto Sans"/>
          <w:sz w:val="18"/>
          <w:szCs w:val="18"/>
        </w:rPr>
        <w:t xml:space="preserve">to </w:t>
      </w:r>
      <w:r w:rsidR="00F55E98" w:rsidRPr="00D371D0">
        <w:rPr>
          <w:rFonts w:ascii="Noto Sans" w:hAnsi="Noto Sans" w:cs="Noto Sans"/>
          <w:sz w:val="18"/>
          <w:szCs w:val="18"/>
        </w:rPr>
        <w:t xml:space="preserve">promote social justice and address poverty, </w:t>
      </w:r>
      <w:r w:rsidRPr="00D371D0">
        <w:rPr>
          <w:rFonts w:ascii="Noto Sans" w:hAnsi="Noto Sans" w:cs="Noto Sans"/>
          <w:sz w:val="18"/>
          <w:szCs w:val="18"/>
        </w:rPr>
        <w:t xml:space="preserve">diversify economies, create productive employment, and </w:t>
      </w:r>
      <w:r w:rsidR="0009215F" w:rsidRPr="00D371D0">
        <w:rPr>
          <w:rFonts w:ascii="Noto Sans" w:hAnsi="Noto Sans" w:cs="Noto Sans"/>
          <w:sz w:val="18"/>
          <w:szCs w:val="18"/>
        </w:rPr>
        <w:t>support</w:t>
      </w:r>
      <w:r w:rsidRPr="00D371D0">
        <w:rPr>
          <w:rFonts w:ascii="Noto Sans" w:hAnsi="Noto Sans" w:cs="Noto Sans"/>
          <w:sz w:val="18"/>
          <w:szCs w:val="18"/>
        </w:rPr>
        <w:t xml:space="preserve"> the expansion of sustainable enterprises. But </w:t>
      </w:r>
      <w:r w:rsidR="000671C1" w:rsidRPr="00D371D0">
        <w:rPr>
          <w:rFonts w:ascii="Noto Sans" w:hAnsi="Noto Sans" w:cs="Noto Sans"/>
          <w:sz w:val="18"/>
          <w:szCs w:val="18"/>
        </w:rPr>
        <w:t>the transition</w:t>
      </w:r>
      <w:r w:rsidRPr="00D371D0">
        <w:rPr>
          <w:rFonts w:ascii="Noto Sans" w:hAnsi="Noto Sans" w:cs="Noto Sans"/>
          <w:sz w:val="18"/>
          <w:szCs w:val="18"/>
        </w:rPr>
        <w:t xml:space="preserve"> also </w:t>
      </w:r>
      <w:r w:rsidR="000671C1" w:rsidRPr="00D371D0">
        <w:rPr>
          <w:rFonts w:ascii="Noto Sans" w:hAnsi="Noto Sans" w:cs="Noto Sans"/>
          <w:sz w:val="18"/>
          <w:szCs w:val="18"/>
        </w:rPr>
        <w:t>implies</w:t>
      </w:r>
      <w:r w:rsidRPr="00D371D0">
        <w:rPr>
          <w:rFonts w:ascii="Noto Sans" w:hAnsi="Noto Sans" w:cs="Noto Sans"/>
          <w:sz w:val="18"/>
          <w:szCs w:val="18"/>
        </w:rPr>
        <w:t xml:space="preserve"> challenges: job losses in certain industries, extensive restructuring, economic uncertainty for regions heavily dependent on fossil fuel extraction and power generation. In addition, climate change and environmental degradation themselves are driving employment losses, declines in productivity and threats to economic growth and poverty eradication.</w:t>
      </w:r>
      <w:r w:rsidR="007E65A8" w:rsidRPr="00D371D0">
        <w:rPr>
          <w:rFonts w:ascii="Noto Sans" w:hAnsi="Noto Sans" w:cs="Noto Sans"/>
          <w:sz w:val="18"/>
          <w:szCs w:val="18"/>
        </w:rPr>
        <w:t xml:space="preserve"> </w:t>
      </w:r>
      <w:r w:rsidR="002573F1" w:rsidRPr="00D371D0">
        <w:rPr>
          <w:rFonts w:ascii="Noto Sans" w:hAnsi="Noto Sans" w:cs="Noto Sans"/>
          <w:sz w:val="18"/>
          <w:szCs w:val="18"/>
        </w:rPr>
        <w:t xml:space="preserve">These challenges directly </w:t>
      </w:r>
      <w:r w:rsidR="001950CD" w:rsidRPr="00D371D0">
        <w:rPr>
          <w:rFonts w:ascii="Noto Sans" w:hAnsi="Noto Sans" w:cs="Noto Sans"/>
          <w:sz w:val="18"/>
          <w:szCs w:val="18"/>
        </w:rPr>
        <w:t>impact</w:t>
      </w:r>
      <w:r w:rsidR="002573F1" w:rsidRPr="00D371D0">
        <w:rPr>
          <w:rFonts w:ascii="Noto Sans" w:hAnsi="Noto Sans" w:cs="Noto Sans"/>
          <w:sz w:val="18"/>
          <w:szCs w:val="18"/>
        </w:rPr>
        <w:t xml:space="preserve"> financial </w:t>
      </w:r>
      <w:r w:rsidR="00C81509" w:rsidRPr="00D371D0">
        <w:rPr>
          <w:rFonts w:ascii="Noto Sans" w:hAnsi="Noto Sans" w:cs="Noto Sans"/>
          <w:sz w:val="18"/>
          <w:szCs w:val="18"/>
        </w:rPr>
        <w:t>institutions</w:t>
      </w:r>
      <w:r w:rsidR="00D43581" w:rsidRPr="00D371D0">
        <w:rPr>
          <w:rFonts w:ascii="Noto Sans" w:hAnsi="Noto Sans" w:cs="Noto Sans"/>
          <w:sz w:val="18"/>
          <w:szCs w:val="18"/>
        </w:rPr>
        <w:t xml:space="preserve"> and their clients</w:t>
      </w:r>
      <w:r w:rsidR="001127D6" w:rsidRPr="00D371D0">
        <w:rPr>
          <w:rStyle w:val="FootnoteReference"/>
          <w:rFonts w:ascii="Noto Sans" w:hAnsi="Noto Sans" w:cs="Noto Sans"/>
          <w:sz w:val="18"/>
          <w:szCs w:val="18"/>
        </w:rPr>
        <w:footnoteReference w:id="3"/>
      </w:r>
      <w:r w:rsidR="002573F1" w:rsidRPr="00D371D0">
        <w:rPr>
          <w:rFonts w:ascii="Noto Sans" w:hAnsi="Noto Sans" w:cs="Noto Sans"/>
          <w:sz w:val="18"/>
          <w:szCs w:val="18"/>
        </w:rPr>
        <w:t>.</w:t>
      </w:r>
    </w:p>
    <w:p w14:paraId="1E532005" w14:textId="0DE28A27" w:rsidR="00174569" w:rsidRPr="00D371D0" w:rsidRDefault="00D1732A" w:rsidP="00436B8F">
      <w:pPr>
        <w:jc w:val="both"/>
        <w:rPr>
          <w:rFonts w:ascii="Noto Sans" w:hAnsi="Noto Sans" w:cs="Noto Sans"/>
          <w:sz w:val="18"/>
          <w:szCs w:val="18"/>
        </w:rPr>
      </w:pPr>
      <w:r w:rsidRPr="00D371D0">
        <w:rPr>
          <w:rFonts w:ascii="Noto Sans" w:hAnsi="Noto Sans" w:cs="Noto Sans"/>
          <w:sz w:val="18"/>
          <w:szCs w:val="18"/>
        </w:rPr>
        <w:t>T</w:t>
      </w:r>
      <w:r w:rsidR="00436B8F" w:rsidRPr="00D371D0">
        <w:rPr>
          <w:rFonts w:ascii="Noto Sans" w:hAnsi="Noto Sans" w:cs="Noto Sans"/>
          <w:sz w:val="18"/>
          <w:szCs w:val="18"/>
        </w:rPr>
        <w:t>he transition to net zero will inevitably fail if undertaken without due regard to the social implications or if it is not done in an inclusive, consultative, and cooperative manner that promotes equitable distribution of transition benefits and burdens. The unintended negative externalities of the low-carbon transition could undermine social cohesion, weaken support</w:t>
      </w:r>
      <w:r w:rsidR="00F41EC0" w:rsidRPr="00D371D0">
        <w:rPr>
          <w:rFonts w:ascii="Noto Sans" w:hAnsi="Noto Sans" w:cs="Noto Sans"/>
          <w:sz w:val="18"/>
          <w:szCs w:val="18"/>
        </w:rPr>
        <w:t>,</w:t>
      </w:r>
      <w:r w:rsidR="00436B8F" w:rsidRPr="00D371D0">
        <w:rPr>
          <w:rFonts w:ascii="Noto Sans" w:hAnsi="Noto Sans" w:cs="Noto Sans"/>
          <w:sz w:val="18"/>
          <w:szCs w:val="18"/>
        </w:rPr>
        <w:t xml:space="preserve"> and slow climate action, leading to devastating environmental and economic consequences</w:t>
      </w:r>
      <w:r w:rsidR="00642F9A" w:rsidRPr="00D371D0">
        <w:rPr>
          <w:rStyle w:val="FootnoteReference"/>
          <w:rFonts w:ascii="Noto Sans" w:hAnsi="Noto Sans" w:cs="Noto Sans"/>
          <w:sz w:val="18"/>
          <w:szCs w:val="18"/>
        </w:rPr>
        <w:footnoteReference w:id="4"/>
      </w:r>
      <w:r w:rsidR="00B14221" w:rsidRPr="00D371D0">
        <w:rPr>
          <w:rFonts w:ascii="Noto Sans" w:hAnsi="Noto Sans" w:cs="Noto Sans"/>
          <w:sz w:val="18"/>
          <w:szCs w:val="18"/>
        </w:rPr>
        <w:t>.</w:t>
      </w:r>
    </w:p>
    <w:p w14:paraId="1E9FC12F" w14:textId="55CB8B8C" w:rsidR="00532082" w:rsidRPr="00D371D0" w:rsidRDefault="00C85D18" w:rsidP="006E550F">
      <w:pPr>
        <w:jc w:val="both"/>
        <w:rPr>
          <w:rFonts w:ascii="Noto Sans" w:hAnsi="Noto Sans" w:cs="Noto Sans"/>
          <w:sz w:val="18"/>
          <w:szCs w:val="18"/>
        </w:rPr>
      </w:pPr>
      <w:r w:rsidRPr="00D371D0">
        <w:rPr>
          <w:rFonts w:ascii="Noto Sans" w:hAnsi="Noto Sans" w:cs="Noto Sans"/>
          <w:sz w:val="18"/>
          <w:szCs w:val="18"/>
        </w:rPr>
        <w:t>Financing is crucial to all pillars of the low-carbon transition: expanding green and low-carbon activities, transforming environmentally and socially unsustainable practices and activities, and developing society’s resilience to adapt to the physical impacts of climate change and transition pathways.</w:t>
      </w:r>
      <w:r w:rsidR="006E550F" w:rsidRPr="00D371D0">
        <w:rPr>
          <w:rFonts w:ascii="Noto Sans" w:hAnsi="Noto Sans" w:cs="Noto Sans"/>
          <w:sz w:val="18"/>
          <w:szCs w:val="18"/>
        </w:rPr>
        <w:t xml:space="preserve"> </w:t>
      </w:r>
    </w:p>
    <w:p w14:paraId="335E4B70" w14:textId="482946B3" w:rsidR="007B1229" w:rsidRPr="00D371D0" w:rsidRDefault="00E5464C" w:rsidP="6D69AAA5">
      <w:pPr>
        <w:jc w:val="both"/>
        <w:rPr>
          <w:rFonts w:ascii="Noto Sans" w:hAnsi="Noto Sans" w:cs="Noto Sans"/>
          <w:sz w:val="18"/>
          <w:szCs w:val="18"/>
        </w:rPr>
      </w:pPr>
      <w:r w:rsidRPr="00D371D0">
        <w:rPr>
          <w:rFonts w:ascii="Noto Sans" w:hAnsi="Noto Sans" w:cs="Noto Sans"/>
          <w:sz w:val="18"/>
          <w:szCs w:val="18"/>
        </w:rPr>
        <w:t>When shaping their approach</w:t>
      </w:r>
      <w:r w:rsidR="00C91189" w:rsidRPr="00D371D0">
        <w:rPr>
          <w:rFonts w:ascii="Noto Sans" w:hAnsi="Noto Sans" w:cs="Noto Sans"/>
          <w:sz w:val="18"/>
          <w:szCs w:val="18"/>
        </w:rPr>
        <w:t>es</w:t>
      </w:r>
      <w:r w:rsidRPr="00D371D0">
        <w:rPr>
          <w:rFonts w:ascii="Noto Sans" w:hAnsi="Noto Sans" w:cs="Noto Sans"/>
          <w:sz w:val="18"/>
          <w:szCs w:val="18"/>
        </w:rPr>
        <w:t xml:space="preserve"> to </w:t>
      </w:r>
      <w:r w:rsidR="00C91189" w:rsidRPr="00D371D0">
        <w:rPr>
          <w:rFonts w:ascii="Noto Sans" w:hAnsi="Noto Sans" w:cs="Noto Sans"/>
          <w:sz w:val="18"/>
          <w:szCs w:val="18"/>
        </w:rPr>
        <w:t>green and transition</w:t>
      </w:r>
      <w:r w:rsidRPr="00D371D0">
        <w:rPr>
          <w:rFonts w:ascii="Noto Sans" w:hAnsi="Noto Sans" w:cs="Noto Sans"/>
          <w:sz w:val="18"/>
          <w:szCs w:val="18"/>
        </w:rPr>
        <w:t xml:space="preserve"> finance, </w:t>
      </w:r>
      <w:r w:rsidR="00565E87" w:rsidRPr="00D371D0">
        <w:rPr>
          <w:rFonts w:ascii="Noto Sans" w:hAnsi="Noto Sans" w:cs="Noto Sans"/>
          <w:sz w:val="18"/>
          <w:szCs w:val="18"/>
        </w:rPr>
        <w:t>actors in the financial sector</w:t>
      </w:r>
      <w:r w:rsidRPr="00D371D0">
        <w:rPr>
          <w:rFonts w:ascii="Noto Sans" w:hAnsi="Noto Sans" w:cs="Noto Sans"/>
          <w:sz w:val="18"/>
          <w:szCs w:val="18"/>
        </w:rPr>
        <w:t xml:space="preserve"> are influenced by a complex ecosystem of </w:t>
      </w:r>
      <w:r w:rsidR="000C15CC" w:rsidRPr="00D371D0">
        <w:rPr>
          <w:rFonts w:ascii="Noto Sans" w:hAnsi="Noto Sans" w:cs="Noto Sans"/>
          <w:sz w:val="18"/>
          <w:szCs w:val="18"/>
        </w:rPr>
        <w:t xml:space="preserve">policies, </w:t>
      </w:r>
      <w:r w:rsidRPr="00D371D0">
        <w:rPr>
          <w:rFonts w:ascii="Noto Sans" w:hAnsi="Noto Sans" w:cs="Noto Sans"/>
          <w:sz w:val="18"/>
          <w:szCs w:val="18"/>
        </w:rPr>
        <w:t xml:space="preserve">mandatory and voluntary frameworks. For example, several jurisdictions have developed taxonomies or guidelines to provide clarity within their markets on what assets or economic activities can be considered sustainable. </w:t>
      </w:r>
      <w:r w:rsidR="00BF7F20" w:rsidRPr="00D371D0">
        <w:rPr>
          <w:rFonts w:ascii="Noto Sans" w:hAnsi="Noto Sans" w:cs="Noto Sans"/>
          <w:sz w:val="18"/>
          <w:szCs w:val="18"/>
        </w:rPr>
        <w:t>These r</w:t>
      </w:r>
      <w:r w:rsidR="007A4DBA" w:rsidRPr="00D371D0">
        <w:rPr>
          <w:rFonts w:ascii="Noto Sans" w:hAnsi="Noto Sans" w:cs="Noto Sans"/>
          <w:sz w:val="18"/>
          <w:szCs w:val="18"/>
        </w:rPr>
        <w:t>egulator-led taxonomies and guidelines can support transparency, reduce the risk of green and transition washing and deepen the market for sustainable assets.</w:t>
      </w:r>
      <w:r w:rsidR="00532082" w:rsidRPr="00D371D0">
        <w:rPr>
          <w:rFonts w:ascii="Noto Sans" w:hAnsi="Noto Sans" w:cs="Noto Sans"/>
          <w:sz w:val="18"/>
          <w:szCs w:val="18"/>
        </w:rPr>
        <w:t xml:space="preserve"> However, existing frameworks and initiatives in </w:t>
      </w:r>
      <w:r w:rsidR="00D20822" w:rsidRPr="00D371D0">
        <w:rPr>
          <w:rFonts w:ascii="Noto Sans" w:hAnsi="Noto Sans" w:cs="Noto Sans"/>
          <w:sz w:val="18"/>
          <w:szCs w:val="18"/>
        </w:rPr>
        <w:t xml:space="preserve">the </w:t>
      </w:r>
      <w:r w:rsidR="00532082" w:rsidRPr="00D371D0">
        <w:rPr>
          <w:rFonts w:ascii="Noto Sans" w:hAnsi="Noto Sans" w:cs="Noto Sans"/>
          <w:sz w:val="18"/>
          <w:szCs w:val="18"/>
        </w:rPr>
        <w:t>green and transition finance ecosystem still place a relatively low, although increasing, importance on the social aspects of the low-carbon transition.</w:t>
      </w:r>
    </w:p>
    <w:p w14:paraId="5F1B4BFC" w14:textId="4821C7AF" w:rsidR="00174569" w:rsidRPr="00D371D0" w:rsidRDefault="00174569" w:rsidP="00D371D0">
      <w:pPr>
        <w:pStyle w:val="Headinglevel1"/>
        <w:pageBreakBefore w:val="0"/>
        <w:ind w:hanging="360"/>
        <w:rPr>
          <w:sz w:val="28"/>
          <w:szCs w:val="28"/>
        </w:rPr>
      </w:pPr>
      <w:r w:rsidRPr="00D371D0">
        <w:rPr>
          <w:sz w:val="28"/>
          <w:szCs w:val="28"/>
        </w:rPr>
        <w:lastRenderedPageBreak/>
        <w:t>Policy solutions</w:t>
      </w:r>
      <w:r w:rsidR="002F4A33" w:rsidRPr="00D371D0">
        <w:rPr>
          <w:sz w:val="28"/>
          <w:szCs w:val="28"/>
        </w:rPr>
        <w:t xml:space="preserve"> </w:t>
      </w:r>
    </w:p>
    <w:p w14:paraId="5DB61415" w14:textId="4D88F455" w:rsidR="002F503F" w:rsidRDefault="00B169BE" w:rsidP="002F503F">
      <w:pPr>
        <w:jc w:val="both"/>
      </w:pPr>
      <w:r>
        <w:t>The “</w:t>
      </w:r>
      <w:r w:rsidRPr="009D7E62">
        <w:rPr>
          <w:i/>
        </w:rPr>
        <w:t>ILO Guidelines for a just transition towards environmentally sustainable economies and societies for all</w:t>
      </w:r>
      <w:r>
        <w:t>”</w:t>
      </w:r>
      <w:r w:rsidRPr="00B169BE">
        <w:t xml:space="preserve"> </w:t>
      </w:r>
      <w:r w:rsidR="002F503F">
        <w:t>provide principles and policy entry points to guide governments, employers, and workers’ organi</w:t>
      </w:r>
      <w:r w:rsidR="001654EC">
        <w:t>z</w:t>
      </w:r>
      <w:r w:rsidR="002F503F">
        <w:t>ations in navigating this transformative journey</w:t>
      </w:r>
      <w:r w:rsidR="009A447D">
        <w:rPr>
          <w:rStyle w:val="FootnoteReference"/>
        </w:rPr>
        <w:footnoteReference w:id="5"/>
      </w:r>
      <w:r w:rsidR="002F503F">
        <w:t xml:space="preserve">. </w:t>
      </w:r>
      <w:r w:rsidR="0070742D" w:rsidRPr="0070742D">
        <w:t>The</w:t>
      </w:r>
      <w:r w:rsidR="0070742D">
        <w:t>y</w:t>
      </w:r>
      <w:r w:rsidR="0070742D" w:rsidRPr="0070742D">
        <w:t xml:space="preserve"> outline key elements </w:t>
      </w:r>
      <w:r w:rsidR="001654EC">
        <w:t>of</w:t>
      </w:r>
      <w:r w:rsidR="0070742D" w:rsidRPr="0070742D">
        <w:t xml:space="preserve"> a just transition, emphasizing the necessity for coordinated action across various policy domains. This includes alignment in macroeconomic policies, sectoral strategies, employment, enterprise development, skills, labour market policies, social protection, occupational health and safety, rights, and social dialogue.</w:t>
      </w:r>
    </w:p>
    <w:p w14:paraId="78BF4011" w14:textId="7936F681" w:rsidR="00C770FE" w:rsidRDefault="008855D8" w:rsidP="00436B8F">
      <w:pPr>
        <w:jc w:val="both"/>
      </w:pPr>
      <w:r>
        <w:t xml:space="preserve">Well-designed policies form the basis for a just transition, but unless they are well coordinated, include all the relevant stakeholders and are financed, they will </w:t>
      </w:r>
      <w:r w:rsidR="00545C6F">
        <w:t>not be applied</w:t>
      </w:r>
      <w:r w:rsidR="00E400A0">
        <w:t>.</w:t>
      </w:r>
      <w:r w:rsidR="00BE5C93">
        <w:t xml:space="preserve"> To finance </w:t>
      </w:r>
      <w:r w:rsidR="006F0605">
        <w:t xml:space="preserve">the implementation of </w:t>
      </w:r>
      <w:r w:rsidR="00BE5C93">
        <w:t>such policies and objectives, p</w:t>
      </w:r>
      <w:r w:rsidR="00E400A0">
        <w:t xml:space="preserve">ublic finance is not the sole source: there is significant scope for leveraging private sector finance, particularly for the financing of enterprises engaged in sustainable and low-carbon economic activities, </w:t>
      </w:r>
      <w:r w:rsidR="00F53448">
        <w:t>embark</w:t>
      </w:r>
      <w:r w:rsidR="00BD0328">
        <w:t>ing</w:t>
      </w:r>
      <w:r w:rsidR="00F53448">
        <w:t xml:space="preserve"> on</w:t>
      </w:r>
      <w:r w:rsidR="00E400A0">
        <w:t xml:space="preserve"> decarbonization pathways or strengthening their resilience. </w:t>
      </w:r>
      <w:r w:rsidR="00E460B8">
        <w:t>T</w:t>
      </w:r>
      <w:r w:rsidR="004D2351">
        <w:t xml:space="preserve">he uptake of just transition considerations by </w:t>
      </w:r>
      <w:r w:rsidR="005F0C1B">
        <w:t xml:space="preserve">the </w:t>
      </w:r>
      <w:r w:rsidR="004D2351">
        <w:t xml:space="preserve">private sector can be strengthened by developing and enhancing sustainable finance frameworks that promote the objectives of a just transition, including through social requirements and incentives in addition to climate targets. </w:t>
      </w:r>
    </w:p>
    <w:p w14:paraId="7DA6E9D3" w14:textId="134914CF" w:rsidR="008855D8" w:rsidRDefault="002942E4" w:rsidP="00436B8F">
      <w:pPr>
        <w:jc w:val="both"/>
      </w:pPr>
      <w:r>
        <w:t>To</w:t>
      </w:r>
      <w:r w:rsidR="004D2351">
        <w:t xml:space="preserve"> boost the role of the private sector in financing a just transition, it is </w:t>
      </w:r>
      <w:r w:rsidR="00C770FE">
        <w:t xml:space="preserve">also </w:t>
      </w:r>
      <w:r w:rsidR="004D2351">
        <w:t xml:space="preserve">important to build the capacity of financial sector practitioners, </w:t>
      </w:r>
      <w:r w:rsidR="00061670">
        <w:t>including</w:t>
      </w:r>
      <w:r w:rsidR="004D2351">
        <w:t xml:space="preserve"> through awareness-raising and practical guidance and tools, and to support financial innovation and experimentation, accompanied by thorough impact assessment</w:t>
      </w:r>
      <w:r>
        <w:t xml:space="preserve"> of initiatives</w:t>
      </w:r>
      <w:r w:rsidR="004D2351">
        <w:t>.</w:t>
      </w:r>
      <w:r w:rsidR="0039068E">
        <w:rPr>
          <w:rStyle w:val="FootnoteReference"/>
        </w:rPr>
        <w:footnoteReference w:id="6"/>
      </w:r>
    </w:p>
    <w:p w14:paraId="66114176" w14:textId="4020D27E" w:rsidR="00174569" w:rsidRDefault="00A1543A" w:rsidP="6D69AAA5">
      <w:pPr>
        <w:jc w:val="both"/>
      </w:pPr>
      <w:r>
        <w:t>D</w:t>
      </w:r>
      <w:r w:rsidR="000F7F36">
        <w:t xml:space="preserve">evelopment finance </w:t>
      </w:r>
      <w:r w:rsidR="00955B8D">
        <w:t xml:space="preserve">can </w:t>
      </w:r>
      <w:r w:rsidR="000F7F36">
        <w:t>attract additional private sector capital</w:t>
      </w:r>
      <w:r w:rsidR="00955B8D">
        <w:t xml:space="preserve"> through </w:t>
      </w:r>
      <w:r w:rsidR="000F7F36">
        <w:t xml:space="preserve">instruments </w:t>
      </w:r>
      <w:r w:rsidR="002433A9">
        <w:t>like</w:t>
      </w:r>
      <w:r w:rsidR="000F7F36">
        <w:t xml:space="preserve"> guarantees, equity and concessional loans</w:t>
      </w:r>
      <w:r w:rsidR="00955B8D">
        <w:t>. The</w:t>
      </w:r>
      <w:r w:rsidR="6A4BFBE9">
        <w:t xml:space="preserve"> </w:t>
      </w:r>
      <w:r w:rsidR="00B968EB">
        <w:t>action</w:t>
      </w:r>
      <w:r w:rsidR="6A4BFBE9">
        <w:t xml:space="preserve"> of development finance actors </w:t>
      </w:r>
      <w:r w:rsidR="000F7F36">
        <w:t>can reduc</w:t>
      </w:r>
      <w:r w:rsidR="000A3DB8">
        <w:t>e</w:t>
      </w:r>
      <w:r w:rsidR="000F7F36">
        <w:t xml:space="preserve"> or transfer perceived investment </w:t>
      </w:r>
      <w:r w:rsidR="46D80E23">
        <w:t>risks</w:t>
      </w:r>
      <w:r w:rsidR="201984AB">
        <w:t xml:space="preserve"> </w:t>
      </w:r>
      <w:r w:rsidR="06CE819A">
        <w:t>and i</w:t>
      </w:r>
      <w:r w:rsidR="000F7F36">
        <w:t>mprov</w:t>
      </w:r>
      <w:r w:rsidR="000A3DB8">
        <w:t>e</w:t>
      </w:r>
      <w:r w:rsidR="000F7F36">
        <w:t xml:space="preserve"> the risk–return profile for private </w:t>
      </w:r>
      <w:r w:rsidR="00787DE7">
        <w:t>investors, as</w:t>
      </w:r>
      <w:r w:rsidR="385A04B3">
        <w:t xml:space="preserve"> well as</w:t>
      </w:r>
      <w:r w:rsidR="000F7F36">
        <w:t xml:space="preserve"> lower the cost of funds for projects that are aligned with a just transition in</w:t>
      </w:r>
      <w:r w:rsidR="00840CE1">
        <w:t>cluding in</w:t>
      </w:r>
      <w:r w:rsidR="000F7F36">
        <w:t xml:space="preserve"> developing countries</w:t>
      </w:r>
      <w:r w:rsidR="000A3DB8">
        <w:t>.</w:t>
      </w:r>
    </w:p>
    <w:p w14:paraId="67082CE5" w14:textId="48AA9089" w:rsidR="0059465D" w:rsidRDefault="0059465D" w:rsidP="0059465D">
      <w:pPr>
        <w:jc w:val="both"/>
      </w:pPr>
      <w:r>
        <w:t xml:space="preserve">These entry points can enable the financial sector to play an even more important role to accelerate the shift to a low-carbon, resource-efficient, and resilient society. However, enabling conditions need to be in place to accelerate the flow of finance towards a just </w:t>
      </w:r>
      <w:r w:rsidR="00745A80">
        <w:t>transition.</w:t>
      </w:r>
      <w:r>
        <w:t xml:space="preserve"> These conditions include the creation of an enabling policy environment, providing for the development of skills needed for a just transition, ensuring social dialogue, access to adequate social protection and supporting the groups affected by the transition</w:t>
      </w:r>
      <w:r w:rsidR="0077537A">
        <w:rPr>
          <w:rStyle w:val="FootnoteReference"/>
        </w:rPr>
        <w:footnoteReference w:id="7"/>
      </w:r>
      <w:r>
        <w:t>.</w:t>
      </w:r>
    </w:p>
    <w:p w14:paraId="5DD89856" w14:textId="63A71648" w:rsidR="00174569" w:rsidRPr="00D371D0" w:rsidRDefault="081A7F1C" w:rsidP="00D371D0">
      <w:pPr>
        <w:pStyle w:val="Headinglevel1"/>
        <w:pageBreakBefore w:val="0"/>
        <w:ind w:hanging="360"/>
        <w:rPr>
          <w:sz w:val="28"/>
          <w:szCs w:val="28"/>
        </w:rPr>
      </w:pPr>
      <w:r w:rsidRPr="00D371D0">
        <w:rPr>
          <w:sz w:val="28"/>
          <w:szCs w:val="28"/>
        </w:rPr>
        <w:lastRenderedPageBreak/>
        <w:t xml:space="preserve">Specific </w:t>
      </w:r>
      <w:r w:rsidR="7BC9008D" w:rsidRPr="00D371D0">
        <w:rPr>
          <w:sz w:val="28"/>
          <w:szCs w:val="28"/>
        </w:rPr>
        <w:t>r</w:t>
      </w:r>
      <w:r w:rsidR="00174569" w:rsidRPr="00D371D0">
        <w:rPr>
          <w:sz w:val="28"/>
          <w:szCs w:val="28"/>
        </w:rPr>
        <w:t>ecommendations for FFD4</w:t>
      </w:r>
      <w:r w:rsidR="002F4A33" w:rsidRPr="00D371D0">
        <w:rPr>
          <w:sz w:val="28"/>
          <w:szCs w:val="28"/>
        </w:rPr>
        <w:t xml:space="preserve"> </w:t>
      </w:r>
    </w:p>
    <w:p w14:paraId="1CF707E5" w14:textId="40663877" w:rsidR="0049124A" w:rsidRDefault="00CD1374" w:rsidP="0049124A">
      <w:pPr>
        <w:jc w:val="both"/>
      </w:pPr>
      <w:r>
        <w:t xml:space="preserve">The </w:t>
      </w:r>
      <w:r w:rsidR="00C479AC">
        <w:t>o</w:t>
      </w:r>
      <w:r>
        <w:t xml:space="preserve">utcome document </w:t>
      </w:r>
      <w:r w:rsidR="00F308D0">
        <w:t xml:space="preserve">of FFD4 could call upon </w:t>
      </w:r>
      <w:r w:rsidR="0049124A">
        <w:t xml:space="preserve">Member States </w:t>
      </w:r>
      <w:r w:rsidR="00F308D0">
        <w:t xml:space="preserve">to </w:t>
      </w:r>
      <w:r w:rsidR="0049124A">
        <w:t xml:space="preserve">nurture financial systems that support a just transition by </w:t>
      </w:r>
    </w:p>
    <w:p w14:paraId="7B7E8990" w14:textId="527AA885" w:rsidR="0049124A" w:rsidRDefault="009B7BE4">
      <w:pPr>
        <w:pStyle w:val="ListParagraph"/>
        <w:numPr>
          <w:ilvl w:val="0"/>
          <w:numId w:val="8"/>
        </w:numPr>
        <w:jc w:val="both"/>
      </w:pPr>
      <w:r w:rsidRPr="6D69AAA5">
        <w:rPr>
          <w:b/>
          <w:bCs/>
        </w:rPr>
        <w:t>L</w:t>
      </w:r>
      <w:r w:rsidR="0049124A" w:rsidRPr="6D69AAA5">
        <w:rPr>
          <w:b/>
          <w:bCs/>
        </w:rPr>
        <w:t>everaging the role of national and international public development banks as drivers of change</w:t>
      </w:r>
      <w:r w:rsidRPr="6D69AAA5">
        <w:rPr>
          <w:b/>
          <w:bCs/>
        </w:rPr>
        <w:t>.</w:t>
      </w:r>
      <w:r w:rsidR="00F305BC">
        <w:t xml:space="preserve"> </w:t>
      </w:r>
      <w:r w:rsidR="2AE3A045" w:rsidRPr="009D7E62">
        <w:t>In line with their development mandate</w:t>
      </w:r>
      <w:r w:rsidR="00CC1930">
        <w:t xml:space="preserve">, public development </w:t>
      </w:r>
      <w:r w:rsidR="00401C4E">
        <w:t>banks</w:t>
      </w:r>
      <w:r w:rsidR="00CC1930">
        <w:t xml:space="preserve"> can lead the efforts to </w:t>
      </w:r>
      <w:r w:rsidR="00943866">
        <w:t>finance a just transition.</w:t>
      </w:r>
      <w:r w:rsidR="00752D74">
        <w:t xml:space="preserve"> Member states can review the current policies </w:t>
      </w:r>
      <w:r w:rsidR="00A87D8B">
        <w:t xml:space="preserve">guiding </w:t>
      </w:r>
      <w:r w:rsidR="00F11B38">
        <w:t xml:space="preserve">the </w:t>
      </w:r>
      <w:r w:rsidR="00A87D8B">
        <w:t xml:space="preserve">operations of national and international development banks and </w:t>
      </w:r>
      <w:r w:rsidR="005D24E6">
        <w:t>increase</w:t>
      </w:r>
      <w:r w:rsidR="00A87D8B">
        <w:t xml:space="preserve"> the </w:t>
      </w:r>
      <w:r w:rsidR="005D24E6">
        <w:t xml:space="preserve">importance </w:t>
      </w:r>
      <w:r w:rsidR="0053363C">
        <w:t xml:space="preserve">of </w:t>
      </w:r>
      <w:r w:rsidR="00A87D8B">
        <w:t>social aspects</w:t>
      </w:r>
      <w:r w:rsidR="0053363C">
        <w:t xml:space="preserve"> in decision-making regarding</w:t>
      </w:r>
      <w:r w:rsidR="00A87D8B">
        <w:t xml:space="preserve"> green and climate finance</w:t>
      </w:r>
      <w:r w:rsidR="0053363C">
        <w:t>.</w:t>
      </w:r>
      <w:r w:rsidR="00752D74">
        <w:t xml:space="preserve"> </w:t>
      </w:r>
    </w:p>
    <w:p w14:paraId="262B0A46" w14:textId="4903E199" w:rsidR="0049124A" w:rsidRDefault="00444D4F">
      <w:pPr>
        <w:pStyle w:val="ListParagraph"/>
        <w:numPr>
          <w:ilvl w:val="0"/>
          <w:numId w:val="8"/>
        </w:numPr>
        <w:jc w:val="both"/>
      </w:pPr>
      <w:r>
        <w:rPr>
          <w:b/>
          <w:bCs/>
        </w:rPr>
        <w:t>Incentivizing</w:t>
      </w:r>
      <w:r w:rsidR="6562CB51" w:rsidRPr="6D69AAA5">
        <w:rPr>
          <w:b/>
          <w:bCs/>
        </w:rPr>
        <w:t xml:space="preserve"> </w:t>
      </w:r>
      <w:r w:rsidR="000D502D">
        <w:rPr>
          <w:b/>
          <w:bCs/>
        </w:rPr>
        <w:t xml:space="preserve">the </w:t>
      </w:r>
      <w:r w:rsidR="6562CB51" w:rsidRPr="6D69AAA5">
        <w:rPr>
          <w:b/>
          <w:bCs/>
        </w:rPr>
        <w:t>use of</w:t>
      </w:r>
      <w:r w:rsidR="0049124A" w:rsidRPr="6D69AAA5">
        <w:rPr>
          <w:b/>
          <w:bCs/>
        </w:rPr>
        <w:t xml:space="preserve"> financing instruments that stimulate and align private capital flows</w:t>
      </w:r>
      <w:r w:rsidR="009B7BE4" w:rsidRPr="6D69AAA5">
        <w:rPr>
          <w:b/>
          <w:bCs/>
        </w:rPr>
        <w:t>.</w:t>
      </w:r>
      <w:r w:rsidR="0053363C">
        <w:t xml:space="preserve"> </w:t>
      </w:r>
      <w:r w:rsidR="00B32FB8">
        <w:t xml:space="preserve">Member states </w:t>
      </w:r>
      <w:r w:rsidR="00EE0CB0">
        <w:t xml:space="preserve">can </w:t>
      </w:r>
      <w:r w:rsidR="437D0CB9">
        <w:t xml:space="preserve">encourage and </w:t>
      </w:r>
      <w:r w:rsidR="7D93596A">
        <w:t>facilitate</w:t>
      </w:r>
      <w:r w:rsidR="437D0CB9">
        <w:t xml:space="preserve"> a wider use of</w:t>
      </w:r>
      <w:r w:rsidR="00EE0CB0">
        <w:t xml:space="preserve"> </w:t>
      </w:r>
      <w:r w:rsidR="00B32FB8">
        <w:t xml:space="preserve">instruments </w:t>
      </w:r>
      <w:r w:rsidR="00EE0CB0">
        <w:t>that</w:t>
      </w:r>
      <w:r w:rsidR="00104651">
        <w:t xml:space="preserve"> chann</w:t>
      </w:r>
      <w:r w:rsidR="008110A5">
        <w:t>e</w:t>
      </w:r>
      <w:r w:rsidR="00104651">
        <w:t xml:space="preserve">l both private money from the global financial markets and public resources towards </w:t>
      </w:r>
      <w:r w:rsidR="00B32FB8">
        <w:t>just transition-aligned projects</w:t>
      </w:r>
      <w:r w:rsidR="00EE0CB0">
        <w:t>.</w:t>
      </w:r>
      <w:r w:rsidR="00BA749B">
        <w:t xml:space="preserve"> </w:t>
      </w:r>
      <w:r w:rsidR="6338D5A3">
        <w:t xml:space="preserve">Blended </w:t>
      </w:r>
      <w:r w:rsidR="47D7A64E" w:rsidRPr="009D7E62">
        <w:t>finance approaches</w:t>
      </w:r>
      <w:r w:rsidR="6338D5A3">
        <w:t xml:space="preserve"> can</w:t>
      </w:r>
      <w:r w:rsidR="1D6DAF94">
        <w:t xml:space="preserve"> </w:t>
      </w:r>
      <w:r w:rsidR="2CD01627">
        <w:t xml:space="preserve">serve </w:t>
      </w:r>
      <w:r w:rsidR="1D6DAF94">
        <w:t>to</w:t>
      </w:r>
      <w:r w:rsidR="6338D5A3">
        <w:t xml:space="preserve"> reduce percei</w:t>
      </w:r>
      <w:r w:rsidR="6B361DAE">
        <w:t>ved risks for</w:t>
      </w:r>
      <w:r w:rsidR="6338D5A3">
        <w:t xml:space="preserve"> private sector invest</w:t>
      </w:r>
      <w:r w:rsidR="2A81CEA0">
        <w:t>ors</w:t>
      </w:r>
      <w:r w:rsidR="79A74C59">
        <w:t xml:space="preserve"> and attract </w:t>
      </w:r>
      <w:r w:rsidR="00D67737">
        <w:t>capital</w:t>
      </w:r>
      <w:r w:rsidR="2F51F34C">
        <w:t xml:space="preserve">, while </w:t>
      </w:r>
      <w:r w:rsidR="50D9DD24">
        <w:t>u</w:t>
      </w:r>
      <w:r w:rsidR="00BA749B">
        <w:t>se-of-proceeds</w:t>
      </w:r>
      <w:r w:rsidR="73AEA056">
        <w:t xml:space="preserve"> and</w:t>
      </w:r>
      <w:r w:rsidR="00BA749B">
        <w:t xml:space="preserve"> sustainability-linked </w:t>
      </w:r>
      <w:r w:rsidR="4F075EBC">
        <w:t>instruments</w:t>
      </w:r>
      <w:r w:rsidR="21BD4757">
        <w:t xml:space="preserve"> can </w:t>
      </w:r>
      <w:r w:rsidR="00A942C6">
        <w:t>su</w:t>
      </w:r>
      <w:r w:rsidR="00CC123B">
        <w:t xml:space="preserve">pport </w:t>
      </w:r>
      <w:r w:rsidR="00AD2599">
        <w:t xml:space="preserve">financing </w:t>
      </w:r>
      <w:r w:rsidR="00BA749B">
        <w:t>towards projects and activities that align with just transition objectives</w:t>
      </w:r>
      <w:r w:rsidR="00EB0452">
        <w:t>.</w:t>
      </w:r>
    </w:p>
    <w:p w14:paraId="464ACA0E" w14:textId="553C8703" w:rsidR="0049124A" w:rsidRDefault="009B7BE4" w:rsidP="0049124A">
      <w:pPr>
        <w:pStyle w:val="ListParagraph"/>
        <w:numPr>
          <w:ilvl w:val="0"/>
          <w:numId w:val="8"/>
        </w:numPr>
        <w:jc w:val="both"/>
      </w:pPr>
      <w:r w:rsidRPr="2B04F8E4">
        <w:rPr>
          <w:b/>
          <w:bCs/>
        </w:rPr>
        <w:t>D</w:t>
      </w:r>
      <w:r w:rsidR="0049124A" w:rsidRPr="2B04F8E4">
        <w:rPr>
          <w:b/>
          <w:bCs/>
        </w:rPr>
        <w:t xml:space="preserve">eveloping sustainable finance </w:t>
      </w:r>
      <w:r w:rsidR="00283E61" w:rsidRPr="2B04F8E4">
        <w:rPr>
          <w:b/>
          <w:bCs/>
        </w:rPr>
        <w:t xml:space="preserve">policies </w:t>
      </w:r>
      <w:r w:rsidR="0049124A" w:rsidRPr="2B04F8E4">
        <w:rPr>
          <w:b/>
          <w:bCs/>
        </w:rPr>
        <w:t>and disclosure frameworks that explicitly address social aspects of a just transition</w:t>
      </w:r>
      <w:r w:rsidRPr="2B04F8E4">
        <w:rPr>
          <w:b/>
          <w:bCs/>
        </w:rPr>
        <w:t>.</w:t>
      </w:r>
      <w:r>
        <w:t xml:space="preserve"> </w:t>
      </w:r>
      <w:r w:rsidR="00105054">
        <w:t>En</w:t>
      </w:r>
      <w:r w:rsidR="005E36BD">
        <w:t>abling</w:t>
      </w:r>
      <w:r w:rsidR="00105054">
        <w:t xml:space="preserve"> financial sector policies, including those related to</w:t>
      </w:r>
      <w:r w:rsidR="7D984A19">
        <w:t xml:space="preserve"> green and</w:t>
      </w:r>
      <w:r w:rsidR="00105054">
        <w:t xml:space="preserve"> </w:t>
      </w:r>
      <w:r w:rsidR="00B94CA4">
        <w:t xml:space="preserve">transition </w:t>
      </w:r>
      <w:r w:rsidR="20F8AA29">
        <w:t>finance</w:t>
      </w:r>
      <w:r w:rsidR="00B94CA4">
        <w:t xml:space="preserve">, </w:t>
      </w:r>
      <w:r w:rsidR="00443F8B">
        <w:t xml:space="preserve">as well as </w:t>
      </w:r>
      <w:r w:rsidR="00105054">
        <w:t>disclosure and reporting frameworks</w:t>
      </w:r>
      <w:r w:rsidR="00443F8B">
        <w:t xml:space="preserve"> are</w:t>
      </w:r>
      <w:r w:rsidR="00A64A91">
        <w:t xml:space="preserve"> crucial to guide </w:t>
      </w:r>
      <w:r w:rsidR="00B74060">
        <w:t>financial systems</w:t>
      </w:r>
      <w:r w:rsidR="00A64A91">
        <w:t xml:space="preserve">. </w:t>
      </w:r>
      <w:r w:rsidR="00B33FC4">
        <w:t xml:space="preserve">When developing such policies, </w:t>
      </w:r>
      <w:r w:rsidR="00CE354D">
        <w:t>M</w:t>
      </w:r>
      <w:r w:rsidR="00B33FC4">
        <w:t xml:space="preserve">ember </w:t>
      </w:r>
      <w:r w:rsidR="00CE354D">
        <w:t>S</w:t>
      </w:r>
      <w:r w:rsidR="00B33FC4">
        <w:t xml:space="preserve">tates should consider proportionality of </w:t>
      </w:r>
      <w:r w:rsidR="002F200B">
        <w:t>the full range of sustainability</w:t>
      </w:r>
      <w:r w:rsidR="005E4981">
        <w:t>-related</w:t>
      </w:r>
      <w:r w:rsidR="002F200B">
        <w:t xml:space="preserve"> </w:t>
      </w:r>
      <w:r w:rsidR="00B33FC4">
        <w:t>requirements</w:t>
      </w:r>
      <w:r w:rsidR="005E4981">
        <w:t>, i.e. social, environmental, and economic,</w:t>
      </w:r>
      <w:r w:rsidR="00B33FC4">
        <w:t xml:space="preserve"> for different </w:t>
      </w:r>
      <w:r w:rsidR="00CE354D">
        <w:t>contexts</w:t>
      </w:r>
      <w:r w:rsidR="00B33FC4">
        <w:t xml:space="preserve"> as well as interoperability with other </w:t>
      </w:r>
      <w:r w:rsidR="00E6720F">
        <w:t>frameworks.</w:t>
      </w:r>
    </w:p>
    <w:p w14:paraId="3A55FB81" w14:textId="78994AED" w:rsidR="0049124A" w:rsidRDefault="00961458" w:rsidP="007B1229">
      <w:pPr>
        <w:pStyle w:val="ListParagraph"/>
        <w:numPr>
          <w:ilvl w:val="0"/>
          <w:numId w:val="8"/>
        </w:numPr>
        <w:jc w:val="both"/>
      </w:pPr>
      <w:r w:rsidRPr="6D69AAA5">
        <w:rPr>
          <w:b/>
          <w:bCs/>
        </w:rPr>
        <w:t>S</w:t>
      </w:r>
      <w:r w:rsidR="0049124A" w:rsidRPr="6D69AAA5">
        <w:rPr>
          <w:b/>
          <w:bCs/>
        </w:rPr>
        <w:t>upporting capacity building at different levels of the financial system.</w:t>
      </w:r>
      <w:r>
        <w:t xml:space="preserve"> </w:t>
      </w:r>
      <w:r w:rsidR="00C56D2E">
        <w:t xml:space="preserve">Member states can provide capacity building </w:t>
      </w:r>
      <w:r w:rsidR="00125087">
        <w:t>on just transition</w:t>
      </w:r>
      <w:r w:rsidR="6E05A396">
        <w:t xml:space="preserve"> to key stakeholders</w:t>
      </w:r>
      <w:r w:rsidR="00125087">
        <w:t xml:space="preserve"> </w:t>
      </w:r>
      <w:r w:rsidR="00C56D2E">
        <w:t>in the financial system</w:t>
      </w:r>
      <w:r w:rsidR="17946228">
        <w:t xml:space="preserve">, including Ministries of Finance, Central Banks, </w:t>
      </w:r>
      <w:r w:rsidR="63D50A0D">
        <w:t xml:space="preserve">other </w:t>
      </w:r>
      <w:r w:rsidR="15043C58">
        <w:t xml:space="preserve">financial sector </w:t>
      </w:r>
      <w:r w:rsidR="63D50A0D">
        <w:t xml:space="preserve">supervisors and </w:t>
      </w:r>
      <w:r w:rsidR="17946228">
        <w:t>regulators</w:t>
      </w:r>
      <w:r w:rsidR="5C0FDC43">
        <w:t xml:space="preserve"> as well as</w:t>
      </w:r>
      <w:r w:rsidR="17946228">
        <w:t xml:space="preserve"> </w:t>
      </w:r>
      <w:r w:rsidR="006A5488">
        <w:t xml:space="preserve">financial </w:t>
      </w:r>
      <w:r w:rsidR="00410DC1">
        <w:t>institutions</w:t>
      </w:r>
      <w:r w:rsidR="006A5488">
        <w:t xml:space="preserve"> and their</w:t>
      </w:r>
      <w:r w:rsidR="00305613">
        <w:t xml:space="preserve"> networks</w:t>
      </w:r>
      <w:r w:rsidR="00C56D2E">
        <w:t>.</w:t>
      </w:r>
      <w:r w:rsidR="00125087">
        <w:t xml:space="preserve"> Moreover, they can </w:t>
      </w:r>
      <w:r w:rsidR="00653191">
        <w:t xml:space="preserve">lean on </w:t>
      </w:r>
      <w:r w:rsidR="00125087">
        <w:t xml:space="preserve">international </w:t>
      </w:r>
      <w:r w:rsidR="00BD6F99">
        <w:t>cooperation, International O</w:t>
      </w:r>
      <w:r w:rsidR="00125087">
        <w:t xml:space="preserve">rganizations, industry platforms, academia and other stakeholders </w:t>
      </w:r>
      <w:r w:rsidR="00D27081">
        <w:t xml:space="preserve">to accelerate the development and implementation of tools </w:t>
      </w:r>
      <w:r w:rsidR="00653191">
        <w:t>with that objective.</w:t>
      </w:r>
    </w:p>
    <w:p w14:paraId="6779AD93" w14:textId="77777777" w:rsidR="007D1216" w:rsidRDefault="007D1216" w:rsidP="007D1216">
      <w:pPr>
        <w:pStyle w:val="ListParagraph"/>
      </w:pPr>
    </w:p>
    <w:sectPr w:rsidR="007D1216" w:rsidSect="00D371D0">
      <w:headerReference w:type="default" r:id="rId12"/>
      <w:pgSz w:w="12240" w:h="15840"/>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2014" w14:textId="77777777" w:rsidR="003B3237" w:rsidRDefault="003B3237" w:rsidP="003A03B5">
      <w:pPr>
        <w:spacing w:after="0" w:line="240" w:lineRule="auto"/>
      </w:pPr>
      <w:r>
        <w:separator/>
      </w:r>
    </w:p>
  </w:endnote>
  <w:endnote w:type="continuationSeparator" w:id="0">
    <w:p w14:paraId="1D9EDEE6" w14:textId="77777777" w:rsidR="003B3237" w:rsidRDefault="003B3237" w:rsidP="003A03B5">
      <w:pPr>
        <w:spacing w:after="0" w:line="240" w:lineRule="auto"/>
      </w:pPr>
      <w:r>
        <w:continuationSeparator/>
      </w:r>
    </w:p>
  </w:endnote>
  <w:endnote w:type="continuationNotice" w:id="1">
    <w:p w14:paraId="2AEF9DAA" w14:textId="77777777" w:rsidR="003B3237" w:rsidRDefault="003B3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Overpass">
    <w:panose1 w:val="00000500000000000000"/>
    <w:charset w:val="00"/>
    <w:family w:val="auto"/>
    <w:pitch w:val="variable"/>
    <w:sig w:usb0="00000007" w:usb1="0000002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Noto Sans">
    <w:panose1 w:val="020B0502040504020204"/>
    <w:charset w:val="00"/>
    <w:family w:val="swiss"/>
    <w:pitch w:val="variable"/>
    <w:sig w:usb0="E00002FF" w:usb1="4000201F" w:usb2="08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C959" w14:textId="77777777" w:rsidR="003B3237" w:rsidRDefault="003B3237" w:rsidP="003A03B5">
      <w:pPr>
        <w:spacing w:after="0" w:line="240" w:lineRule="auto"/>
      </w:pPr>
      <w:r>
        <w:separator/>
      </w:r>
    </w:p>
  </w:footnote>
  <w:footnote w:type="continuationSeparator" w:id="0">
    <w:p w14:paraId="698BD82D" w14:textId="77777777" w:rsidR="003B3237" w:rsidRDefault="003B3237" w:rsidP="003A03B5">
      <w:pPr>
        <w:spacing w:after="0" w:line="240" w:lineRule="auto"/>
      </w:pPr>
      <w:r>
        <w:continuationSeparator/>
      </w:r>
    </w:p>
  </w:footnote>
  <w:footnote w:type="continuationNotice" w:id="1">
    <w:p w14:paraId="23A71DD4" w14:textId="77777777" w:rsidR="003B3237" w:rsidRDefault="003B3237">
      <w:pPr>
        <w:spacing w:after="0" w:line="240" w:lineRule="auto"/>
      </w:pPr>
    </w:p>
  </w:footnote>
  <w:footnote w:id="2">
    <w:p w14:paraId="2DB7ABA5" w14:textId="77777777" w:rsidR="00D62942" w:rsidRPr="000A70E2" w:rsidRDefault="00D62942" w:rsidP="00D62942">
      <w:pPr>
        <w:pStyle w:val="FootnoteText"/>
        <w:rPr>
          <w:lang w:val="en-GB"/>
        </w:rPr>
      </w:pPr>
      <w:r>
        <w:rPr>
          <w:rStyle w:val="FootnoteReference"/>
        </w:rPr>
        <w:footnoteRef/>
      </w:r>
      <w:r>
        <w:t xml:space="preserve"> </w:t>
      </w:r>
      <w:r w:rsidRPr="000A70E2">
        <w:rPr>
          <w:lang w:val="en-GB"/>
        </w:rPr>
        <w:t xml:space="preserve">Climate Policy Initiative. </w:t>
      </w:r>
      <w:hyperlink r:id="rId1" w:history="1">
        <w:r w:rsidRPr="000A70E2">
          <w:rPr>
            <w:rStyle w:val="Hyperlink"/>
            <w:lang w:val="en-GB"/>
          </w:rPr>
          <w:t>Global Landscape of</w:t>
        </w:r>
        <w:r w:rsidRPr="00221DDA">
          <w:rPr>
            <w:rStyle w:val="Hyperlink"/>
            <w:lang w:val="en-GB"/>
          </w:rPr>
          <w:t xml:space="preserve"> Climate Finance 2023</w:t>
        </w:r>
      </w:hyperlink>
      <w:r>
        <w:rPr>
          <w:lang w:val="en-GB"/>
        </w:rPr>
        <w:t>.</w:t>
      </w:r>
    </w:p>
  </w:footnote>
  <w:footnote w:id="3">
    <w:p w14:paraId="431A5B8D" w14:textId="211EDAA0" w:rsidR="001127D6" w:rsidRPr="009D7E62" w:rsidRDefault="001127D6" w:rsidP="001127D6">
      <w:pPr>
        <w:pStyle w:val="FootnoteText"/>
        <w:rPr>
          <w:lang w:val="en-GB"/>
        </w:rPr>
      </w:pPr>
      <w:r>
        <w:rPr>
          <w:rStyle w:val="FootnoteReference"/>
        </w:rPr>
        <w:footnoteRef/>
      </w:r>
      <w:r>
        <w:t xml:space="preserve"> ILO. 2022. </w:t>
      </w:r>
      <w:hyperlink r:id="rId2" w:history="1">
        <w:r w:rsidRPr="00205B63">
          <w:rPr>
            <w:rStyle w:val="Hyperlink"/>
          </w:rPr>
          <w:t>G20 Sustainable Finance Working Group Input Paper: Finance for</w:t>
        </w:r>
        <w:r w:rsidR="00F1297E">
          <w:rPr>
            <w:rStyle w:val="Hyperlink"/>
          </w:rPr>
          <w:t xml:space="preserve"> </w:t>
        </w:r>
        <w:r w:rsidRPr="00205B63">
          <w:rPr>
            <w:rStyle w:val="Hyperlink"/>
          </w:rPr>
          <w:t>a Just Transition and the Role of Transition Finance</w:t>
        </w:r>
      </w:hyperlink>
      <w:r w:rsidR="00935F74">
        <w:t>.</w:t>
      </w:r>
    </w:p>
  </w:footnote>
  <w:footnote w:id="4">
    <w:p w14:paraId="46DAB3DD" w14:textId="2FEB4255" w:rsidR="00642F9A" w:rsidRPr="009D7E62" w:rsidRDefault="00642F9A">
      <w:pPr>
        <w:pStyle w:val="FootnoteText"/>
        <w:rPr>
          <w:lang w:val="en-GB"/>
        </w:rPr>
      </w:pPr>
      <w:r>
        <w:rPr>
          <w:rStyle w:val="FootnoteReference"/>
        </w:rPr>
        <w:footnoteRef/>
      </w:r>
      <w:r>
        <w:t xml:space="preserve"> </w:t>
      </w:r>
      <w:r w:rsidRPr="00642F9A">
        <w:t xml:space="preserve">ILO and UNEP FI. 2023. </w:t>
      </w:r>
      <w:hyperlink r:id="rId3" w:history="1">
        <w:r w:rsidRPr="00C41DCA">
          <w:rPr>
            <w:rStyle w:val="Hyperlink"/>
          </w:rPr>
          <w:t>Just Transition Finance: Pathways for Banking and Insurance</w:t>
        </w:r>
      </w:hyperlink>
      <w:r w:rsidRPr="00642F9A">
        <w:t>.</w:t>
      </w:r>
    </w:p>
  </w:footnote>
  <w:footnote w:id="5">
    <w:p w14:paraId="667DA8BF" w14:textId="33BD9BEC" w:rsidR="009A447D" w:rsidRPr="009A447D" w:rsidRDefault="009A447D">
      <w:pPr>
        <w:pStyle w:val="FootnoteText"/>
      </w:pPr>
      <w:r>
        <w:rPr>
          <w:rStyle w:val="FootnoteReference"/>
        </w:rPr>
        <w:footnoteRef/>
      </w:r>
      <w:r>
        <w:t xml:space="preserve"> I</w:t>
      </w:r>
      <w:r w:rsidR="00574B9B">
        <w:t>LO</w:t>
      </w:r>
      <w:r>
        <w:t>,</w:t>
      </w:r>
      <w:r w:rsidR="00D84403">
        <w:t xml:space="preserve"> 2015.</w:t>
      </w:r>
      <w:r>
        <w:t xml:space="preserve"> </w:t>
      </w:r>
      <w:hyperlink r:id="rId4" w:history="1">
        <w:r w:rsidRPr="009A447D">
          <w:rPr>
            <w:rStyle w:val="Hyperlink"/>
          </w:rPr>
          <w:t>Guidelines for a just transition towards environmentally sustainable economies and societies for all</w:t>
        </w:r>
      </w:hyperlink>
      <w:r w:rsidR="003E4BCF">
        <w:t>.</w:t>
      </w:r>
    </w:p>
  </w:footnote>
  <w:footnote w:id="6">
    <w:p w14:paraId="75AFFF72" w14:textId="19019EB5" w:rsidR="0039068E" w:rsidRPr="00BB1D41" w:rsidRDefault="0039068E">
      <w:pPr>
        <w:pStyle w:val="FootnoteText"/>
        <w:rPr>
          <w:lang w:val="en-GB"/>
        </w:rPr>
      </w:pPr>
      <w:r>
        <w:rPr>
          <w:rStyle w:val="FootnoteReference"/>
        </w:rPr>
        <w:footnoteRef/>
      </w:r>
      <w:r>
        <w:t xml:space="preserve"> </w:t>
      </w:r>
      <w:r w:rsidRPr="00BB1D41">
        <w:rPr>
          <w:lang w:val="en-GB"/>
        </w:rPr>
        <w:t>Examples of such tools include :</w:t>
      </w:r>
      <w:r>
        <w:rPr>
          <w:lang w:val="en-GB"/>
        </w:rPr>
        <w:t xml:space="preserve"> </w:t>
      </w:r>
      <w:hyperlink r:id="rId5" w:history="1">
        <w:r w:rsidR="00152D0C" w:rsidRPr="00152D0C">
          <w:rPr>
            <w:rStyle w:val="Hyperlink"/>
          </w:rPr>
          <w:t>Just Transition Finance Tool for banking and investing activities</w:t>
        </w:r>
      </w:hyperlink>
      <w:r w:rsidR="00152D0C">
        <w:rPr>
          <w:lang w:val="en-GB"/>
        </w:rPr>
        <w:t xml:space="preserve"> and </w:t>
      </w:r>
      <w:hyperlink r:id="rId6" w:history="1">
        <w:r w:rsidR="0079284F" w:rsidRPr="0079284F">
          <w:rPr>
            <w:rStyle w:val="Hyperlink"/>
          </w:rPr>
          <w:t>Just Transition Finance - Pathways for banking and insurance</w:t>
        </w:r>
      </w:hyperlink>
      <w:r w:rsidR="00935F74">
        <w:rPr>
          <w:rStyle w:val="Hyperlink"/>
        </w:rPr>
        <w:t>.</w:t>
      </w:r>
    </w:p>
  </w:footnote>
  <w:footnote w:id="7">
    <w:p w14:paraId="5277B0EF" w14:textId="0AB9E452" w:rsidR="0077537A" w:rsidRPr="009D7E62" w:rsidRDefault="0077537A">
      <w:pPr>
        <w:pStyle w:val="FootnoteText"/>
        <w:rPr>
          <w:lang w:val="en-GB"/>
        </w:rPr>
      </w:pPr>
      <w:r>
        <w:rPr>
          <w:rStyle w:val="FootnoteReference"/>
        </w:rPr>
        <w:footnoteRef/>
      </w:r>
      <w:r>
        <w:t xml:space="preserve"> </w:t>
      </w:r>
      <w:r w:rsidR="003A1E0D" w:rsidRPr="009D7E62">
        <w:rPr>
          <w:lang w:val="en-GB"/>
        </w:rPr>
        <w:t xml:space="preserve">ILO. 2024. </w:t>
      </w:r>
      <w:hyperlink r:id="rId7" w:history="1">
        <w:r w:rsidR="003A1E0D" w:rsidRPr="009D7E62">
          <w:rPr>
            <w:rStyle w:val="Hyperlink"/>
            <w:lang w:val="en-GB"/>
          </w:rPr>
          <w:t>Enhancing the social dimension in transition finance: towards a just transition</w:t>
        </w:r>
      </w:hyperlink>
      <w:r w:rsidR="003A1E0D">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A46D" w14:textId="19E62659" w:rsidR="00D84403" w:rsidRDefault="00D371D0">
    <w:pPr>
      <w:pStyle w:val="Header"/>
    </w:pPr>
    <w:r w:rsidRPr="005A64D3">
      <w:rPr>
        <w:lang w:eastAsia="en-GB"/>
      </w:rPr>
      <w:drawing>
        <wp:inline distT="0" distB="0" distL="0" distR="0" wp14:anchorId="2D59EB4A" wp14:editId="6DA4503E">
          <wp:extent cx="1668780" cy="601916"/>
          <wp:effectExtent l="0" t="0" r="762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lish Logo Organization Horizontal RGB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662" cy="610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554AC"/>
    <w:multiLevelType w:val="hybridMultilevel"/>
    <w:tmpl w:val="46CED1E6"/>
    <w:lvl w:ilvl="0" w:tplc="E5E0736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C07E2"/>
    <w:multiLevelType w:val="hybridMultilevel"/>
    <w:tmpl w:val="35F68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2099014310">
    <w:abstractNumId w:val="0"/>
  </w:num>
  <w:num w:numId="2" w16cid:durableId="705714083">
    <w:abstractNumId w:val="7"/>
  </w:num>
  <w:num w:numId="3" w16cid:durableId="1224489899">
    <w:abstractNumId w:val="4"/>
  </w:num>
  <w:num w:numId="4" w16cid:durableId="839007420">
    <w:abstractNumId w:val="5"/>
  </w:num>
  <w:num w:numId="5" w16cid:durableId="1795057800">
    <w:abstractNumId w:val="6"/>
  </w:num>
  <w:num w:numId="6" w16cid:durableId="1539704886">
    <w:abstractNumId w:val="3"/>
  </w:num>
  <w:num w:numId="7" w16cid:durableId="1965765382">
    <w:abstractNumId w:val="2"/>
  </w:num>
  <w:num w:numId="8" w16cid:durableId="581843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01ABA"/>
    <w:rsid w:val="00007FA7"/>
    <w:rsid w:val="00023A5F"/>
    <w:rsid w:val="00025E72"/>
    <w:rsid w:val="00030E3E"/>
    <w:rsid w:val="00032F11"/>
    <w:rsid w:val="000359CE"/>
    <w:rsid w:val="00035DDA"/>
    <w:rsid w:val="00043A8C"/>
    <w:rsid w:val="0004551A"/>
    <w:rsid w:val="00054746"/>
    <w:rsid w:val="00057419"/>
    <w:rsid w:val="00061670"/>
    <w:rsid w:val="000619D6"/>
    <w:rsid w:val="000671C1"/>
    <w:rsid w:val="000706F7"/>
    <w:rsid w:val="00071553"/>
    <w:rsid w:val="00075128"/>
    <w:rsid w:val="00080D91"/>
    <w:rsid w:val="000824C1"/>
    <w:rsid w:val="00085763"/>
    <w:rsid w:val="0008661F"/>
    <w:rsid w:val="00087F3F"/>
    <w:rsid w:val="0009215F"/>
    <w:rsid w:val="0009799A"/>
    <w:rsid w:val="000A0201"/>
    <w:rsid w:val="000A1B74"/>
    <w:rsid w:val="000A3DB8"/>
    <w:rsid w:val="000A63FF"/>
    <w:rsid w:val="000A7E1F"/>
    <w:rsid w:val="000B10E2"/>
    <w:rsid w:val="000B2F1A"/>
    <w:rsid w:val="000B365A"/>
    <w:rsid w:val="000C15CC"/>
    <w:rsid w:val="000C7E94"/>
    <w:rsid w:val="000D1DAE"/>
    <w:rsid w:val="000D502D"/>
    <w:rsid w:val="000D6EA6"/>
    <w:rsid w:val="000F419B"/>
    <w:rsid w:val="000F7F36"/>
    <w:rsid w:val="0010020D"/>
    <w:rsid w:val="00100371"/>
    <w:rsid w:val="00104651"/>
    <w:rsid w:val="00105054"/>
    <w:rsid w:val="00105979"/>
    <w:rsid w:val="0010697F"/>
    <w:rsid w:val="0010715E"/>
    <w:rsid w:val="001111D1"/>
    <w:rsid w:val="00112705"/>
    <w:rsid w:val="001127D6"/>
    <w:rsid w:val="00112852"/>
    <w:rsid w:val="00123A48"/>
    <w:rsid w:val="001241D5"/>
    <w:rsid w:val="00125087"/>
    <w:rsid w:val="00131297"/>
    <w:rsid w:val="00132787"/>
    <w:rsid w:val="0013284A"/>
    <w:rsid w:val="0014199C"/>
    <w:rsid w:val="00152D0C"/>
    <w:rsid w:val="001542E8"/>
    <w:rsid w:val="00154980"/>
    <w:rsid w:val="0015550C"/>
    <w:rsid w:val="00155816"/>
    <w:rsid w:val="00164F28"/>
    <w:rsid w:val="001654EC"/>
    <w:rsid w:val="001662F1"/>
    <w:rsid w:val="00174569"/>
    <w:rsid w:val="001848BA"/>
    <w:rsid w:val="00185F8B"/>
    <w:rsid w:val="001950CD"/>
    <w:rsid w:val="001A0CF3"/>
    <w:rsid w:val="001A0E1E"/>
    <w:rsid w:val="001A129B"/>
    <w:rsid w:val="001A4F88"/>
    <w:rsid w:val="001A507F"/>
    <w:rsid w:val="001A5140"/>
    <w:rsid w:val="001A71B9"/>
    <w:rsid w:val="001A7681"/>
    <w:rsid w:val="001B1BF5"/>
    <w:rsid w:val="001B5821"/>
    <w:rsid w:val="001B6E67"/>
    <w:rsid w:val="001B78AA"/>
    <w:rsid w:val="001B79AC"/>
    <w:rsid w:val="001C5FC0"/>
    <w:rsid w:val="001C720E"/>
    <w:rsid w:val="001D4047"/>
    <w:rsid w:val="001E0F92"/>
    <w:rsid w:val="001E4672"/>
    <w:rsid w:val="001E484B"/>
    <w:rsid w:val="001E4A13"/>
    <w:rsid w:val="001F01D2"/>
    <w:rsid w:val="001F3ACE"/>
    <w:rsid w:val="0020128E"/>
    <w:rsid w:val="00202065"/>
    <w:rsid w:val="00205B63"/>
    <w:rsid w:val="0022000E"/>
    <w:rsid w:val="00221DDA"/>
    <w:rsid w:val="00222ECD"/>
    <w:rsid w:val="00226DDE"/>
    <w:rsid w:val="002304EB"/>
    <w:rsid w:val="00230889"/>
    <w:rsid w:val="00230CC0"/>
    <w:rsid w:val="0023325D"/>
    <w:rsid w:val="002433A9"/>
    <w:rsid w:val="002438CA"/>
    <w:rsid w:val="00250FB8"/>
    <w:rsid w:val="00251A33"/>
    <w:rsid w:val="0025241C"/>
    <w:rsid w:val="00256658"/>
    <w:rsid w:val="002573F1"/>
    <w:rsid w:val="0026087A"/>
    <w:rsid w:val="00264832"/>
    <w:rsid w:val="00266489"/>
    <w:rsid w:val="00267B80"/>
    <w:rsid w:val="002723FF"/>
    <w:rsid w:val="00272419"/>
    <w:rsid w:val="00275549"/>
    <w:rsid w:val="00275650"/>
    <w:rsid w:val="00280A5A"/>
    <w:rsid w:val="00282EDA"/>
    <w:rsid w:val="00283579"/>
    <w:rsid w:val="00283E61"/>
    <w:rsid w:val="00284DE1"/>
    <w:rsid w:val="00284F12"/>
    <w:rsid w:val="00287A00"/>
    <w:rsid w:val="002942E4"/>
    <w:rsid w:val="00297E38"/>
    <w:rsid w:val="002A6AAC"/>
    <w:rsid w:val="002B3408"/>
    <w:rsid w:val="002B38F6"/>
    <w:rsid w:val="002C4792"/>
    <w:rsid w:val="002C68E8"/>
    <w:rsid w:val="002C6D77"/>
    <w:rsid w:val="002D30F6"/>
    <w:rsid w:val="002D36EC"/>
    <w:rsid w:val="002D3F15"/>
    <w:rsid w:val="002D54B8"/>
    <w:rsid w:val="002D691D"/>
    <w:rsid w:val="002E1D7E"/>
    <w:rsid w:val="002E31D3"/>
    <w:rsid w:val="002E5F23"/>
    <w:rsid w:val="002F070B"/>
    <w:rsid w:val="002F167C"/>
    <w:rsid w:val="002F200B"/>
    <w:rsid w:val="002F4A33"/>
    <w:rsid w:val="002F503F"/>
    <w:rsid w:val="002F6B6C"/>
    <w:rsid w:val="002F73C6"/>
    <w:rsid w:val="002F7850"/>
    <w:rsid w:val="00300140"/>
    <w:rsid w:val="00301F8A"/>
    <w:rsid w:val="00305613"/>
    <w:rsid w:val="00307DA1"/>
    <w:rsid w:val="003122BD"/>
    <w:rsid w:val="003151D7"/>
    <w:rsid w:val="00316586"/>
    <w:rsid w:val="00316739"/>
    <w:rsid w:val="00317113"/>
    <w:rsid w:val="003275D1"/>
    <w:rsid w:val="003324DD"/>
    <w:rsid w:val="00340EC9"/>
    <w:rsid w:val="0034282A"/>
    <w:rsid w:val="00342F58"/>
    <w:rsid w:val="003468F0"/>
    <w:rsid w:val="003517E1"/>
    <w:rsid w:val="003557FD"/>
    <w:rsid w:val="0036092D"/>
    <w:rsid w:val="00360C3E"/>
    <w:rsid w:val="0036226F"/>
    <w:rsid w:val="00367546"/>
    <w:rsid w:val="0037706F"/>
    <w:rsid w:val="00385E78"/>
    <w:rsid w:val="0039068E"/>
    <w:rsid w:val="0039131E"/>
    <w:rsid w:val="0039315A"/>
    <w:rsid w:val="00394429"/>
    <w:rsid w:val="00394BB1"/>
    <w:rsid w:val="003963B8"/>
    <w:rsid w:val="003968FA"/>
    <w:rsid w:val="003972B6"/>
    <w:rsid w:val="003A03B5"/>
    <w:rsid w:val="003A1E0D"/>
    <w:rsid w:val="003A1EF7"/>
    <w:rsid w:val="003B3237"/>
    <w:rsid w:val="003B3848"/>
    <w:rsid w:val="003C114B"/>
    <w:rsid w:val="003C68D8"/>
    <w:rsid w:val="003D6880"/>
    <w:rsid w:val="003E4BCF"/>
    <w:rsid w:val="004010C9"/>
    <w:rsid w:val="00401C4E"/>
    <w:rsid w:val="00402E8E"/>
    <w:rsid w:val="004075E8"/>
    <w:rsid w:val="0041007B"/>
    <w:rsid w:val="0041072B"/>
    <w:rsid w:val="00410DC1"/>
    <w:rsid w:val="004126AF"/>
    <w:rsid w:val="0041309E"/>
    <w:rsid w:val="0041745C"/>
    <w:rsid w:val="0042016D"/>
    <w:rsid w:val="004250F2"/>
    <w:rsid w:val="004251C9"/>
    <w:rsid w:val="004278CD"/>
    <w:rsid w:val="00432B2E"/>
    <w:rsid w:val="00434061"/>
    <w:rsid w:val="00436B8F"/>
    <w:rsid w:val="00443F8B"/>
    <w:rsid w:val="00444847"/>
    <w:rsid w:val="00444D4F"/>
    <w:rsid w:val="00444D9E"/>
    <w:rsid w:val="00451E18"/>
    <w:rsid w:val="00453A93"/>
    <w:rsid w:val="004572EA"/>
    <w:rsid w:val="00471D8C"/>
    <w:rsid w:val="00477791"/>
    <w:rsid w:val="00477EDD"/>
    <w:rsid w:val="00480B58"/>
    <w:rsid w:val="00482FCA"/>
    <w:rsid w:val="00485596"/>
    <w:rsid w:val="00486AA5"/>
    <w:rsid w:val="00487E74"/>
    <w:rsid w:val="00487EE0"/>
    <w:rsid w:val="0049124A"/>
    <w:rsid w:val="00493754"/>
    <w:rsid w:val="0049654E"/>
    <w:rsid w:val="004A42BD"/>
    <w:rsid w:val="004A6F90"/>
    <w:rsid w:val="004A729A"/>
    <w:rsid w:val="004C2524"/>
    <w:rsid w:val="004C5A9A"/>
    <w:rsid w:val="004C6C17"/>
    <w:rsid w:val="004D05B6"/>
    <w:rsid w:val="004D2351"/>
    <w:rsid w:val="004D3F08"/>
    <w:rsid w:val="004D5D4C"/>
    <w:rsid w:val="004E42D0"/>
    <w:rsid w:val="004F4BD5"/>
    <w:rsid w:val="004F4DF5"/>
    <w:rsid w:val="004F7ABA"/>
    <w:rsid w:val="0050294E"/>
    <w:rsid w:val="00511606"/>
    <w:rsid w:val="00530E05"/>
    <w:rsid w:val="00532082"/>
    <w:rsid w:val="0053363C"/>
    <w:rsid w:val="005416ED"/>
    <w:rsid w:val="00541845"/>
    <w:rsid w:val="0054189A"/>
    <w:rsid w:val="00545C6F"/>
    <w:rsid w:val="005472B4"/>
    <w:rsid w:val="00561726"/>
    <w:rsid w:val="0056280D"/>
    <w:rsid w:val="00563D6D"/>
    <w:rsid w:val="00565E87"/>
    <w:rsid w:val="00566DC7"/>
    <w:rsid w:val="005709EB"/>
    <w:rsid w:val="00571536"/>
    <w:rsid w:val="00571AEF"/>
    <w:rsid w:val="0057292D"/>
    <w:rsid w:val="00574B9B"/>
    <w:rsid w:val="00576223"/>
    <w:rsid w:val="0057639B"/>
    <w:rsid w:val="005803B2"/>
    <w:rsid w:val="0058040A"/>
    <w:rsid w:val="0058157D"/>
    <w:rsid w:val="00581E0F"/>
    <w:rsid w:val="00582384"/>
    <w:rsid w:val="00586854"/>
    <w:rsid w:val="005910B8"/>
    <w:rsid w:val="0059465D"/>
    <w:rsid w:val="005A3CC2"/>
    <w:rsid w:val="005A5020"/>
    <w:rsid w:val="005A5F0F"/>
    <w:rsid w:val="005A7047"/>
    <w:rsid w:val="005B360C"/>
    <w:rsid w:val="005C534A"/>
    <w:rsid w:val="005D24E6"/>
    <w:rsid w:val="005D5562"/>
    <w:rsid w:val="005E0D9E"/>
    <w:rsid w:val="005E36BD"/>
    <w:rsid w:val="005E4981"/>
    <w:rsid w:val="005F0C1B"/>
    <w:rsid w:val="005F2EDA"/>
    <w:rsid w:val="00601E88"/>
    <w:rsid w:val="00606D4A"/>
    <w:rsid w:val="00606FDD"/>
    <w:rsid w:val="006108D7"/>
    <w:rsid w:val="00623C06"/>
    <w:rsid w:val="00623EC0"/>
    <w:rsid w:val="00630E46"/>
    <w:rsid w:val="0063460B"/>
    <w:rsid w:val="00635BE8"/>
    <w:rsid w:val="00636F36"/>
    <w:rsid w:val="00642B7E"/>
    <w:rsid w:val="00642F9A"/>
    <w:rsid w:val="00645835"/>
    <w:rsid w:val="00650071"/>
    <w:rsid w:val="00651501"/>
    <w:rsid w:val="00653191"/>
    <w:rsid w:val="00660A6E"/>
    <w:rsid w:val="006711DB"/>
    <w:rsid w:val="00671EFF"/>
    <w:rsid w:val="0067201F"/>
    <w:rsid w:val="006720E9"/>
    <w:rsid w:val="006809F9"/>
    <w:rsid w:val="00684AF0"/>
    <w:rsid w:val="0069586C"/>
    <w:rsid w:val="006A1B26"/>
    <w:rsid w:val="006A227C"/>
    <w:rsid w:val="006A2E1E"/>
    <w:rsid w:val="006A343D"/>
    <w:rsid w:val="006A5488"/>
    <w:rsid w:val="006A5B87"/>
    <w:rsid w:val="006B7702"/>
    <w:rsid w:val="006C1E27"/>
    <w:rsid w:val="006C5047"/>
    <w:rsid w:val="006C508F"/>
    <w:rsid w:val="006D04B7"/>
    <w:rsid w:val="006D1EFC"/>
    <w:rsid w:val="006D43A6"/>
    <w:rsid w:val="006D4D4C"/>
    <w:rsid w:val="006E0268"/>
    <w:rsid w:val="006E2FD2"/>
    <w:rsid w:val="006E550F"/>
    <w:rsid w:val="006E584C"/>
    <w:rsid w:val="006F0605"/>
    <w:rsid w:val="00704161"/>
    <w:rsid w:val="00706F43"/>
    <w:rsid w:val="0070742D"/>
    <w:rsid w:val="00707A27"/>
    <w:rsid w:val="00721850"/>
    <w:rsid w:val="00722092"/>
    <w:rsid w:val="00722BFC"/>
    <w:rsid w:val="0073590C"/>
    <w:rsid w:val="00737F42"/>
    <w:rsid w:val="00742FBB"/>
    <w:rsid w:val="007441F7"/>
    <w:rsid w:val="00745494"/>
    <w:rsid w:val="00745A80"/>
    <w:rsid w:val="00751147"/>
    <w:rsid w:val="00752D74"/>
    <w:rsid w:val="00756CC5"/>
    <w:rsid w:val="00763D9D"/>
    <w:rsid w:val="00770AA3"/>
    <w:rsid w:val="0077138E"/>
    <w:rsid w:val="007734B7"/>
    <w:rsid w:val="00774DCF"/>
    <w:rsid w:val="00774DDF"/>
    <w:rsid w:val="0077537A"/>
    <w:rsid w:val="007814DE"/>
    <w:rsid w:val="00781E95"/>
    <w:rsid w:val="00781F02"/>
    <w:rsid w:val="00787DE7"/>
    <w:rsid w:val="007919AC"/>
    <w:rsid w:val="00791EC6"/>
    <w:rsid w:val="0079284F"/>
    <w:rsid w:val="00795C7C"/>
    <w:rsid w:val="0079754C"/>
    <w:rsid w:val="007A2522"/>
    <w:rsid w:val="007A4DBA"/>
    <w:rsid w:val="007A6B64"/>
    <w:rsid w:val="007B1229"/>
    <w:rsid w:val="007B740A"/>
    <w:rsid w:val="007C2EF5"/>
    <w:rsid w:val="007C6764"/>
    <w:rsid w:val="007C690C"/>
    <w:rsid w:val="007D1216"/>
    <w:rsid w:val="007D17EA"/>
    <w:rsid w:val="007D3A64"/>
    <w:rsid w:val="007D3C9B"/>
    <w:rsid w:val="007D7ACC"/>
    <w:rsid w:val="007E65A8"/>
    <w:rsid w:val="007F075C"/>
    <w:rsid w:val="007F74F5"/>
    <w:rsid w:val="00804791"/>
    <w:rsid w:val="008110A5"/>
    <w:rsid w:val="00812F0E"/>
    <w:rsid w:val="00817599"/>
    <w:rsid w:val="008204F8"/>
    <w:rsid w:val="00834E58"/>
    <w:rsid w:val="00835E24"/>
    <w:rsid w:val="0084025C"/>
    <w:rsid w:val="00840CE1"/>
    <w:rsid w:val="00841E55"/>
    <w:rsid w:val="008422FD"/>
    <w:rsid w:val="008468E2"/>
    <w:rsid w:val="00855AA8"/>
    <w:rsid w:val="00856A71"/>
    <w:rsid w:val="00873152"/>
    <w:rsid w:val="0087523F"/>
    <w:rsid w:val="008763E3"/>
    <w:rsid w:val="008855D8"/>
    <w:rsid w:val="00890F3C"/>
    <w:rsid w:val="008916BF"/>
    <w:rsid w:val="008965A9"/>
    <w:rsid w:val="00897698"/>
    <w:rsid w:val="008A13E4"/>
    <w:rsid w:val="008A3AA0"/>
    <w:rsid w:val="008B0258"/>
    <w:rsid w:val="008B03B3"/>
    <w:rsid w:val="008B04B5"/>
    <w:rsid w:val="008B0C61"/>
    <w:rsid w:val="008B1438"/>
    <w:rsid w:val="008B3FEF"/>
    <w:rsid w:val="008D4AB4"/>
    <w:rsid w:val="008E06E7"/>
    <w:rsid w:val="008E5046"/>
    <w:rsid w:val="008E6A96"/>
    <w:rsid w:val="008F3990"/>
    <w:rsid w:val="00906305"/>
    <w:rsid w:val="00911384"/>
    <w:rsid w:val="00915A2E"/>
    <w:rsid w:val="00923255"/>
    <w:rsid w:val="0092676D"/>
    <w:rsid w:val="00930C23"/>
    <w:rsid w:val="00935ACE"/>
    <w:rsid w:val="00935F74"/>
    <w:rsid w:val="00943866"/>
    <w:rsid w:val="009505B4"/>
    <w:rsid w:val="009508EF"/>
    <w:rsid w:val="00955B8D"/>
    <w:rsid w:val="00961458"/>
    <w:rsid w:val="009620BD"/>
    <w:rsid w:val="00975539"/>
    <w:rsid w:val="00981D07"/>
    <w:rsid w:val="0098288E"/>
    <w:rsid w:val="00987669"/>
    <w:rsid w:val="00987C89"/>
    <w:rsid w:val="009A447D"/>
    <w:rsid w:val="009B7520"/>
    <w:rsid w:val="009B76FA"/>
    <w:rsid w:val="009B7BE4"/>
    <w:rsid w:val="009C0ABA"/>
    <w:rsid w:val="009C126D"/>
    <w:rsid w:val="009C5FB6"/>
    <w:rsid w:val="009C6A13"/>
    <w:rsid w:val="009D23EE"/>
    <w:rsid w:val="009D6678"/>
    <w:rsid w:val="009D7A82"/>
    <w:rsid w:val="009D7E62"/>
    <w:rsid w:val="009D7FC9"/>
    <w:rsid w:val="009E1089"/>
    <w:rsid w:val="009E2E63"/>
    <w:rsid w:val="009E3644"/>
    <w:rsid w:val="009E5B54"/>
    <w:rsid w:val="009E66A6"/>
    <w:rsid w:val="009F4053"/>
    <w:rsid w:val="009F68FB"/>
    <w:rsid w:val="009F7A5F"/>
    <w:rsid w:val="00A01F10"/>
    <w:rsid w:val="00A02355"/>
    <w:rsid w:val="00A068CE"/>
    <w:rsid w:val="00A06BD9"/>
    <w:rsid w:val="00A07A0B"/>
    <w:rsid w:val="00A1543A"/>
    <w:rsid w:val="00A252C5"/>
    <w:rsid w:val="00A27B54"/>
    <w:rsid w:val="00A27CA1"/>
    <w:rsid w:val="00A34AAC"/>
    <w:rsid w:val="00A36D45"/>
    <w:rsid w:val="00A37721"/>
    <w:rsid w:val="00A46DFC"/>
    <w:rsid w:val="00A50C8B"/>
    <w:rsid w:val="00A51E37"/>
    <w:rsid w:val="00A56E00"/>
    <w:rsid w:val="00A62FED"/>
    <w:rsid w:val="00A63055"/>
    <w:rsid w:val="00A64221"/>
    <w:rsid w:val="00A64A91"/>
    <w:rsid w:val="00A65D23"/>
    <w:rsid w:val="00A87D8B"/>
    <w:rsid w:val="00A92866"/>
    <w:rsid w:val="00A942C6"/>
    <w:rsid w:val="00A95424"/>
    <w:rsid w:val="00AA4AEB"/>
    <w:rsid w:val="00AB46D1"/>
    <w:rsid w:val="00AB6349"/>
    <w:rsid w:val="00AC2347"/>
    <w:rsid w:val="00AC3B49"/>
    <w:rsid w:val="00AC5120"/>
    <w:rsid w:val="00AC635D"/>
    <w:rsid w:val="00AC6D4C"/>
    <w:rsid w:val="00AC7A99"/>
    <w:rsid w:val="00AD1EA1"/>
    <w:rsid w:val="00AD2599"/>
    <w:rsid w:val="00AD3802"/>
    <w:rsid w:val="00AD7744"/>
    <w:rsid w:val="00AE2B30"/>
    <w:rsid w:val="00AE403A"/>
    <w:rsid w:val="00AF1361"/>
    <w:rsid w:val="00AF1728"/>
    <w:rsid w:val="00AF6781"/>
    <w:rsid w:val="00AF7185"/>
    <w:rsid w:val="00B005A2"/>
    <w:rsid w:val="00B063EF"/>
    <w:rsid w:val="00B141EE"/>
    <w:rsid w:val="00B14221"/>
    <w:rsid w:val="00B15473"/>
    <w:rsid w:val="00B169BE"/>
    <w:rsid w:val="00B16F5C"/>
    <w:rsid w:val="00B251A5"/>
    <w:rsid w:val="00B303BA"/>
    <w:rsid w:val="00B30B3D"/>
    <w:rsid w:val="00B32EA9"/>
    <w:rsid w:val="00B32FB8"/>
    <w:rsid w:val="00B33FC4"/>
    <w:rsid w:val="00B3574F"/>
    <w:rsid w:val="00B37572"/>
    <w:rsid w:val="00B40FAA"/>
    <w:rsid w:val="00B444C8"/>
    <w:rsid w:val="00B52F12"/>
    <w:rsid w:val="00B63505"/>
    <w:rsid w:val="00B64A80"/>
    <w:rsid w:val="00B66EB7"/>
    <w:rsid w:val="00B6768B"/>
    <w:rsid w:val="00B73419"/>
    <w:rsid w:val="00B74060"/>
    <w:rsid w:val="00B83809"/>
    <w:rsid w:val="00B86B09"/>
    <w:rsid w:val="00B875B1"/>
    <w:rsid w:val="00B94CA4"/>
    <w:rsid w:val="00B9644D"/>
    <w:rsid w:val="00B96683"/>
    <w:rsid w:val="00B968EB"/>
    <w:rsid w:val="00BA749B"/>
    <w:rsid w:val="00BB1D41"/>
    <w:rsid w:val="00BB2AD6"/>
    <w:rsid w:val="00BB7328"/>
    <w:rsid w:val="00BC2A53"/>
    <w:rsid w:val="00BC5DA9"/>
    <w:rsid w:val="00BD0328"/>
    <w:rsid w:val="00BD1E2F"/>
    <w:rsid w:val="00BD6F99"/>
    <w:rsid w:val="00BD7EE4"/>
    <w:rsid w:val="00BD7EF8"/>
    <w:rsid w:val="00BE4B94"/>
    <w:rsid w:val="00BE5C93"/>
    <w:rsid w:val="00BF00F4"/>
    <w:rsid w:val="00BF07A6"/>
    <w:rsid w:val="00BF2B47"/>
    <w:rsid w:val="00BF3A9F"/>
    <w:rsid w:val="00BF3FF2"/>
    <w:rsid w:val="00BF705C"/>
    <w:rsid w:val="00BF7F20"/>
    <w:rsid w:val="00C012C0"/>
    <w:rsid w:val="00C02AF7"/>
    <w:rsid w:val="00C02B63"/>
    <w:rsid w:val="00C1128D"/>
    <w:rsid w:val="00C2331F"/>
    <w:rsid w:val="00C31D75"/>
    <w:rsid w:val="00C401B3"/>
    <w:rsid w:val="00C41DCA"/>
    <w:rsid w:val="00C43185"/>
    <w:rsid w:val="00C43AA4"/>
    <w:rsid w:val="00C4709C"/>
    <w:rsid w:val="00C479AC"/>
    <w:rsid w:val="00C47E31"/>
    <w:rsid w:val="00C55EF2"/>
    <w:rsid w:val="00C56D2E"/>
    <w:rsid w:val="00C571C7"/>
    <w:rsid w:val="00C57F1B"/>
    <w:rsid w:val="00C646B1"/>
    <w:rsid w:val="00C67DDF"/>
    <w:rsid w:val="00C70F61"/>
    <w:rsid w:val="00C770FE"/>
    <w:rsid w:val="00C81509"/>
    <w:rsid w:val="00C832D2"/>
    <w:rsid w:val="00C85D18"/>
    <w:rsid w:val="00C86462"/>
    <w:rsid w:val="00C86BC7"/>
    <w:rsid w:val="00C91189"/>
    <w:rsid w:val="00C9157B"/>
    <w:rsid w:val="00C92523"/>
    <w:rsid w:val="00C960F7"/>
    <w:rsid w:val="00CA5528"/>
    <w:rsid w:val="00CA7184"/>
    <w:rsid w:val="00CB0BC5"/>
    <w:rsid w:val="00CB17C5"/>
    <w:rsid w:val="00CB194C"/>
    <w:rsid w:val="00CB666E"/>
    <w:rsid w:val="00CC123B"/>
    <w:rsid w:val="00CC1930"/>
    <w:rsid w:val="00CC5BF4"/>
    <w:rsid w:val="00CC67B8"/>
    <w:rsid w:val="00CD1374"/>
    <w:rsid w:val="00CE0DEB"/>
    <w:rsid w:val="00CE175E"/>
    <w:rsid w:val="00CE354D"/>
    <w:rsid w:val="00CF0F42"/>
    <w:rsid w:val="00CF2866"/>
    <w:rsid w:val="00CF42E2"/>
    <w:rsid w:val="00CF46B8"/>
    <w:rsid w:val="00D05A70"/>
    <w:rsid w:val="00D14383"/>
    <w:rsid w:val="00D1732A"/>
    <w:rsid w:val="00D20822"/>
    <w:rsid w:val="00D20C57"/>
    <w:rsid w:val="00D26BBE"/>
    <w:rsid w:val="00D27081"/>
    <w:rsid w:val="00D30FAA"/>
    <w:rsid w:val="00D31B43"/>
    <w:rsid w:val="00D371D0"/>
    <w:rsid w:val="00D43581"/>
    <w:rsid w:val="00D4597B"/>
    <w:rsid w:val="00D51DB2"/>
    <w:rsid w:val="00D5356A"/>
    <w:rsid w:val="00D54A13"/>
    <w:rsid w:val="00D5534A"/>
    <w:rsid w:val="00D62942"/>
    <w:rsid w:val="00D6347F"/>
    <w:rsid w:val="00D64FED"/>
    <w:rsid w:val="00D67737"/>
    <w:rsid w:val="00D70CEE"/>
    <w:rsid w:val="00D816A9"/>
    <w:rsid w:val="00D84403"/>
    <w:rsid w:val="00D87700"/>
    <w:rsid w:val="00D904BA"/>
    <w:rsid w:val="00D90E34"/>
    <w:rsid w:val="00D92924"/>
    <w:rsid w:val="00D9677C"/>
    <w:rsid w:val="00D96796"/>
    <w:rsid w:val="00DA544D"/>
    <w:rsid w:val="00DA781F"/>
    <w:rsid w:val="00DB0FE0"/>
    <w:rsid w:val="00DB2C23"/>
    <w:rsid w:val="00DC706B"/>
    <w:rsid w:val="00DD4886"/>
    <w:rsid w:val="00DE28F4"/>
    <w:rsid w:val="00DE2CE2"/>
    <w:rsid w:val="00DE57F7"/>
    <w:rsid w:val="00DE6C06"/>
    <w:rsid w:val="00DF7E9D"/>
    <w:rsid w:val="00E0044C"/>
    <w:rsid w:val="00E04657"/>
    <w:rsid w:val="00E062AA"/>
    <w:rsid w:val="00E14E4F"/>
    <w:rsid w:val="00E15FCF"/>
    <w:rsid w:val="00E160BC"/>
    <w:rsid w:val="00E21E80"/>
    <w:rsid w:val="00E227DC"/>
    <w:rsid w:val="00E2289C"/>
    <w:rsid w:val="00E26CDC"/>
    <w:rsid w:val="00E34862"/>
    <w:rsid w:val="00E400A0"/>
    <w:rsid w:val="00E41A97"/>
    <w:rsid w:val="00E460B8"/>
    <w:rsid w:val="00E5180E"/>
    <w:rsid w:val="00E52E8B"/>
    <w:rsid w:val="00E5464C"/>
    <w:rsid w:val="00E579F1"/>
    <w:rsid w:val="00E57C70"/>
    <w:rsid w:val="00E6720F"/>
    <w:rsid w:val="00E67745"/>
    <w:rsid w:val="00E80515"/>
    <w:rsid w:val="00E83475"/>
    <w:rsid w:val="00E85A51"/>
    <w:rsid w:val="00EA1191"/>
    <w:rsid w:val="00EB0452"/>
    <w:rsid w:val="00EB414D"/>
    <w:rsid w:val="00EB437A"/>
    <w:rsid w:val="00EB44E9"/>
    <w:rsid w:val="00EC253E"/>
    <w:rsid w:val="00EC5E9D"/>
    <w:rsid w:val="00EC70AE"/>
    <w:rsid w:val="00ED0A5B"/>
    <w:rsid w:val="00EE0AD9"/>
    <w:rsid w:val="00EE0CB0"/>
    <w:rsid w:val="00EE2CD7"/>
    <w:rsid w:val="00EE2D78"/>
    <w:rsid w:val="00EE3B05"/>
    <w:rsid w:val="00EE70C1"/>
    <w:rsid w:val="00EE72A1"/>
    <w:rsid w:val="00EF2258"/>
    <w:rsid w:val="00EF33D3"/>
    <w:rsid w:val="00EF3F52"/>
    <w:rsid w:val="00EF4F91"/>
    <w:rsid w:val="00EF75B7"/>
    <w:rsid w:val="00F0085E"/>
    <w:rsid w:val="00F02EC3"/>
    <w:rsid w:val="00F05132"/>
    <w:rsid w:val="00F05D4C"/>
    <w:rsid w:val="00F11A42"/>
    <w:rsid w:val="00F11B38"/>
    <w:rsid w:val="00F1297E"/>
    <w:rsid w:val="00F13E6A"/>
    <w:rsid w:val="00F149D5"/>
    <w:rsid w:val="00F14F53"/>
    <w:rsid w:val="00F1576C"/>
    <w:rsid w:val="00F21757"/>
    <w:rsid w:val="00F21D5B"/>
    <w:rsid w:val="00F3034E"/>
    <w:rsid w:val="00F305BC"/>
    <w:rsid w:val="00F308D0"/>
    <w:rsid w:val="00F31841"/>
    <w:rsid w:val="00F31C90"/>
    <w:rsid w:val="00F31DF6"/>
    <w:rsid w:val="00F34AA7"/>
    <w:rsid w:val="00F36CAB"/>
    <w:rsid w:val="00F41EC0"/>
    <w:rsid w:val="00F4341D"/>
    <w:rsid w:val="00F51D9C"/>
    <w:rsid w:val="00F532A5"/>
    <w:rsid w:val="00F53448"/>
    <w:rsid w:val="00F53922"/>
    <w:rsid w:val="00F55E98"/>
    <w:rsid w:val="00F63348"/>
    <w:rsid w:val="00F70CE5"/>
    <w:rsid w:val="00F7159B"/>
    <w:rsid w:val="00F86841"/>
    <w:rsid w:val="00F86F33"/>
    <w:rsid w:val="00F951CC"/>
    <w:rsid w:val="00F97762"/>
    <w:rsid w:val="00FA0BCB"/>
    <w:rsid w:val="00FB0930"/>
    <w:rsid w:val="00FC07FB"/>
    <w:rsid w:val="00FD3426"/>
    <w:rsid w:val="00FD7E6C"/>
    <w:rsid w:val="00FF1D49"/>
    <w:rsid w:val="00FF2D68"/>
    <w:rsid w:val="01CDD54F"/>
    <w:rsid w:val="0428BC50"/>
    <w:rsid w:val="06A40F5F"/>
    <w:rsid w:val="06CE819A"/>
    <w:rsid w:val="081A7F1C"/>
    <w:rsid w:val="0A6370C3"/>
    <w:rsid w:val="0A6D5A69"/>
    <w:rsid w:val="0A8F850F"/>
    <w:rsid w:val="0BCD091F"/>
    <w:rsid w:val="0BEA4AE2"/>
    <w:rsid w:val="0E8F65A5"/>
    <w:rsid w:val="0F781E9C"/>
    <w:rsid w:val="0FDC3676"/>
    <w:rsid w:val="14979E02"/>
    <w:rsid w:val="15043C58"/>
    <w:rsid w:val="165F3251"/>
    <w:rsid w:val="172CDEE2"/>
    <w:rsid w:val="17628AF6"/>
    <w:rsid w:val="17946228"/>
    <w:rsid w:val="1BD7F972"/>
    <w:rsid w:val="1D6DAF94"/>
    <w:rsid w:val="1E3A6F1A"/>
    <w:rsid w:val="1F6C41A6"/>
    <w:rsid w:val="201984AB"/>
    <w:rsid w:val="20F8AA29"/>
    <w:rsid w:val="21BD4757"/>
    <w:rsid w:val="21C5206D"/>
    <w:rsid w:val="2285FE05"/>
    <w:rsid w:val="2471E238"/>
    <w:rsid w:val="249587DD"/>
    <w:rsid w:val="258B6BC7"/>
    <w:rsid w:val="273E0C33"/>
    <w:rsid w:val="29257F92"/>
    <w:rsid w:val="2A81CEA0"/>
    <w:rsid w:val="2AE3A045"/>
    <w:rsid w:val="2B04F8E4"/>
    <w:rsid w:val="2B088F09"/>
    <w:rsid w:val="2B340230"/>
    <w:rsid w:val="2BB00539"/>
    <w:rsid w:val="2CD01627"/>
    <w:rsid w:val="2CDB1A97"/>
    <w:rsid w:val="2F51F34C"/>
    <w:rsid w:val="303E48AD"/>
    <w:rsid w:val="31581E92"/>
    <w:rsid w:val="33148680"/>
    <w:rsid w:val="33E8252D"/>
    <w:rsid w:val="35BEF1D7"/>
    <w:rsid w:val="35CD802C"/>
    <w:rsid w:val="385A04B3"/>
    <w:rsid w:val="3B37654A"/>
    <w:rsid w:val="3DA88A74"/>
    <w:rsid w:val="3E964E33"/>
    <w:rsid w:val="3F2672A5"/>
    <w:rsid w:val="421F2DA2"/>
    <w:rsid w:val="437D0CB9"/>
    <w:rsid w:val="457569DC"/>
    <w:rsid w:val="46D80E23"/>
    <w:rsid w:val="47D7A64E"/>
    <w:rsid w:val="48AF3DDE"/>
    <w:rsid w:val="49D2B898"/>
    <w:rsid w:val="4A412222"/>
    <w:rsid w:val="4E27CF4C"/>
    <w:rsid w:val="4F075EBC"/>
    <w:rsid w:val="4FA6C8C9"/>
    <w:rsid w:val="50A2962E"/>
    <w:rsid w:val="50D9DD24"/>
    <w:rsid w:val="5367167F"/>
    <w:rsid w:val="58C6895A"/>
    <w:rsid w:val="5992968E"/>
    <w:rsid w:val="5B9B7255"/>
    <w:rsid w:val="5C0FDC43"/>
    <w:rsid w:val="5E76007A"/>
    <w:rsid w:val="600089E4"/>
    <w:rsid w:val="6215E342"/>
    <w:rsid w:val="62705FD3"/>
    <w:rsid w:val="6338D5A3"/>
    <w:rsid w:val="63D50A0D"/>
    <w:rsid w:val="648D7C51"/>
    <w:rsid w:val="6562CB51"/>
    <w:rsid w:val="66AE5243"/>
    <w:rsid w:val="6A4BFBE9"/>
    <w:rsid w:val="6B361DAE"/>
    <w:rsid w:val="6C6142F7"/>
    <w:rsid w:val="6D69AAA5"/>
    <w:rsid w:val="6E05A396"/>
    <w:rsid w:val="6F37038C"/>
    <w:rsid w:val="706AFA12"/>
    <w:rsid w:val="71B560F6"/>
    <w:rsid w:val="737B4C65"/>
    <w:rsid w:val="73AEA056"/>
    <w:rsid w:val="75894407"/>
    <w:rsid w:val="7719EE3D"/>
    <w:rsid w:val="79A74C59"/>
    <w:rsid w:val="79ACD5D1"/>
    <w:rsid w:val="79FBD999"/>
    <w:rsid w:val="7B9E65F7"/>
    <w:rsid w:val="7BC9008D"/>
    <w:rsid w:val="7D93596A"/>
    <w:rsid w:val="7D984A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C23C26D5-DA5C-4F6D-B98B-DF2B062D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styleId="UnresolvedMention">
    <w:name w:val="Unresolved Mention"/>
    <w:basedOn w:val="DefaultParagraphFont"/>
    <w:uiPriority w:val="99"/>
    <w:semiHidden/>
    <w:unhideWhenUsed/>
    <w:rsid w:val="00221DDA"/>
    <w:rPr>
      <w:color w:val="605E5C"/>
      <w:shd w:val="clear" w:color="auto" w:fill="E1DFDD"/>
    </w:rPr>
  </w:style>
  <w:style w:type="paragraph" w:customStyle="1" w:styleId="Headinglevel1">
    <w:name w:val="Heading level 1"/>
    <w:next w:val="Normal"/>
    <w:uiPriority w:val="3"/>
    <w:qFormat/>
    <w:rsid w:val="00D371D0"/>
    <w:pPr>
      <w:keepNext/>
      <w:keepLines/>
      <w:pageBreakBefore/>
      <w:pBdr>
        <w:bottom w:val="single" w:sz="4" w:space="6" w:color="1E2DBE"/>
      </w:pBdr>
      <w:spacing w:before="480" w:after="360" w:line="240" w:lineRule="auto"/>
      <w:ind w:left="360"/>
      <w:contextualSpacing/>
      <w:outlineLvl w:val="0"/>
    </w:pPr>
    <w:rPr>
      <w:rFonts w:ascii="Overpass" w:eastAsia="Batang" w:hAnsi="Overpass" w:cs="Noto Sans"/>
      <w:b/>
      <w:bCs/>
      <w:color w:val="1E2DBE"/>
      <w:kern w:val="0"/>
      <w:sz w:val="36"/>
      <w:szCs w:val="36"/>
      <w:lang w:val="en-GB" w:eastAsia="en-US"/>
      <w14:ligatures w14:val="none"/>
    </w:rPr>
  </w:style>
  <w:style w:type="paragraph" w:customStyle="1" w:styleId="DocumentTitle">
    <w:name w:val="DocumentTitle"/>
    <w:next w:val="Normal"/>
    <w:qFormat/>
    <w:rsid w:val="00D371D0"/>
    <w:pPr>
      <w:spacing w:before="1800" w:after="480" w:line="240" w:lineRule="auto"/>
      <w:ind w:left="1080"/>
    </w:pPr>
    <w:rPr>
      <w:rFonts w:ascii="Overpass" w:eastAsia="Batang" w:hAnsi="Overpass" w:cs="Noto Sans"/>
      <w:b/>
      <w:color w:val="1E2DBE"/>
      <w:kern w:val="0"/>
      <w:sz w:val="60"/>
      <w:szCs w:val="6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o.org/publications/guidelines-just-transition-towards-environmentally-sustainable-economi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epfi.org/wordpress/wp-content/uploads/2023/11/Just-transition-finance_Pathway-for-Banking-and-Insurance.pdf" TargetMode="External"/><Relationship Id="rId7" Type="http://schemas.openxmlformats.org/officeDocument/2006/relationships/hyperlink" Target="https://www.ilo.org/publications/enhancing-social-dimension-transition-finance-towards-just-transition" TargetMode="External"/><Relationship Id="rId2" Type="http://schemas.openxmlformats.org/officeDocument/2006/relationships/hyperlink" Target="https://www.ilo.org/publications/finance-just-transition-and-role-transition-finance" TargetMode="External"/><Relationship Id="rId1" Type="http://schemas.openxmlformats.org/officeDocument/2006/relationships/hyperlink" Target="https://www.climatepolicyinitiative.org/wp-content/uploads/2023/11/Global-Landscape-of-Climate-Finance-2023.pdf" TargetMode="External"/><Relationship Id="rId6" Type="http://schemas.openxmlformats.org/officeDocument/2006/relationships/hyperlink" Target="https://www.ilo.org/publications/just-transition-finance-pathways-banking-and-insurance" TargetMode="External"/><Relationship Id="rId5" Type="http://schemas.openxmlformats.org/officeDocument/2006/relationships/hyperlink" Target="https://www.ilo.org/publications/just-transition-finance-tool-banking-and-investing-activities" TargetMode="External"/><Relationship Id="rId4" Type="http://schemas.openxmlformats.org/officeDocument/2006/relationships/hyperlink" Target="https://www.ilo.org/publications/guidelines-just-transition-towards-environmentally-sustainable-econom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02230B33-EDA4-46D4-A6F7-502807389BBA}"/>
</file>

<file path=customXml/itemProps2.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3.xml><?xml version="1.0" encoding="utf-8"?>
<ds:datastoreItem xmlns:ds="http://schemas.openxmlformats.org/officeDocument/2006/customXml" ds:itemID="{6A4B996F-476B-4151-9AB4-F0842CBD58F2}">
  <ds:schemaRefs>
    <ds:schemaRef ds:uri="http://schemas.microsoft.com/sharepoint/v3/contenttype/forms"/>
  </ds:schemaRefs>
</ds:datastoreItem>
</file>

<file path=customXml/itemProps4.xml><?xml version="1.0" encoding="utf-8"?>
<ds:datastoreItem xmlns:ds="http://schemas.openxmlformats.org/officeDocument/2006/customXml" ds:itemID="{DFB3DE1E-328A-4541-8641-22A71343372C}">
  <ds:schemaRefs>
    <ds:schemaRef ds:uri="http://schemas.microsoft.com/office/2006/metadata/properties"/>
    <ds:schemaRef ds:uri="http://schemas.microsoft.com/office/infopath/2007/PartnerControls"/>
    <ds:schemaRef ds:uri="bec60f22-bfdc-468a-8d91-c56befb91c3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1623</Words>
  <Characters>9257</Characters>
  <Application>Microsoft Office Word</Application>
  <DocSecurity>0</DocSecurity>
  <Lines>77</Lines>
  <Paragraphs>21</Paragraphs>
  <ScaleCrop>false</ScaleCrop>
  <Company/>
  <LinksUpToDate>false</LinksUpToDate>
  <CharactersWithSpaces>10859</CharactersWithSpaces>
  <SharedDoc>false</SharedDoc>
  <HLinks>
    <vt:vector size="48" baseType="variant">
      <vt:variant>
        <vt:i4>2031703</vt:i4>
      </vt:variant>
      <vt:variant>
        <vt:i4>0</vt:i4>
      </vt:variant>
      <vt:variant>
        <vt:i4>0</vt:i4>
      </vt:variant>
      <vt:variant>
        <vt:i4>5</vt:i4>
      </vt:variant>
      <vt:variant>
        <vt:lpwstr>https://www.ilo.org/publications/guidelines-just-transition-towards-environmentally-sustainable-economies</vt:lpwstr>
      </vt:variant>
      <vt:variant>
        <vt:lpwstr/>
      </vt:variant>
      <vt:variant>
        <vt:i4>8126580</vt:i4>
      </vt:variant>
      <vt:variant>
        <vt:i4>18</vt:i4>
      </vt:variant>
      <vt:variant>
        <vt:i4>0</vt:i4>
      </vt:variant>
      <vt:variant>
        <vt:i4>5</vt:i4>
      </vt:variant>
      <vt:variant>
        <vt:lpwstr>https://www.ilo.org/publications/enhancing-social-dimension-transition-finance-towards-just-transition</vt:lpwstr>
      </vt:variant>
      <vt:variant>
        <vt:lpwstr/>
      </vt:variant>
      <vt:variant>
        <vt:i4>3407985</vt:i4>
      </vt:variant>
      <vt:variant>
        <vt:i4>15</vt:i4>
      </vt:variant>
      <vt:variant>
        <vt:i4>0</vt:i4>
      </vt:variant>
      <vt:variant>
        <vt:i4>5</vt:i4>
      </vt:variant>
      <vt:variant>
        <vt:lpwstr>https://www.ilo.org/publications/just-transition-finance-pathways-banking-and-insurance</vt:lpwstr>
      </vt:variant>
      <vt:variant>
        <vt:lpwstr/>
      </vt:variant>
      <vt:variant>
        <vt:i4>7929983</vt:i4>
      </vt:variant>
      <vt:variant>
        <vt:i4>12</vt:i4>
      </vt:variant>
      <vt:variant>
        <vt:i4>0</vt:i4>
      </vt:variant>
      <vt:variant>
        <vt:i4>5</vt:i4>
      </vt:variant>
      <vt:variant>
        <vt:lpwstr>https://www.ilo.org/publications/just-transition-finance-tool-banking-and-investing-activities</vt:lpwstr>
      </vt:variant>
      <vt:variant>
        <vt:lpwstr/>
      </vt:variant>
      <vt:variant>
        <vt:i4>2031703</vt:i4>
      </vt:variant>
      <vt:variant>
        <vt:i4>9</vt:i4>
      </vt:variant>
      <vt:variant>
        <vt:i4>0</vt:i4>
      </vt:variant>
      <vt:variant>
        <vt:i4>5</vt:i4>
      </vt:variant>
      <vt:variant>
        <vt:lpwstr>https://www.ilo.org/publications/guidelines-just-transition-towards-environmentally-sustainable-economies</vt:lpwstr>
      </vt:variant>
      <vt:variant>
        <vt:lpwstr/>
      </vt:variant>
      <vt:variant>
        <vt:i4>2490454</vt:i4>
      </vt:variant>
      <vt:variant>
        <vt:i4>6</vt:i4>
      </vt:variant>
      <vt:variant>
        <vt:i4>0</vt:i4>
      </vt:variant>
      <vt:variant>
        <vt:i4>5</vt:i4>
      </vt:variant>
      <vt:variant>
        <vt:lpwstr>https://www.unepfi.org/wordpress/wp-content/uploads/2023/11/Just-transition-finance_Pathway-for-Banking-and-Insurance.pdf</vt:lpwstr>
      </vt:variant>
      <vt:variant>
        <vt:lpwstr/>
      </vt:variant>
      <vt:variant>
        <vt:i4>4653081</vt:i4>
      </vt:variant>
      <vt:variant>
        <vt:i4>3</vt:i4>
      </vt:variant>
      <vt:variant>
        <vt:i4>0</vt:i4>
      </vt:variant>
      <vt:variant>
        <vt:i4>5</vt:i4>
      </vt:variant>
      <vt:variant>
        <vt:lpwstr>https://www.ilo.org/publications/finance-just-transition-and-role-transition-finance</vt:lpwstr>
      </vt:variant>
      <vt:variant>
        <vt:lpwstr/>
      </vt:variant>
      <vt:variant>
        <vt:i4>8192063</vt:i4>
      </vt:variant>
      <vt:variant>
        <vt:i4>0</vt:i4>
      </vt:variant>
      <vt:variant>
        <vt:i4>0</vt:i4>
      </vt:variant>
      <vt:variant>
        <vt:i4>5</vt:i4>
      </vt:variant>
      <vt:variant>
        <vt:lpwstr>https://www.climatepolicyinitiative.org/wp-content/uploads/2023/11/Global-Landscape-of-Climate-Finance-2023.pdf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Samatar, Yasin</cp:lastModifiedBy>
  <cp:revision>5</cp:revision>
  <dcterms:created xsi:type="dcterms:W3CDTF">2024-10-08T13:53:00Z</dcterms:created>
  <dcterms:modified xsi:type="dcterms:W3CDTF">2024-10-08T14:06:00Z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0x01010041EEEFE925D9114F8E9A520C0D9E701E</vt:lpwstr>
  </property>
</Properties>
</file>