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264A" w14:textId="77777777" w:rsidR="00134113" w:rsidRPr="00134113" w:rsidRDefault="00134113" w:rsidP="00035997">
      <w:pPr>
        <w:spacing w:after="0" w:line="240" w:lineRule="auto"/>
        <w:jc w:val="both"/>
        <w:rPr>
          <w:rFonts w:cstheme="minorHAnsi"/>
          <w:b/>
          <w:sz w:val="24"/>
          <w:szCs w:val="24"/>
        </w:rPr>
      </w:pPr>
    </w:p>
    <w:p w14:paraId="5C289EDA" w14:textId="1D62F959" w:rsidR="00AC4CFE" w:rsidRDefault="00B37572" w:rsidP="00AC4CFE">
      <w:pPr>
        <w:pStyle w:val="Heading1"/>
        <w:spacing w:before="0" w:line="240" w:lineRule="auto"/>
        <w:jc w:val="center"/>
        <w:rPr>
          <w:rFonts w:asciiTheme="minorHAnsi" w:hAnsiTheme="minorHAnsi" w:cstheme="minorHAnsi"/>
          <w:b/>
          <w:bCs/>
          <w:color w:val="auto"/>
          <w:sz w:val="28"/>
          <w:szCs w:val="28"/>
        </w:rPr>
      </w:pPr>
      <w:r w:rsidRPr="005B38A6">
        <w:rPr>
          <w:rFonts w:asciiTheme="minorHAnsi" w:hAnsiTheme="minorHAnsi" w:cstheme="minorHAnsi"/>
          <w:b/>
          <w:bCs/>
          <w:color w:val="auto"/>
          <w:sz w:val="28"/>
          <w:szCs w:val="28"/>
        </w:rPr>
        <w:t xml:space="preserve">Financing </w:t>
      </w:r>
      <w:r w:rsidR="00251A33" w:rsidRPr="005B38A6">
        <w:rPr>
          <w:rFonts w:asciiTheme="minorHAnsi" w:hAnsiTheme="minorHAnsi" w:cstheme="minorHAnsi"/>
          <w:b/>
          <w:bCs/>
          <w:color w:val="auto"/>
          <w:sz w:val="28"/>
          <w:szCs w:val="28"/>
        </w:rPr>
        <w:t>Po</w:t>
      </w:r>
      <w:r w:rsidR="002C6D77" w:rsidRPr="005B38A6">
        <w:rPr>
          <w:rFonts w:asciiTheme="minorHAnsi" w:hAnsiTheme="minorHAnsi" w:cstheme="minorHAnsi"/>
          <w:b/>
          <w:bCs/>
          <w:color w:val="auto"/>
          <w:sz w:val="28"/>
          <w:szCs w:val="28"/>
        </w:rPr>
        <w:t xml:space="preserve">licy </w:t>
      </w:r>
      <w:r w:rsidRPr="005B38A6">
        <w:rPr>
          <w:rFonts w:asciiTheme="minorHAnsi" w:hAnsiTheme="minorHAnsi" w:cstheme="minorHAnsi"/>
          <w:b/>
          <w:bCs/>
          <w:color w:val="auto"/>
          <w:sz w:val="28"/>
          <w:szCs w:val="28"/>
        </w:rPr>
        <w:t>Brief</w:t>
      </w:r>
      <w:r w:rsidR="00174569" w:rsidRPr="005B38A6">
        <w:rPr>
          <w:rFonts w:asciiTheme="minorHAnsi" w:hAnsiTheme="minorHAnsi" w:cstheme="minorHAnsi"/>
          <w:b/>
          <w:bCs/>
          <w:color w:val="auto"/>
          <w:sz w:val="28"/>
          <w:szCs w:val="28"/>
        </w:rPr>
        <w:t xml:space="preserve"> Series </w:t>
      </w:r>
      <w:r w:rsidR="007101AB">
        <w:rPr>
          <w:rFonts w:asciiTheme="minorHAnsi" w:hAnsiTheme="minorHAnsi" w:cstheme="minorHAnsi"/>
          <w:b/>
          <w:bCs/>
          <w:color w:val="auto"/>
          <w:sz w:val="28"/>
          <w:szCs w:val="28"/>
        </w:rPr>
        <w:t xml:space="preserve">- </w:t>
      </w:r>
      <w:r w:rsidR="00B52F12" w:rsidRPr="005B38A6">
        <w:rPr>
          <w:rFonts w:asciiTheme="minorHAnsi" w:hAnsiTheme="minorHAnsi" w:cstheme="minorHAnsi"/>
          <w:b/>
          <w:bCs/>
          <w:color w:val="auto"/>
          <w:sz w:val="28"/>
          <w:szCs w:val="28"/>
        </w:rPr>
        <w:t>Recommendations for</w:t>
      </w:r>
      <w:r w:rsidRPr="005B38A6">
        <w:rPr>
          <w:rFonts w:asciiTheme="minorHAnsi" w:hAnsiTheme="minorHAnsi" w:cstheme="minorHAnsi"/>
          <w:b/>
          <w:bCs/>
          <w:color w:val="auto"/>
          <w:sz w:val="28"/>
          <w:szCs w:val="28"/>
        </w:rPr>
        <w:t xml:space="preserve"> FfD4</w:t>
      </w:r>
    </w:p>
    <w:p w14:paraId="3F44BD0F" w14:textId="77777777" w:rsidR="00AC4CFE" w:rsidRPr="00AC4CFE" w:rsidRDefault="00AC4CFE" w:rsidP="00AC4CFE"/>
    <w:p w14:paraId="526CF3EE" w14:textId="1E707AED" w:rsidR="00134113" w:rsidRPr="00AC4CFE" w:rsidRDefault="00AC4CFE" w:rsidP="00AC4CFE">
      <w:pPr>
        <w:ind w:left="2880" w:firstLine="720"/>
        <w:rPr>
          <w:b/>
          <w:bCs/>
          <w:i/>
          <w:iCs/>
          <w:color w:val="0070C0"/>
          <w:sz w:val="28"/>
          <w:szCs w:val="28"/>
        </w:rPr>
      </w:pPr>
      <w:r w:rsidRPr="00AC4CFE">
        <w:rPr>
          <w:b/>
          <w:bCs/>
          <w:i/>
          <w:iCs/>
          <w:color w:val="0070C0"/>
          <w:sz w:val="28"/>
          <w:szCs w:val="28"/>
        </w:rPr>
        <w:t>UNIDO inputs</w:t>
      </w:r>
    </w:p>
    <w:p w14:paraId="7CAFC889" w14:textId="7011B39C" w:rsidR="00134113" w:rsidRPr="00AC4CFE" w:rsidRDefault="00BF3570" w:rsidP="00035997">
      <w:pPr>
        <w:pStyle w:val="Heading1"/>
        <w:spacing w:before="0" w:line="240" w:lineRule="auto"/>
        <w:jc w:val="center"/>
        <w:rPr>
          <w:rFonts w:asciiTheme="minorHAnsi" w:hAnsiTheme="minorHAnsi" w:cstheme="minorHAnsi"/>
          <w:b/>
          <w:bCs/>
          <w:color w:val="0070C0"/>
          <w:sz w:val="28"/>
          <w:szCs w:val="28"/>
        </w:rPr>
      </w:pPr>
      <w:r w:rsidRPr="00AC4CFE">
        <w:rPr>
          <w:rFonts w:asciiTheme="minorHAnsi" w:hAnsiTheme="minorHAnsi" w:cstheme="minorHAnsi"/>
          <w:b/>
          <w:bCs/>
          <w:color w:val="0070C0"/>
          <w:sz w:val="28"/>
          <w:szCs w:val="28"/>
        </w:rPr>
        <w:t>Scaling up investment</w:t>
      </w:r>
      <w:r w:rsidR="00A41415" w:rsidRPr="00AC4CFE">
        <w:rPr>
          <w:rFonts w:asciiTheme="minorHAnsi" w:hAnsiTheme="minorHAnsi" w:cstheme="minorHAnsi"/>
          <w:b/>
          <w:bCs/>
          <w:color w:val="0070C0"/>
          <w:sz w:val="28"/>
          <w:szCs w:val="28"/>
        </w:rPr>
        <w:t>s</w:t>
      </w:r>
      <w:r w:rsidRPr="00AC4CFE">
        <w:rPr>
          <w:rFonts w:asciiTheme="minorHAnsi" w:hAnsiTheme="minorHAnsi" w:cstheme="minorHAnsi"/>
          <w:b/>
          <w:bCs/>
          <w:color w:val="0070C0"/>
          <w:sz w:val="28"/>
          <w:szCs w:val="28"/>
        </w:rPr>
        <w:t xml:space="preserve"> in sustainable industrialization</w:t>
      </w:r>
    </w:p>
    <w:p w14:paraId="3759A8D8" w14:textId="585980D1" w:rsidR="00B37572" w:rsidRPr="00AC4CFE" w:rsidRDefault="00BF3570" w:rsidP="00035997">
      <w:pPr>
        <w:pStyle w:val="Heading1"/>
        <w:spacing w:before="0" w:line="240" w:lineRule="auto"/>
        <w:jc w:val="center"/>
        <w:rPr>
          <w:rFonts w:asciiTheme="minorHAnsi" w:hAnsiTheme="minorHAnsi" w:cstheme="minorHAnsi"/>
          <w:b/>
          <w:bCs/>
          <w:color w:val="0070C0"/>
          <w:sz w:val="28"/>
          <w:szCs w:val="28"/>
        </w:rPr>
      </w:pPr>
      <w:r w:rsidRPr="00AC4CFE">
        <w:rPr>
          <w:rFonts w:asciiTheme="minorHAnsi" w:hAnsiTheme="minorHAnsi" w:cstheme="minorHAnsi"/>
          <w:b/>
          <w:bCs/>
          <w:color w:val="0070C0"/>
          <w:sz w:val="28"/>
          <w:szCs w:val="28"/>
        </w:rPr>
        <w:t>to close the SDG financing gap</w:t>
      </w:r>
    </w:p>
    <w:p w14:paraId="4948944C" w14:textId="50D5166C" w:rsidR="00D37F0D" w:rsidRDefault="00D37F0D" w:rsidP="10F0FDCF">
      <w:pPr>
        <w:spacing w:after="0" w:line="240" w:lineRule="auto"/>
        <w:jc w:val="both"/>
        <w:rPr>
          <w:sz w:val="24"/>
          <w:szCs w:val="24"/>
        </w:rPr>
      </w:pPr>
    </w:p>
    <w:p w14:paraId="1D8BA1EC" w14:textId="1568BE44" w:rsidR="00134113" w:rsidRPr="00823672" w:rsidRDefault="1F82EE62" w:rsidP="10F0FDCF">
      <w:pPr>
        <w:pStyle w:val="Heading2"/>
        <w:spacing w:before="0" w:line="240" w:lineRule="auto"/>
        <w:jc w:val="both"/>
        <w:rPr>
          <w:rFonts w:asciiTheme="minorHAnsi" w:hAnsiTheme="minorHAnsi" w:cstheme="minorBidi"/>
          <w:b/>
          <w:bCs/>
          <w:color w:val="0070C0"/>
          <w:sz w:val="22"/>
          <w:szCs w:val="22"/>
        </w:rPr>
      </w:pPr>
      <w:r w:rsidRPr="00823672">
        <w:rPr>
          <w:rFonts w:asciiTheme="minorHAnsi" w:hAnsiTheme="minorHAnsi" w:cstheme="minorBidi"/>
          <w:b/>
          <w:bCs/>
          <w:color w:val="0070C0"/>
          <w:sz w:val="22"/>
          <w:szCs w:val="22"/>
        </w:rPr>
        <w:t>Key messages</w:t>
      </w:r>
    </w:p>
    <w:p w14:paraId="10CFA3CB" w14:textId="77777777" w:rsidR="00134113" w:rsidRPr="00823672" w:rsidRDefault="00134113" w:rsidP="00035997">
      <w:pPr>
        <w:spacing w:after="0" w:line="240" w:lineRule="auto"/>
        <w:jc w:val="both"/>
        <w:rPr>
          <w:rFonts w:cstheme="minorHAnsi"/>
        </w:rPr>
      </w:pPr>
    </w:p>
    <w:p w14:paraId="2C9F970C" w14:textId="3E50D8B5" w:rsidR="00E136F1" w:rsidRPr="00823672" w:rsidRDefault="00E136F1" w:rsidP="00E136F1">
      <w:pPr>
        <w:pStyle w:val="CommentText"/>
        <w:numPr>
          <w:ilvl w:val="0"/>
          <w:numId w:val="19"/>
        </w:numPr>
        <w:jc w:val="both"/>
        <w:rPr>
          <w:sz w:val="22"/>
          <w:szCs w:val="22"/>
        </w:rPr>
      </w:pPr>
      <w:r w:rsidRPr="00823672">
        <w:rPr>
          <w:sz w:val="22"/>
          <w:szCs w:val="22"/>
        </w:rPr>
        <w:t xml:space="preserve">Scaling up </w:t>
      </w:r>
      <w:r w:rsidR="00BB4B1F" w:rsidRPr="00823672">
        <w:rPr>
          <w:sz w:val="22"/>
          <w:szCs w:val="22"/>
        </w:rPr>
        <w:t xml:space="preserve">public and private </w:t>
      </w:r>
      <w:r w:rsidRPr="00823672">
        <w:rPr>
          <w:sz w:val="22"/>
          <w:szCs w:val="22"/>
        </w:rPr>
        <w:t>investments in sustainable industrialization is</w:t>
      </w:r>
      <w:r w:rsidR="00A507AF" w:rsidRPr="00823672">
        <w:rPr>
          <w:sz w:val="22"/>
          <w:szCs w:val="22"/>
        </w:rPr>
        <w:t xml:space="preserve"> </w:t>
      </w:r>
      <w:r w:rsidR="00A25D98">
        <w:rPr>
          <w:sz w:val="22"/>
          <w:szCs w:val="22"/>
        </w:rPr>
        <w:t xml:space="preserve">a key </w:t>
      </w:r>
      <w:r w:rsidR="00063B2D" w:rsidRPr="00823672">
        <w:rPr>
          <w:sz w:val="22"/>
          <w:szCs w:val="22"/>
        </w:rPr>
        <w:t xml:space="preserve">to </w:t>
      </w:r>
      <w:r w:rsidRPr="00823672">
        <w:rPr>
          <w:sz w:val="22"/>
          <w:szCs w:val="22"/>
        </w:rPr>
        <w:t>clos</w:t>
      </w:r>
      <w:r w:rsidR="00A25D98">
        <w:rPr>
          <w:sz w:val="22"/>
          <w:szCs w:val="22"/>
        </w:rPr>
        <w:t>ing</w:t>
      </w:r>
      <w:r w:rsidRPr="00823672">
        <w:rPr>
          <w:sz w:val="22"/>
          <w:szCs w:val="22"/>
        </w:rPr>
        <w:t xml:space="preserve"> the SDG financing gap in developing countries and advanc</w:t>
      </w:r>
      <w:r w:rsidR="00063B2D" w:rsidRPr="00823672">
        <w:rPr>
          <w:sz w:val="22"/>
          <w:szCs w:val="22"/>
        </w:rPr>
        <w:t>e</w:t>
      </w:r>
      <w:r w:rsidRPr="00823672">
        <w:rPr>
          <w:sz w:val="22"/>
          <w:szCs w:val="22"/>
        </w:rPr>
        <w:t xml:space="preserve"> the implementation of </w:t>
      </w:r>
      <w:r w:rsidR="00A9165A" w:rsidRPr="00823672">
        <w:rPr>
          <w:sz w:val="22"/>
          <w:szCs w:val="22"/>
        </w:rPr>
        <w:t xml:space="preserve">the </w:t>
      </w:r>
      <w:r w:rsidRPr="00823672">
        <w:rPr>
          <w:sz w:val="22"/>
          <w:szCs w:val="22"/>
        </w:rPr>
        <w:t>SDGs.</w:t>
      </w:r>
    </w:p>
    <w:p w14:paraId="30FCB7A9" w14:textId="558C0534" w:rsidR="00E136F1" w:rsidRPr="00823672" w:rsidRDefault="00063B2D" w:rsidP="00E136F1">
      <w:pPr>
        <w:pStyle w:val="CommentText"/>
        <w:numPr>
          <w:ilvl w:val="0"/>
          <w:numId w:val="19"/>
        </w:numPr>
        <w:jc w:val="both"/>
        <w:rPr>
          <w:sz w:val="22"/>
          <w:szCs w:val="22"/>
        </w:rPr>
      </w:pPr>
      <w:r w:rsidRPr="00823672">
        <w:rPr>
          <w:sz w:val="22"/>
          <w:szCs w:val="22"/>
        </w:rPr>
        <w:t>Modern SDG-oriented</w:t>
      </w:r>
      <w:r w:rsidR="00E136F1" w:rsidRPr="00823672">
        <w:rPr>
          <w:sz w:val="22"/>
          <w:szCs w:val="22"/>
        </w:rPr>
        <w:t xml:space="preserve"> industrial policies can play an important role in directing financing towards strategic investments and sectors that spur progress towards the SDGs.</w:t>
      </w:r>
    </w:p>
    <w:p w14:paraId="55BCF5EA" w14:textId="0BA206A4" w:rsidR="00E136F1" w:rsidRPr="00823672" w:rsidRDefault="00E136F1" w:rsidP="00E136F1">
      <w:pPr>
        <w:pStyle w:val="ListParagraph"/>
        <w:numPr>
          <w:ilvl w:val="0"/>
          <w:numId w:val="19"/>
        </w:numPr>
        <w:jc w:val="both"/>
      </w:pPr>
      <w:r w:rsidRPr="00823672">
        <w:t xml:space="preserve">Industrial policies need to be complemented </w:t>
      </w:r>
      <w:r w:rsidR="00DE1277" w:rsidRPr="00823672">
        <w:t xml:space="preserve">by integrated financing frameworks, including innovative financing mechanisms and </w:t>
      </w:r>
      <w:r w:rsidRPr="00823672">
        <w:t>blended finance</w:t>
      </w:r>
      <w:r w:rsidR="00DE1277" w:rsidRPr="00823672">
        <w:t>.</w:t>
      </w:r>
    </w:p>
    <w:p w14:paraId="1BCB8D24" w14:textId="4CCEB75B" w:rsidR="00E136F1" w:rsidRPr="00823672" w:rsidRDefault="00E136F1" w:rsidP="00E136F1">
      <w:pPr>
        <w:pStyle w:val="CommentText"/>
        <w:numPr>
          <w:ilvl w:val="0"/>
          <w:numId w:val="19"/>
        </w:numPr>
        <w:jc w:val="both"/>
        <w:rPr>
          <w:sz w:val="22"/>
          <w:szCs w:val="22"/>
        </w:rPr>
      </w:pPr>
      <w:r w:rsidRPr="00823672">
        <w:rPr>
          <w:sz w:val="22"/>
          <w:szCs w:val="22"/>
        </w:rPr>
        <w:t>Besides financial support, developing countries need capacity</w:t>
      </w:r>
      <w:r w:rsidR="00DE1277" w:rsidRPr="00823672">
        <w:rPr>
          <w:sz w:val="22"/>
          <w:szCs w:val="22"/>
        </w:rPr>
        <w:t>-</w:t>
      </w:r>
      <w:r w:rsidRPr="00823672">
        <w:rPr>
          <w:sz w:val="22"/>
          <w:szCs w:val="22"/>
        </w:rPr>
        <w:t>building and technical assistance to direct</w:t>
      </w:r>
      <w:r w:rsidR="00063B2D" w:rsidRPr="00823672">
        <w:rPr>
          <w:sz w:val="22"/>
          <w:szCs w:val="22"/>
        </w:rPr>
        <w:t xml:space="preserve"> investments </w:t>
      </w:r>
      <w:r w:rsidRPr="00823672">
        <w:rPr>
          <w:sz w:val="22"/>
          <w:szCs w:val="22"/>
        </w:rPr>
        <w:t>to sustainable industrial transformation and SDG acceleration.</w:t>
      </w:r>
    </w:p>
    <w:p w14:paraId="4085E6C9" w14:textId="77777777" w:rsidR="006C29F8" w:rsidRPr="00823672" w:rsidRDefault="006C29F8" w:rsidP="00035997">
      <w:pPr>
        <w:spacing w:after="0" w:line="240" w:lineRule="auto"/>
        <w:jc w:val="both"/>
        <w:rPr>
          <w:rFonts w:cstheme="minorHAnsi"/>
          <w:color w:val="000000" w:themeColor="text1"/>
        </w:rPr>
      </w:pPr>
    </w:p>
    <w:p w14:paraId="3941966D" w14:textId="77777777" w:rsidR="006C29F8" w:rsidRPr="00823672" w:rsidRDefault="006C29F8" w:rsidP="006C29F8">
      <w:pPr>
        <w:spacing w:after="0" w:line="240" w:lineRule="auto"/>
        <w:jc w:val="both"/>
        <w:rPr>
          <w:rFonts w:cstheme="minorHAnsi"/>
          <w:color w:val="000000" w:themeColor="text1"/>
        </w:rPr>
      </w:pPr>
    </w:p>
    <w:p w14:paraId="0EB6CD08" w14:textId="15AC786F" w:rsidR="00035221" w:rsidRPr="00742FF8" w:rsidRDefault="00216041" w:rsidP="00091020">
      <w:pPr>
        <w:rPr>
          <w:color w:val="0070C0"/>
          <w:highlight w:val="yellow"/>
        </w:rPr>
      </w:pPr>
      <w:r w:rsidRPr="00823672">
        <w:rPr>
          <w:b/>
          <w:bCs/>
          <w:color w:val="0070C0"/>
        </w:rPr>
        <w:t>Problem statement</w:t>
      </w:r>
      <w:r w:rsidR="008B31CB" w:rsidRPr="00823672">
        <w:rPr>
          <w:b/>
          <w:bCs/>
          <w:color w:val="0070C0"/>
        </w:rPr>
        <w:t xml:space="preserve"> </w:t>
      </w:r>
    </w:p>
    <w:p w14:paraId="704048A5" w14:textId="42E9D9A6" w:rsidR="00FF2975" w:rsidRPr="00823672" w:rsidRDefault="00002908" w:rsidP="00FB11BF">
      <w:pPr>
        <w:spacing w:after="0" w:line="240" w:lineRule="auto"/>
        <w:jc w:val="both"/>
      </w:pPr>
      <w:r w:rsidRPr="00823672">
        <w:t xml:space="preserve">The </w:t>
      </w:r>
      <w:r w:rsidR="00927C7D" w:rsidRPr="00823672">
        <w:t>promise of the 2030 Agenda for Sustainable Development</w:t>
      </w:r>
      <w:r w:rsidR="00FC3439" w:rsidRPr="00823672">
        <w:t xml:space="preserve"> is</w:t>
      </w:r>
      <w:r w:rsidR="00927C7D" w:rsidRPr="00823672">
        <w:t xml:space="preserve"> in p</w:t>
      </w:r>
      <w:r w:rsidR="000328D4" w:rsidRPr="00823672">
        <w:t>eril</w:t>
      </w:r>
      <w:r w:rsidRPr="00823672">
        <w:t xml:space="preserve"> with </w:t>
      </w:r>
      <w:r w:rsidR="00E06EC1" w:rsidRPr="00823672">
        <w:t>o</w:t>
      </w:r>
      <w:r w:rsidR="37CA0CF0" w:rsidRPr="00823672">
        <w:t xml:space="preserve">nly </w:t>
      </w:r>
      <w:r w:rsidR="00CB06F8" w:rsidRPr="00823672">
        <w:t>1</w:t>
      </w:r>
      <w:r w:rsidR="00663D18" w:rsidRPr="00823672">
        <w:t>7</w:t>
      </w:r>
      <w:r w:rsidR="37CA0CF0" w:rsidRPr="00823672">
        <w:t xml:space="preserve"> per cent of the </w:t>
      </w:r>
      <w:r w:rsidR="00433476" w:rsidRPr="00823672">
        <w:t xml:space="preserve">Sustainable </w:t>
      </w:r>
      <w:r w:rsidR="37CA0CF0" w:rsidRPr="00823672">
        <w:t>D</w:t>
      </w:r>
      <w:r w:rsidR="00433476" w:rsidRPr="00823672">
        <w:t xml:space="preserve">evelopment </w:t>
      </w:r>
      <w:r w:rsidR="37CA0CF0" w:rsidRPr="00823672">
        <w:t>G</w:t>
      </w:r>
      <w:r w:rsidR="00606F44" w:rsidRPr="00823672">
        <w:t>oal</w:t>
      </w:r>
      <w:r w:rsidRPr="00823672">
        <w:t xml:space="preserve"> (SDG)</w:t>
      </w:r>
      <w:r w:rsidR="00FF2975" w:rsidRPr="00823672">
        <w:t xml:space="preserve"> </w:t>
      </w:r>
      <w:r w:rsidR="37CA0CF0" w:rsidRPr="00823672">
        <w:t>on track</w:t>
      </w:r>
      <w:r w:rsidR="0027545F" w:rsidRPr="00823672">
        <w:t>.</w:t>
      </w:r>
      <w:r w:rsidR="00234AAB" w:rsidRPr="00823672">
        <w:rPr>
          <w:rStyle w:val="FootnoteReference"/>
        </w:rPr>
        <w:footnoteReference w:id="2"/>
      </w:r>
      <w:r w:rsidR="0027545F" w:rsidRPr="00823672">
        <w:rPr>
          <w:rFonts w:ascii="Calibri" w:eastAsia="Calibri" w:hAnsi="Calibri" w:cs="Calibri"/>
        </w:rPr>
        <w:t xml:space="preserve"> The world’s least d</w:t>
      </w:r>
      <w:r w:rsidR="00EB150D" w:rsidRPr="00823672">
        <w:t>evelop</w:t>
      </w:r>
      <w:r w:rsidR="0027545F" w:rsidRPr="00823672">
        <w:t>ed</w:t>
      </w:r>
      <w:r w:rsidR="00EB150D" w:rsidRPr="00823672">
        <w:t xml:space="preserve"> countries</w:t>
      </w:r>
      <w:r w:rsidR="0027545F" w:rsidRPr="00823672">
        <w:t xml:space="preserve"> (LDCs) </w:t>
      </w:r>
      <w:r w:rsidR="00234AAB" w:rsidRPr="00823672">
        <w:t>remain the most affected</w:t>
      </w:r>
      <w:r w:rsidR="0027545F" w:rsidRPr="00823672">
        <w:t>, including by the growing SDG financing gap.</w:t>
      </w:r>
    </w:p>
    <w:p w14:paraId="50EB51BF" w14:textId="77777777" w:rsidR="00FF2975" w:rsidRPr="00823672" w:rsidRDefault="00FF2975" w:rsidP="10F0FDCF">
      <w:pPr>
        <w:spacing w:after="0" w:line="240" w:lineRule="auto"/>
        <w:jc w:val="both"/>
      </w:pPr>
    </w:p>
    <w:p w14:paraId="1CCA19C4" w14:textId="77777777" w:rsidR="0086247F" w:rsidRPr="00823672" w:rsidRDefault="00E774F6" w:rsidP="000B33F1">
      <w:pPr>
        <w:shd w:val="clear" w:color="auto" w:fill="FFFFFF" w:themeFill="background1"/>
        <w:spacing w:after="0"/>
        <w:jc w:val="both"/>
        <w:rPr>
          <w:rFonts w:ascii="Calibri" w:eastAsia="Calibri" w:hAnsi="Calibri" w:cs="Calibri"/>
          <w:color w:val="000000" w:themeColor="text1"/>
        </w:rPr>
      </w:pPr>
      <w:r w:rsidRPr="00823672">
        <w:rPr>
          <w:b/>
          <w:bCs/>
        </w:rPr>
        <w:t>A</w:t>
      </w:r>
      <w:r w:rsidR="28BCD2B5" w:rsidRPr="00823672">
        <w:rPr>
          <w:b/>
          <w:bCs/>
        </w:rPr>
        <w:t>chiev</w:t>
      </w:r>
      <w:r w:rsidR="000611DF" w:rsidRPr="00823672">
        <w:rPr>
          <w:b/>
          <w:bCs/>
        </w:rPr>
        <w:t>ing</w:t>
      </w:r>
      <w:r w:rsidR="28BCD2B5" w:rsidRPr="00823672">
        <w:rPr>
          <w:b/>
          <w:bCs/>
        </w:rPr>
        <w:t xml:space="preserve"> the </w:t>
      </w:r>
      <w:r w:rsidR="6AB3C45F" w:rsidRPr="00823672">
        <w:rPr>
          <w:b/>
          <w:bCs/>
        </w:rPr>
        <w:t>SDG</w:t>
      </w:r>
      <w:r w:rsidR="00EE65C8" w:rsidRPr="00823672">
        <w:rPr>
          <w:b/>
          <w:bCs/>
        </w:rPr>
        <w:t>s</w:t>
      </w:r>
      <w:r w:rsidR="6AB3C45F" w:rsidRPr="00823672">
        <w:rPr>
          <w:b/>
          <w:bCs/>
        </w:rPr>
        <w:t xml:space="preserve"> </w:t>
      </w:r>
      <w:r w:rsidR="00234AAB" w:rsidRPr="00823672">
        <w:rPr>
          <w:b/>
          <w:bCs/>
        </w:rPr>
        <w:t>r</w:t>
      </w:r>
      <w:r w:rsidR="6AB3C45F" w:rsidRPr="00823672">
        <w:rPr>
          <w:b/>
          <w:bCs/>
        </w:rPr>
        <w:t>equire</w:t>
      </w:r>
      <w:r w:rsidR="00234AAB" w:rsidRPr="00823672">
        <w:rPr>
          <w:b/>
          <w:bCs/>
        </w:rPr>
        <w:t>s</w:t>
      </w:r>
      <w:r w:rsidR="0001740D" w:rsidRPr="00823672">
        <w:rPr>
          <w:b/>
          <w:bCs/>
        </w:rPr>
        <w:t xml:space="preserve"> </w:t>
      </w:r>
      <w:r w:rsidR="6AB3C45F" w:rsidRPr="00823672">
        <w:rPr>
          <w:b/>
          <w:bCs/>
        </w:rPr>
        <w:t xml:space="preserve">investments </w:t>
      </w:r>
      <w:r w:rsidR="5C152AD1" w:rsidRPr="00823672">
        <w:rPr>
          <w:b/>
          <w:bCs/>
        </w:rPr>
        <w:t>at a massive scale</w:t>
      </w:r>
      <w:r w:rsidR="00EE3CA8" w:rsidRPr="00823672">
        <w:rPr>
          <w:b/>
          <w:bCs/>
        </w:rPr>
        <w:t xml:space="preserve"> </w:t>
      </w:r>
      <w:r w:rsidR="00696E92" w:rsidRPr="00823672">
        <w:rPr>
          <w:b/>
          <w:bCs/>
        </w:rPr>
        <w:t xml:space="preserve">- </w:t>
      </w:r>
      <w:r w:rsidR="00046A38" w:rsidRPr="00823672">
        <w:rPr>
          <w:b/>
          <w:bCs/>
        </w:rPr>
        <w:t>an estimated</w:t>
      </w:r>
      <w:r w:rsidR="6AB3C45F" w:rsidRPr="00823672">
        <w:rPr>
          <w:b/>
          <w:bCs/>
        </w:rPr>
        <w:t xml:space="preserve"> </w:t>
      </w:r>
      <w:r w:rsidR="00F003F4" w:rsidRPr="00823672">
        <w:rPr>
          <w:b/>
          <w:bCs/>
        </w:rPr>
        <w:t>$</w:t>
      </w:r>
      <w:r w:rsidR="6AB3C45F" w:rsidRPr="00823672">
        <w:rPr>
          <w:b/>
          <w:bCs/>
        </w:rPr>
        <w:t>4 trillion per year</w:t>
      </w:r>
      <w:r w:rsidR="00046A38" w:rsidRPr="00823672">
        <w:rPr>
          <w:b/>
          <w:bCs/>
        </w:rPr>
        <w:t>.</w:t>
      </w:r>
      <w:r w:rsidR="000943DC" w:rsidRPr="00823672">
        <w:rPr>
          <w:vertAlign w:val="superscript"/>
        </w:rPr>
        <w:footnoteReference w:id="3"/>
      </w:r>
      <w:r w:rsidR="6AB3C45F" w:rsidRPr="00823672">
        <w:t xml:space="preserve"> </w:t>
      </w:r>
      <w:r w:rsidR="00EB150D" w:rsidRPr="00823672">
        <w:t xml:space="preserve">The </w:t>
      </w:r>
      <w:r w:rsidR="6AB3C45F" w:rsidRPr="00823672">
        <w:t>LDCs</w:t>
      </w:r>
      <w:r w:rsidR="001D7842" w:rsidRPr="00823672">
        <w:t xml:space="preserve"> </w:t>
      </w:r>
      <w:r w:rsidR="00F321F2" w:rsidRPr="00823672">
        <w:t xml:space="preserve">need </w:t>
      </w:r>
      <w:r w:rsidR="6AB3C45F" w:rsidRPr="00823672">
        <w:t>$462 billion annually</w:t>
      </w:r>
      <w:r w:rsidR="001A2764" w:rsidRPr="00823672">
        <w:t xml:space="preserve"> to </w:t>
      </w:r>
      <w:r w:rsidR="00443F3E" w:rsidRPr="00823672">
        <w:t>advance the SDGs</w:t>
      </w:r>
      <w:r w:rsidR="00024E02" w:rsidRPr="00823672">
        <w:t xml:space="preserve">, </w:t>
      </w:r>
      <w:proofErr w:type="gramStart"/>
      <w:r w:rsidR="00483160" w:rsidRPr="00823672">
        <w:t>i.e.</w:t>
      </w:r>
      <w:proofErr w:type="gramEnd"/>
      <w:r w:rsidR="00483160" w:rsidRPr="00823672">
        <w:t xml:space="preserve"> </w:t>
      </w:r>
      <w:r w:rsidR="00024E02" w:rsidRPr="00823672">
        <w:t>a</w:t>
      </w:r>
      <w:r w:rsidR="00AF19E0" w:rsidRPr="00823672">
        <w:t xml:space="preserve"> </w:t>
      </w:r>
      <w:r w:rsidR="6AB3C45F" w:rsidRPr="00823672">
        <w:t>55 per cent increase relative to actual investments in 2019</w:t>
      </w:r>
      <w:r w:rsidR="00024E02" w:rsidRPr="00823672">
        <w:t xml:space="preserve"> (</w:t>
      </w:r>
      <w:r w:rsidR="6AB3C45F" w:rsidRPr="00823672">
        <w:t>prior to the COVID-19 pandemic)</w:t>
      </w:r>
      <w:r w:rsidR="001D7842" w:rsidRPr="00823672">
        <w:t>.</w:t>
      </w:r>
      <w:r w:rsidR="000943DC" w:rsidRPr="00823672">
        <w:rPr>
          <w:rStyle w:val="FootnoteReference"/>
        </w:rPr>
        <w:footnoteReference w:id="4"/>
      </w:r>
      <w:r w:rsidR="00254159" w:rsidRPr="00823672">
        <w:t xml:space="preserve"> </w:t>
      </w:r>
      <w:r w:rsidR="00EB150D" w:rsidRPr="00823672">
        <w:t xml:space="preserve">However, </w:t>
      </w:r>
      <w:r w:rsidR="00EB150D" w:rsidRPr="00823672">
        <w:rPr>
          <w:rFonts w:ascii="Calibri" w:eastAsia="Calibri" w:hAnsi="Calibri" w:cs="Calibri"/>
          <w:color w:val="000000" w:themeColor="text1"/>
        </w:rPr>
        <w:t>m</w:t>
      </w:r>
      <w:r w:rsidR="00254159" w:rsidRPr="00823672">
        <w:rPr>
          <w:rFonts w:ascii="Calibri" w:eastAsia="Calibri" w:hAnsi="Calibri" w:cs="Calibri"/>
          <w:color w:val="000000" w:themeColor="text1"/>
        </w:rPr>
        <w:t>any developing countries</w:t>
      </w:r>
      <w:r w:rsidR="00EB150D" w:rsidRPr="00823672">
        <w:rPr>
          <w:rFonts w:ascii="Calibri" w:eastAsia="Calibri" w:hAnsi="Calibri" w:cs="Calibri"/>
          <w:color w:val="000000" w:themeColor="text1"/>
        </w:rPr>
        <w:t xml:space="preserve"> face </w:t>
      </w:r>
      <w:r w:rsidR="00254159" w:rsidRPr="00823672">
        <w:rPr>
          <w:rFonts w:ascii="Calibri" w:eastAsia="Calibri" w:hAnsi="Calibri" w:cs="Calibri"/>
          <w:color w:val="000000" w:themeColor="text1"/>
        </w:rPr>
        <w:t>scarce public resources</w:t>
      </w:r>
      <w:r w:rsidR="008C6DA5" w:rsidRPr="00823672">
        <w:rPr>
          <w:rFonts w:ascii="Calibri" w:eastAsia="Calibri" w:hAnsi="Calibri" w:cs="Calibri"/>
          <w:color w:val="000000" w:themeColor="text1"/>
        </w:rPr>
        <w:t xml:space="preserve"> and</w:t>
      </w:r>
      <w:r w:rsidR="00254159" w:rsidRPr="00823672">
        <w:rPr>
          <w:rFonts w:ascii="Calibri" w:eastAsia="Calibri" w:hAnsi="Calibri" w:cs="Calibri"/>
          <w:color w:val="000000" w:themeColor="text1"/>
        </w:rPr>
        <w:t xml:space="preserve"> high debts</w:t>
      </w:r>
      <w:r w:rsidR="008C6DA5" w:rsidRPr="00823672">
        <w:rPr>
          <w:rFonts w:ascii="Calibri" w:eastAsia="Calibri" w:hAnsi="Calibri" w:cs="Calibri"/>
          <w:color w:val="000000" w:themeColor="text1"/>
        </w:rPr>
        <w:t>, with</w:t>
      </w:r>
      <w:r w:rsidR="00254159" w:rsidRPr="00823672">
        <w:rPr>
          <w:rFonts w:ascii="Calibri" w:eastAsia="Calibri" w:hAnsi="Calibri" w:cs="Calibri"/>
          <w:color w:val="000000" w:themeColor="text1"/>
        </w:rPr>
        <w:t xml:space="preserve"> limited </w:t>
      </w:r>
      <w:r w:rsidR="008C6DA5" w:rsidRPr="00823672">
        <w:rPr>
          <w:rFonts w:ascii="Calibri" w:eastAsia="Calibri" w:hAnsi="Calibri" w:cs="Calibri"/>
          <w:color w:val="000000" w:themeColor="text1"/>
        </w:rPr>
        <w:t xml:space="preserve">capacities </w:t>
      </w:r>
      <w:r w:rsidR="00254159" w:rsidRPr="00823672">
        <w:rPr>
          <w:rFonts w:ascii="Calibri" w:eastAsia="Calibri" w:hAnsi="Calibri" w:cs="Calibri"/>
          <w:color w:val="000000" w:themeColor="text1"/>
        </w:rPr>
        <w:t xml:space="preserve">to mobilize additional resources. </w:t>
      </w:r>
    </w:p>
    <w:p w14:paraId="2288B93D" w14:textId="77777777" w:rsidR="0086247F" w:rsidRPr="00823672" w:rsidRDefault="0086247F" w:rsidP="000B33F1">
      <w:pPr>
        <w:shd w:val="clear" w:color="auto" w:fill="FFFFFF" w:themeFill="background1"/>
        <w:spacing w:after="0"/>
        <w:jc w:val="both"/>
        <w:rPr>
          <w:rFonts w:ascii="Calibri" w:eastAsia="Calibri" w:hAnsi="Calibri" w:cs="Calibri"/>
          <w:color w:val="000000" w:themeColor="text1"/>
        </w:rPr>
      </w:pPr>
    </w:p>
    <w:p w14:paraId="5A432B99" w14:textId="6E46E523" w:rsidR="0086247F" w:rsidRPr="00823672" w:rsidRDefault="0086247F" w:rsidP="000B33F1">
      <w:pPr>
        <w:shd w:val="clear" w:color="auto" w:fill="FFFFFF" w:themeFill="background1"/>
        <w:spacing w:after="0"/>
        <w:jc w:val="both"/>
        <w:rPr>
          <w:rFonts w:ascii="Calibri" w:eastAsia="Calibri" w:hAnsi="Calibri" w:cs="Calibri"/>
          <w:color w:val="000000" w:themeColor="text1"/>
        </w:rPr>
      </w:pPr>
      <w:r w:rsidRPr="00823672">
        <w:rPr>
          <w:rFonts w:ascii="Calibri" w:eastAsia="Calibri" w:hAnsi="Calibri" w:cs="Calibri"/>
          <w:b/>
          <w:bCs/>
          <w:color w:val="000000" w:themeColor="text1"/>
        </w:rPr>
        <w:t>Investments in industry, innovation</w:t>
      </w:r>
      <w:r w:rsidR="004B3B28" w:rsidRPr="00823672">
        <w:rPr>
          <w:rFonts w:ascii="Calibri" w:eastAsia="Calibri" w:hAnsi="Calibri" w:cs="Calibri"/>
          <w:b/>
          <w:bCs/>
          <w:color w:val="000000" w:themeColor="text1"/>
        </w:rPr>
        <w:t>,</w:t>
      </w:r>
      <w:r w:rsidRPr="00823672">
        <w:rPr>
          <w:rFonts w:ascii="Calibri" w:eastAsia="Calibri" w:hAnsi="Calibri" w:cs="Calibri"/>
          <w:b/>
          <w:bCs/>
          <w:color w:val="000000" w:themeColor="text1"/>
        </w:rPr>
        <w:t xml:space="preserve"> and research and development have decreased significantly</w:t>
      </w:r>
      <w:r w:rsidRPr="00823672">
        <w:rPr>
          <w:rFonts w:ascii="Calibri" w:eastAsia="Calibri" w:hAnsi="Calibri" w:cs="Calibri"/>
          <w:color w:val="000000" w:themeColor="text1"/>
        </w:rPr>
        <w:t>.</w:t>
      </w:r>
      <w:r w:rsidRPr="00823672">
        <w:rPr>
          <w:rStyle w:val="FootnoteReference"/>
          <w:rFonts w:ascii="Calibri" w:eastAsia="Calibri" w:hAnsi="Calibri" w:cs="Calibri"/>
          <w:color w:val="000000" w:themeColor="text1"/>
        </w:rPr>
        <w:footnoteReference w:id="5"/>
      </w:r>
      <w:r w:rsidRPr="00823672">
        <w:rPr>
          <w:rFonts w:ascii="Calibri" w:eastAsia="Calibri" w:hAnsi="Calibri" w:cs="Calibri"/>
          <w:color w:val="000000" w:themeColor="text1"/>
        </w:rPr>
        <w:t xml:space="preserve"> This short-term reprioritization has been a response to times of crisis and is likely to leave a long-term mark not only on industrial and infrastructure development in general</w:t>
      </w:r>
      <w:r w:rsidR="004B3B28" w:rsidRPr="00823672">
        <w:rPr>
          <w:rFonts w:ascii="Calibri" w:eastAsia="Calibri" w:hAnsi="Calibri" w:cs="Calibri"/>
          <w:color w:val="000000" w:themeColor="text1"/>
        </w:rPr>
        <w:t>,</w:t>
      </w:r>
      <w:r w:rsidRPr="00823672">
        <w:rPr>
          <w:rFonts w:ascii="Calibri" w:eastAsia="Calibri" w:hAnsi="Calibri" w:cs="Calibri"/>
          <w:color w:val="000000" w:themeColor="text1"/>
        </w:rPr>
        <w:t xml:space="preserve"> </w:t>
      </w:r>
      <w:r w:rsidR="00097C6C" w:rsidRPr="00823672">
        <w:rPr>
          <w:rFonts w:ascii="Calibri" w:eastAsia="Calibri" w:hAnsi="Calibri" w:cs="Calibri"/>
          <w:color w:val="000000" w:themeColor="text1"/>
        </w:rPr>
        <w:t xml:space="preserve">but also on </w:t>
      </w:r>
      <w:r w:rsidR="007F370E">
        <w:rPr>
          <w:rFonts w:ascii="Calibri" w:eastAsia="Calibri" w:hAnsi="Calibri" w:cs="Calibri"/>
          <w:color w:val="000000" w:themeColor="text1"/>
        </w:rPr>
        <w:t xml:space="preserve">its </w:t>
      </w:r>
      <w:r w:rsidR="00097C6C" w:rsidRPr="00823672">
        <w:rPr>
          <w:rFonts w:ascii="Calibri" w:eastAsia="Calibri" w:hAnsi="Calibri" w:cs="Calibri"/>
          <w:color w:val="000000" w:themeColor="text1"/>
        </w:rPr>
        <w:t xml:space="preserve">catalytic effect </w:t>
      </w:r>
      <w:r w:rsidR="00B83DD0" w:rsidRPr="00823672">
        <w:rPr>
          <w:rFonts w:ascii="Calibri" w:eastAsia="Calibri" w:hAnsi="Calibri" w:cs="Calibri"/>
          <w:color w:val="000000" w:themeColor="text1"/>
        </w:rPr>
        <w:t>on sustainable development</w:t>
      </w:r>
      <w:r w:rsidR="00097C6C" w:rsidRPr="00823672">
        <w:rPr>
          <w:rFonts w:ascii="Calibri" w:eastAsia="Calibri" w:hAnsi="Calibri" w:cs="Calibri"/>
          <w:color w:val="000000" w:themeColor="text1"/>
        </w:rPr>
        <w:t>.</w:t>
      </w:r>
      <w:r w:rsidR="00097C6C" w:rsidRPr="00823672">
        <w:rPr>
          <w:rStyle w:val="FootnoteReference"/>
          <w:rFonts w:ascii="Calibri" w:eastAsia="Calibri" w:hAnsi="Calibri" w:cs="Calibri"/>
          <w:color w:val="000000" w:themeColor="text1"/>
        </w:rPr>
        <w:footnoteReference w:id="6"/>
      </w:r>
      <w:r w:rsidR="00097C6C" w:rsidRPr="00823672">
        <w:rPr>
          <w:rFonts w:ascii="Calibri" w:eastAsia="Calibri" w:hAnsi="Calibri" w:cs="Calibri"/>
          <w:color w:val="000000" w:themeColor="text1"/>
        </w:rPr>
        <w:t xml:space="preserve"> </w:t>
      </w:r>
    </w:p>
    <w:p w14:paraId="4AA89907" w14:textId="77777777" w:rsidR="00534EA9" w:rsidRPr="00823672" w:rsidRDefault="00534EA9" w:rsidP="000B33F1">
      <w:pPr>
        <w:shd w:val="clear" w:color="auto" w:fill="FFFFFF" w:themeFill="background1"/>
        <w:spacing w:after="0"/>
        <w:jc w:val="both"/>
        <w:rPr>
          <w:rFonts w:ascii="Calibri" w:eastAsia="Calibri" w:hAnsi="Calibri" w:cs="Calibri"/>
          <w:color w:val="000000" w:themeColor="text1"/>
        </w:rPr>
      </w:pPr>
    </w:p>
    <w:p w14:paraId="31BD494D" w14:textId="496521C5" w:rsidR="003976D5" w:rsidRDefault="006A51AD" w:rsidP="006E7241">
      <w:pPr>
        <w:shd w:val="clear" w:color="auto" w:fill="FFFFFF" w:themeFill="background1"/>
        <w:spacing w:after="0"/>
        <w:jc w:val="both"/>
        <w:rPr>
          <w:rFonts w:ascii="Calibri" w:eastAsia="Calibri" w:hAnsi="Calibri" w:cs="Calibri"/>
          <w:color w:val="000000" w:themeColor="text1"/>
        </w:rPr>
      </w:pPr>
      <w:r>
        <w:rPr>
          <w:rFonts w:ascii="Calibri" w:eastAsia="Calibri" w:hAnsi="Calibri" w:cs="Calibri"/>
          <w:b/>
          <w:bCs/>
          <w:color w:val="000000" w:themeColor="text1"/>
        </w:rPr>
        <w:lastRenderedPageBreak/>
        <w:t>A</w:t>
      </w:r>
      <w:r w:rsidR="00503A69">
        <w:rPr>
          <w:rFonts w:ascii="Calibri" w:eastAsia="Calibri" w:hAnsi="Calibri" w:cs="Calibri"/>
          <w:b/>
          <w:bCs/>
          <w:color w:val="000000" w:themeColor="text1"/>
        </w:rPr>
        <w:t>s a result of</w:t>
      </w:r>
      <w:r w:rsidR="00362F1E" w:rsidRPr="00823672">
        <w:rPr>
          <w:rFonts w:ascii="Calibri" w:eastAsia="Calibri" w:hAnsi="Calibri" w:cs="Calibri"/>
          <w:b/>
          <w:bCs/>
          <w:color w:val="000000" w:themeColor="text1"/>
        </w:rPr>
        <w:t xml:space="preserve"> financial liberalization and glob</w:t>
      </w:r>
      <w:r w:rsidR="00362F1E" w:rsidRPr="00AC4CFE">
        <w:rPr>
          <w:rFonts w:ascii="Calibri" w:eastAsia="Calibri" w:hAnsi="Calibri" w:cs="Calibri"/>
          <w:b/>
          <w:bCs/>
          <w:color w:val="000000" w:themeColor="text1"/>
        </w:rPr>
        <w:t>alization</w:t>
      </w:r>
      <w:r w:rsidR="007D7BEB">
        <w:rPr>
          <w:rFonts w:ascii="Calibri" w:eastAsia="Calibri" w:hAnsi="Calibri" w:cs="Calibri"/>
          <w:b/>
          <w:bCs/>
          <w:color w:val="000000" w:themeColor="text1"/>
        </w:rPr>
        <w:t>,</w:t>
      </w:r>
      <w:r w:rsidR="00EB0C18" w:rsidRPr="00AC4CFE">
        <w:rPr>
          <w:rFonts w:ascii="Calibri" w:eastAsia="Calibri" w:hAnsi="Calibri" w:cs="Calibri"/>
          <w:b/>
          <w:bCs/>
          <w:color w:val="000000" w:themeColor="text1"/>
        </w:rPr>
        <w:t xml:space="preserve"> financial </w:t>
      </w:r>
      <w:r w:rsidR="0006738D" w:rsidRPr="00AC4CFE">
        <w:rPr>
          <w:rFonts w:ascii="Calibri" w:eastAsia="Calibri" w:hAnsi="Calibri" w:cs="Calibri"/>
          <w:b/>
          <w:bCs/>
          <w:color w:val="000000" w:themeColor="text1"/>
        </w:rPr>
        <w:t>flows</w:t>
      </w:r>
      <w:r w:rsidR="00EB0C18" w:rsidRPr="00AC4CFE">
        <w:rPr>
          <w:rFonts w:ascii="Calibri" w:eastAsia="Calibri" w:hAnsi="Calibri" w:cs="Calibri"/>
          <w:b/>
          <w:bCs/>
          <w:color w:val="000000" w:themeColor="text1"/>
        </w:rPr>
        <w:t xml:space="preserve"> </w:t>
      </w:r>
      <w:r w:rsidR="0006738D" w:rsidRPr="00AC4CFE">
        <w:rPr>
          <w:rFonts w:ascii="Calibri" w:eastAsia="Calibri" w:hAnsi="Calibri" w:cs="Calibri"/>
          <w:b/>
          <w:bCs/>
          <w:color w:val="000000" w:themeColor="text1"/>
        </w:rPr>
        <w:t xml:space="preserve">are </w:t>
      </w:r>
      <w:r w:rsidR="00EB0C18" w:rsidRPr="00AC4CFE">
        <w:rPr>
          <w:rFonts w:ascii="Calibri" w:eastAsia="Calibri" w:hAnsi="Calibri" w:cs="Calibri"/>
          <w:b/>
          <w:bCs/>
          <w:color w:val="000000" w:themeColor="text1"/>
        </w:rPr>
        <w:t>intermediated more commonly by markets</w:t>
      </w:r>
      <w:r w:rsidR="00DE0E3B" w:rsidRPr="00823672">
        <w:rPr>
          <w:rFonts w:ascii="Calibri" w:eastAsia="Calibri" w:hAnsi="Calibri" w:cs="Calibri"/>
          <w:color w:val="000000" w:themeColor="text1"/>
        </w:rPr>
        <w:t>,</w:t>
      </w:r>
      <w:r w:rsidR="006E7241">
        <w:rPr>
          <w:rFonts w:ascii="Calibri" w:eastAsia="Calibri" w:hAnsi="Calibri" w:cs="Calibri"/>
          <w:color w:val="000000" w:themeColor="text1"/>
        </w:rPr>
        <w:t xml:space="preserve"> and</w:t>
      </w:r>
      <w:r w:rsidR="00DE0E3B" w:rsidRPr="00823672">
        <w:rPr>
          <w:rFonts w:ascii="Calibri" w:eastAsia="Calibri" w:hAnsi="Calibri" w:cs="Calibri"/>
          <w:color w:val="000000" w:themeColor="text1"/>
        </w:rPr>
        <w:t xml:space="preserve"> </w:t>
      </w:r>
      <w:r w:rsidR="006A3658" w:rsidRPr="00823672">
        <w:rPr>
          <w:rFonts w:ascii="Calibri" w:eastAsia="Calibri" w:hAnsi="Calibri" w:cs="Calibri"/>
          <w:color w:val="000000" w:themeColor="text1"/>
        </w:rPr>
        <w:t xml:space="preserve">the role of the state </w:t>
      </w:r>
      <w:r w:rsidR="005A18D8" w:rsidRPr="00823672">
        <w:rPr>
          <w:rFonts w:ascii="Calibri" w:eastAsia="Calibri" w:hAnsi="Calibri" w:cs="Calibri"/>
          <w:color w:val="000000" w:themeColor="text1"/>
        </w:rPr>
        <w:t>in</w:t>
      </w:r>
      <w:r w:rsidR="006A3658" w:rsidRPr="00823672">
        <w:rPr>
          <w:rFonts w:ascii="Calibri" w:eastAsia="Calibri" w:hAnsi="Calibri" w:cs="Calibri"/>
          <w:color w:val="000000" w:themeColor="text1"/>
        </w:rPr>
        <w:t xml:space="preserve"> </w:t>
      </w:r>
      <w:r w:rsidR="00DE0E3B" w:rsidRPr="00823672">
        <w:rPr>
          <w:rFonts w:ascii="Calibri" w:eastAsia="Calibri" w:hAnsi="Calibri" w:cs="Calibri"/>
          <w:color w:val="000000" w:themeColor="text1"/>
        </w:rPr>
        <w:t>channel</w:t>
      </w:r>
      <w:r w:rsidR="005A18D8" w:rsidRPr="00823672">
        <w:rPr>
          <w:rFonts w:ascii="Calibri" w:eastAsia="Calibri" w:hAnsi="Calibri" w:cs="Calibri"/>
          <w:color w:val="000000" w:themeColor="text1"/>
        </w:rPr>
        <w:t>ing</w:t>
      </w:r>
      <w:r w:rsidR="00DE0E3B" w:rsidRPr="00823672">
        <w:rPr>
          <w:rFonts w:ascii="Calibri" w:eastAsia="Calibri" w:hAnsi="Calibri" w:cs="Calibri"/>
          <w:color w:val="000000" w:themeColor="text1"/>
        </w:rPr>
        <w:t xml:space="preserve"> resources </w:t>
      </w:r>
      <w:r w:rsidR="00C838E7" w:rsidRPr="00823672">
        <w:rPr>
          <w:rFonts w:ascii="Calibri" w:eastAsia="Calibri" w:hAnsi="Calibri" w:cs="Calibri"/>
          <w:color w:val="000000" w:themeColor="text1"/>
        </w:rPr>
        <w:t xml:space="preserve">through the publicly controlled </w:t>
      </w:r>
      <w:r w:rsidR="0006738D" w:rsidRPr="00823672">
        <w:rPr>
          <w:rFonts w:ascii="Calibri" w:eastAsia="Calibri" w:hAnsi="Calibri" w:cs="Calibri"/>
          <w:color w:val="000000" w:themeColor="text1"/>
        </w:rPr>
        <w:t xml:space="preserve">banking system </w:t>
      </w:r>
      <w:r w:rsidR="005A18D8" w:rsidRPr="00823672">
        <w:rPr>
          <w:rFonts w:ascii="Calibri" w:eastAsia="Calibri" w:hAnsi="Calibri" w:cs="Calibri"/>
          <w:color w:val="000000" w:themeColor="text1"/>
        </w:rPr>
        <w:t>is more limited.</w:t>
      </w:r>
      <w:r w:rsidR="006E7241">
        <w:rPr>
          <w:rFonts w:ascii="Calibri" w:eastAsia="Calibri" w:hAnsi="Calibri" w:cs="Calibri"/>
          <w:color w:val="000000" w:themeColor="text1"/>
        </w:rPr>
        <w:t xml:space="preserve"> This has reduced access to credit for some firms.</w:t>
      </w:r>
      <w:r w:rsidR="006E7241" w:rsidRPr="006E7241">
        <w:rPr>
          <w:rFonts w:ascii="Calibri" w:eastAsia="Calibri" w:hAnsi="Calibri" w:cs="Calibri"/>
          <w:color w:val="000000" w:themeColor="text1"/>
          <w:vertAlign w:val="superscript"/>
        </w:rPr>
        <w:footnoteReference w:id="7"/>
      </w:r>
    </w:p>
    <w:p w14:paraId="1E3BBC0B" w14:textId="77777777" w:rsidR="001E56F4" w:rsidRPr="00823672" w:rsidRDefault="001E56F4" w:rsidP="000B33F1">
      <w:pPr>
        <w:shd w:val="clear" w:color="auto" w:fill="FFFFFF" w:themeFill="background1"/>
        <w:spacing w:after="0"/>
        <w:jc w:val="both"/>
        <w:rPr>
          <w:rFonts w:ascii="Calibri" w:eastAsia="Calibri" w:hAnsi="Calibri" w:cs="Calibri"/>
          <w:color w:val="000000" w:themeColor="text1"/>
        </w:rPr>
      </w:pPr>
    </w:p>
    <w:p w14:paraId="4BDDC221" w14:textId="376C7884" w:rsidR="003976D5" w:rsidRDefault="006C49CE" w:rsidP="000B33F1">
      <w:pPr>
        <w:shd w:val="clear" w:color="auto" w:fill="FFFFFF" w:themeFill="background1"/>
        <w:spacing w:after="0"/>
        <w:jc w:val="both"/>
        <w:rPr>
          <w:rFonts w:ascii="Calibri" w:eastAsia="Calibri" w:hAnsi="Calibri" w:cs="Calibri"/>
          <w:color w:val="000000" w:themeColor="text1"/>
        </w:rPr>
      </w:pPr>
      <w:r w:rsidRPr="00823672">
        <w:rPr>
          <w:rFonts w:ascii="Calibri" w:eastAsia="Calibri" w:hAnsi="Calibri" w:cs="Calibri"/>
          <w:b/>
          <w:bCs/>
          <w:color w:val="000000" w:themeColor="text1"/>
        </w:rPr>
        <w:t>In</w:t>
      </w:r>
      <w:r w:rsidR="00376894" w:rsidRPr="00823672">
        <w:rPr>
          <w:rFonts w:ascii="Calibri" w:eastAsia="Calibri" w:hAnsi="Calibri" w:cs="Calibri"/>
          <w:b/>
          <w:bCs/>
          <w:color w:val="000000" w:themeColor="text1"/>
        </w:rPr>
        <w:t xml:space="preserve"> </w:t>
      </w:r>
      <w:r w:rsidR="002A10AE" w:rsidRPr="00823672">
        <w:rPr>
          <w:rFonts w:ascii="Calibri" w:eastAsia="Calibri" w:hAnsi="Calibri" w:cs="Calibri"/>
          <w:b/>
          <w:bCs/>
          <w:color w:val="000000" w:themeColor="text1"/>
        </w:rPr>
        <w:t xml:space="preserve">sub-Saharan Africa and </w:t>
      </w:r>
      <w:r w:rsidR="00385A85">
        <w:rPr>
          <w:rFonts w:ascii="Calibri" w:eastAsia="Calibri" w:hAnsi="Calibri" w:cs="Calibri"/>
          <w:b/>
          <w:bCs/>
          <w:color w:val="000000" w:themeColor="text1"/>
        </w:rPr>
        <w:t xml:space="preserve">the </w:t>
      </w:r>
      <w:r w:rsidR="002A10AE" w:rsidRPr="00823672">
        <w:rPr>
          <w:rFonts w:ascii="Calibri" w:eastAsia="Calibri" w:hAnsi="Calibri" w:cs="Calibri"/>
          <w:b/>
          <w:bCs/>
          <w:color w:val="000000" w:themeColor="text1"/>
        </w:rPr>
        <w:t>LDCs</w:t>
      </w:r>
      <w:r w:rsidR="00385A85">
        <w:rPr>
          <w:rFonts w:ascii="Calibri" w:eastAsia="Calibri" w:hAnsi="Calibri" w:cs="Calibri"/>
          <w:b/>
          <w:bCs/>
          <w:color w:val="000000" w:themeColor="text1"/>
        </w:rPr>
        <w:t xml:space="preserve">, </w:t>
      </w:r>
      <w:r w:rsidR="002A10AE" w:rsidRPr="00823672">
        <w:rPr>
          <w:rFonts w:ascii="Calibri" w:eastAsia="Calibri" w:hAnsi="Calibri" w:cs="Calibri"/>
          <w:b/>
          <w:bCs/>
          <w:color w:val="000000" w:themeColor="text1"/>
        </w:rPr>
        <w:t>only 15.7 per</w:t>
      </w:r>
      <w:r w:rsidR="00385A85">
        <w:rPr>
          <w:rFonts w:ascii="Calibri" w:eastAsia="Calibri" w:hAnsi="Calibri" w:cs="Calibri"/>
          <w:b/>
          <w:bCs/>
          <w:color w:val="000000" w:themeColor="text1"/>
        </w:rPr>
        <w:t xml:space="preserve"> </w:t>
      </w:r>
      <w:r w:rsidR="002A10AE" w:rsidRPr="00823672">
        <w:rPr>
          <w:rFonts w:ascii="Calibri" w:eastAsia="Calibri" w:hAnsi="Calibri" w:cs="Calibri"/>
          <w:b/>
          <w:bCs/>
          <w:color w:val="000000" w:themeColor="text1"/>
        </w:rPr>
        <w:t>cent and 17 per</w:t>
      </w:r>
      <w:r w:rsidR="00385A85">
        <w:rPr>
          <w:rFonts w:ascii="Calibri" w:eastAsia="Calibri" w:hAnsi="Calibri" w:cs="Calibri"/>
          <w:b/>
          <w:bCs/>
          <w:color w:val="000000" w:themeColor="text1"/>
        </w:rPr>
        <w:t xml:space="preserve"> </w:t>
      </w:r>
      <w:r w:rsidR="002A10AE" w:rsidRPr="00823672">
        <w:rPr>
          <w:rFonts w:ascii="Calibri" w:eastAsia="Calibri" w:hAnsi="Calibri" w:cs="Calibri"/>
          <w:b/>
          <w:bCs/>
          <w:color w:val="000000" w:themeColor="text1"/>
        </w:rPr>
        <w:t>cent</w:t>
      </w:r>
      <w:r w:rsidR="00376894" w:rsidRPr="00823672">
        <w:rPr>
          <w:rFonts w:ascii="Calibri" w:eastAsia="Calibri" w:hAnsi="Calibri" w:cs="Calibri"/>
          <w:b/>
          <w:bCs/>
          <w:color w:val="000000" w:themeColor="text1"/>
        </w:rPr>
        <w:t xml:space="preserve"> </w:t>
      </w:r>
      <w:r w:rsidR="0061392A" w:rsidRPr="00823672">
        <w:rPr>
          <w:rFonts w:ascii="Calibri" w:eastAsia="Calibri" w:hAnsi="Calibri" w:cs="Calibri"/>
          <w:b/>
          <w:bCs/>
          <w:color w:val="000000" w:themeColor="text1"/>
        </w:rPr>
        <w:t xml:space="preserve">respectively </w:t>
      </w:r>
      <w:r w:rsidR="00376894" w:rsidRPr="00823672">
        <w:rPr>
          <w:rFonts w:ascii="Calibri" w:eastAsia="Calibri" w:hAnsi="Calibri" w:cs="Calibri"/>
          <w:b/>
          <w:bCs/>
          <w:color w:val="000000" w:themeColor="text1"/>
        </w:rPr>
        <w:t>of small manufacturing enterprises</w:t>
      </w:r>
      <w:r w:rsidR="005655D0" w:rsidRPr="00823672">
        <w:rPr>
          <w:rFonts w:ascii="Calibri" w:eastAsia="Calibri" w:hAnsi="Calibri" w:cs="Calibri"/>
          <w:b/>
          <w:bCs/>
          <w:color w:val="000000" w:themeColor="text1"/>
        </w:rPr>
        <w:t xml:space="preserve"> have access to financial services</w:t>
      </w:r>
      <w:r w:rsidR="005655D0">
        <w:rPr>
          <w:rFonts w:ascii="Calibri" w:eastAsia="Calibri" w:hAnsi="Calibri" w:cs="Calibri"/>
          <w:color w:val="000000" w:themeColor="text1"/>
        </w:rPr>
        <w:t xml:space="preserve">, </w:t>
      </w:r>
      <w:r w:rsidR="00FB3FF6">
        <w:rPr>
          <w:rFonts w:ascii="Calibri" w:eastAsia="Calibri" w:hAnsi="Calibri" w:cs="Calibri"/>
          <w:color w:val="000000" w:themeColor="text1"/>
        </w:rPr>
        <w:t xml:space="preserve">due to perceived </w:t>
      </w:r>
      <w:r w:rsidR="00FC6B46">
        <w:rPr>
          <w:rFonts w:ascii="Calibri" w:eastAsia="Calibri" w:hAnsi="Calibri" w:cs="Calibri"/>
          <w:color w:val="000000" w:themeColor="text1"/>
        </w:rPr>
        <w:t>high risk</w:t>
      </w:r>
      <w:r w:rsidR="004411C2">
        <w:rPr>
          <w:rFonts w:ascii="Calibri" w:eastAsia="Calibri" w:hAnsi="Calibri" w:cs="Calibri"/>
          <w:color w:val="000000" w:themeColor="text1"/>
        </w:rPr>
        <w:t>s</w:t>
      </w:r>
      <w:r w:rsidR="005A0DEF">
        <w:rPr>
          <w:rFonts w:ascii="Calibri" w:eastAsia="Calibri" w:hAnsi="Calibri" w:cs="Calibri"/>
          <w:color w:val="000000" w:themeColor="text1"/>
        </w:rPr>
        <w:t xml:space="preserve"> and limited information </w:t>
      </w:r>
      <w:r w:rsidR="004D3C07">
        <w:rPr>
          <w:rFonts w:ascii="Calibri" w:eastAsia="Calibri" w:hAnsi="Calibri" w:cs="Calibri"/>
          <w:color w:val="000000" w:themeColor="text1"/>
        </w:rPr>
        <w:t xml:space="preserve">about these enterprises on </w:t>
      </w:r>
      <w:r w:rsidR="001B505B">
        <w:rPr>
          <w:rFonts w:ascii="Calibri" w:eastAsia="Calibri" w:hAnsi="Calibri" w:cs="Calibri"/>
          <w:color w:val="000000" w:themeColor="text1"/>
        </w:rPr>
        <w:t xml:space="preserve">the side </w:t>
      </w:r>
      <w:r w:rsidR="004D3C07">
        <w:rPr>
          <w:rFonts w:ascii="Calibri" w:eastAsia="Calibri" w:hAnsi="Calibri" w:cs="Calibri"/>
          <w:color w:val="000000" w:themeColor="text1"/>
        </w:rPr>
        <w:t>of lenders</w:t>
      </w:r>
      <w:r w:rsidR="00FC6B46">
        <w:rPr>
          <w:rFonts w:ascii="Calibri" w:eastAsia="Calibri" w:hAnsi="Calibri" w:cs="Calibri"/>
          <w:color w:val="000000" w:themeColor="text1"/>
        </w:rPr>
        <w:t>,</w:t>
      </w:r>
      <w:r w:rsidR="001B505B">
        <w:rPr>
          <w:rFonts w:ascii="Calibri" w:eastAsia="Calibri" w:hAnsi="Calibri" w:cs="Calibri"/>
          <w:color w:val="000000" w:themeColor="text1"/>
        </w:rPr>
        <w:t xml:space="preserve"> </w:t>
      </w:r>
      <w:r w:rsidR="00C62756">
        <w:rPr>
          <w:rFonts w:ascii="Calibri" w:eastAsia="Calibri" w:hAnsi="Calibri" w:cs="Calibri"/>
          <w:color w:val="000000" w:themeColor="text1"/>
        </w:rPr>
        <w:t xml:space="preserve">despite </w:t>
      </w:r>
      <w:r w:rsidR="005655D0">
        <w:rPr>
          <w:rFonts w:ascii="Calibri" w:eastAsia="Calibri" w:hAnsi="Calibri" w:cs="Calibri"/>
          <w:color w:val="000000" w:themeColor="text1"/>
        </w:rPr>
        <w:t>these enterprises</w:t>
      </w:r>
      <w:r w:rsidR="005655D0" w:rsidRPr="005655D0">
        <w:rPr>
          <w:rFonts w:ascii="Calibri" w:eastAsia="Calibri" w:hAnsi="Calibri" w:cs="Calibri"/>
          <w:color w:val="000000" w:themeColor="text1"/>
        </w:rPr>
        <w:t xml:space="preserve"> </w:t>
      </w:r>
      <w:r w:rsidR="00C62756">
        <w:rPr>
          <w:rFonts w:ascii="Calibri" w:eastAsia="Calibri" w:hAnsi="Calibri" w:cs="Calibri"/>
          <w:color w:val="000000" w:themeColor="text1"/>
        </w:rPr>
        <w:t>being</w:t>
      </w:r>
      <w:r w:rsidR="005655D0">
        <w:rPr>
          <w:rFonts w:ascii="Calibri" w:eastAsia="Calibri" w:hAnsi="Calibri" w:cs="Calibri"/>
          <w:color w:val="000000" w:themeColor="text1"/>
        </w:rPr>
        <w:t xml:space="preserve"> crucial for sustainable industrial transformation.</w:t>
      </w:r>
      <w:r w:rsidR="00376894">
        <w:rPr>
          <w:rFonts w:ascii="Calibri" w:eastAsia="Calibri" w:hAnsi="Calibri" w:cs="Calibri"/>
          <w:color w:val="000000" w:themeColor="text1"/>
        </w:rPr>
        <w:t xml:space="preserve"> </w:t>
      </w:r>
    </w:p>
    <w:p w14:paraId="2542F907" w14:textId="77777777" w:rsidR="00CD0798" w:rsidRDefault="00CD0798" w:rsidP="000B33F1">
      <w:pPr>
        <w:shd w:val="clear" w:color="auto" w:fill="FFFFFF" w:themeFill="background1"/>
        <w:spacing w:after="0"/>
        <w:jc w:val="both"/>
        <w:rPr>
          <w:rFonts w:ascii="Calibri" w:eastAsia="Calibri" w:hAnsi="Calibri" w:cs="Calibri"/>
          <w:color w:val="000000" w:themeColor="text1"/>
        </w:rPr>
      </w:pPr>
    </w:p>
    <w:p w14:paraId="78D194FA" w14:textId="1F2D8054" w:rsidR="00B71236" w:rsidRPr="00823672" w:rsidRDefault="00C44DF6" w:rsidP="00CA5F00">
      <w:pPr>
        <w:shd w:val="clear" w:color="auto" w:fill="FFFFFF" w:themeFill="background1"/>
        <w:spacing w:after="0"/>
        <w:jc w:val="both"/>
        <w:rPr>
          <w:rFonts w:ascii="Calibri" w:eastAsia="Calibri" w:hAnsi="Calibri" w:cs="Calibri"/>
          <w:color w:val="000000" w:themeColor="text1"/>
        </w:rPr>
      </w:pPr>
      <w:r w:rsidRPr="00823672">
        <w:rPr>
          <w:rFonts w:ascii="Calibri" w:eastAsia="Calibri" w:hAnsi="Calibri" w:cs="Calibri"/>
          <w:b/>
          <w:bCs/>
          <w:color w:val="000000" w:themeColor="text1"/>
        </w:rPr>
        <w:t>SDG 9</w:t>
      </w:r>
      <w:r w:rsidR="00DF7661" w:rsidRPr="00823672">
        <w:rPr>
          <w:rFonts w:ascii="Calibri" w:eastAsia="Calibri" w:hAnsi="Calibri" w:cs="Calibri"/>
          <w:b/>
          <w:bCs/>
          <w:color w:val="000000" w:themeColor="text1"/>
        </w:rPr>
        <w:t xml:space="preserve"> </w:t>
      </w:r>
      <w:r w:rsidR="00DD005C" w:rsidRPr="00823672">
        <w:rPr>
          <w:rFonts w:ascii="Calibri" w:eastAsia="Calibri" w:hAnsi="Calibri" w:cs="Calibri"/>
          <w:b/>
          <w:bCs/>
          <w:color w:val="000000" w:themeColor="text1"/>
        </w:rPr>
        <w:t xml:space="preserve">on sustainable industrialization </w:t>
      </w:r>
      <w:r w:rsidR="000A37E5" w:rsidRPr="00823672">
        <w:rPr>
          <w:rFonts w:ascii="Calibri" w:eastAsia="Calibri" w:hAnsi="Calibri" w:cs="Calibri"/>
          <w:b/>
          <w:bCs/>
          <w:color w:val="000000" w:themeColor="text1"/>
        </w:rPr>
        <w:t xml:space="preserve">is among </w:t>
      </w:r>
      <w:r w:rsidR="00591DD3" w:rsidRPr="00823672">
        <w:rPr>
          <w:rFonts w:ascii="Calibri" w:eastAsia="Calibri" w:hAnsi="Calibri" w:cs="Calibri"/>
          <w:b/>
          <w:bCs/>
          <w:color w:val="000000" w:themeColor="text1"/>
        </w:rPr>
        <w:t xml:space="preserve">the </w:t>
      </w:r>
      <w:r w:rsidR="00E51551" w:rsidRPr="00823672">
        <w:rPr>
          <w:rFonts w:ascii="Calibri" w:eastAsia="Calibri" w:hAnsi="Calibri" w:cs="Calibri"/>
          <w:b/>
          <w:bCs/>
          <w:color w:val="000000" w:themeColor="text1"/>
        </w:rPr>
        <w:t xml:space="preserve">economic </w:t>
      </w:r>
      <w:r w:rsidR="00591DD3" w:rsidRPr="00823672">
        <w:rPr>
          <w:rFonts w:ascii="Calibri" w:eastAsia="Calibri" w:hAnsi="Calibri" w:cs="Calibri"/>
          <w:b/>
          <w:bCs/>
          <w:color w:val="000000" w:themeColor="text1"/>
        </w:rPr>
        <w:t>goals</w:t>
      </w:r>
      <w:r w:rsidR="00E51551" w:rsidRPr="00823672">
        <w:rPr>
          <w:rFonts w:ascii="Calibri" w:eastAsia="Calibri" w:hAnsi="Calibri" w:cs="Calibri"/>
          <w:b/>
          <w:bCs/>
          <w:color w:val="000000" w:themeColor="text1"/>
        </w:rPr>
        <w:t xml:space="preserve"> that</w:t>
      </w:r>
      <w:r w:rsidR="00591DD3" w:rsidRPr="00823672">
        <w:rPr>
          <w:rFonts w:ascii="Calibri" w:eastAsia="Calibri" w:hAnsi="Calibri" w:cs="Calibri"/>
          <w:b/>
          <w:bCs/>
          <w:color w:val="000000" w:themeColor="text1"/>
        </w:rPr>
        <w:t xml:space="preserve"> </w:t>
      </w:r>
      <w:r w:rsidR="004B3B28" w:rsidRPr="00823672">
        <w:rPr>
          <w:rFonts w:ascii="Calibri" w:eastAsia="Calibri" w:hAnsi="Calibri" w:cs="Calibri"/>
          <w:b/>
          <w:bCs/>
          <w:color w:val="000000" w:themeColor="text1"/>
        </w:rPr>
        <w:t xml:space="preserve">remain </w:t>
      </w:r>
      <w:r w:rsidR="00AC71B3" w:rsidRPr="00823672">
        <w:rPr>
          <w:rFonts w:ascii="Calibri" w:eastAsia="Calibri" w:hAnsi="Calibri" w:cs="Calibri"/>
          <w:b/>
          <w:bCs/>
          <w:color w:val="000000" w:themeColor="text1"/>
        </w:rPr>
        <w:t>severely underfunded.</w:t>
      </w:r>
      <w:r w:rsidR="00AC71B3" w:rsidRPr="00823672">
        <w:rPr>
          <w:rStyle w:val="FootnoteReference"/>
          <w:rFonts w:ascii="Calibri" w:eastAsia="Calibri" w:hAnsi="Calibri" w:cs="Calibri"/>
          <w:color w:val="000000" w:themeColor="text1"/>
        </w:rPr>
        <w:footnoteReference w:id="8"/>
      </w:r>
      <w:r w:rsidR="00AC71B3" w:rsidRPr="00823672">
        <w:rPr>
          <w:rFonts w:ascii="Calibri" w:eastAsia="Calibri" w:hAnsi="Calibri" w:cs="Calibri"/>
          <w:color w:val="000000" w:themeColor="text1"/>
        </w:rPr>
        <w:t xml:space="preserve"> </w:t>
      </w:r>
      <w:r w:rsidR="005353E0" w:rsidRPr="00823672">
        <w:rPr>
          <w:rFonts w:ascii="Calibri" w:eastAsia="Calibri" w:hAnsi="Calibri" w:cs="Calibri"/>
          <w:b/>
          <w:bCs/>
          <w:color w:val="000000" w:themeColor="text1"/>
        </w:rPr>
        <w:t xml:space="preserve">At the current </w:t>
      </w:r>
      <w:r w:rsidR="00D81BE9" w:rsidRPr="00823672">
        <w:rPr>
          <w:rFonts w:ascii="Calibri" w:eastAsia="Calibri" w:hAnsi="Calibri" w:cs="Calibri"/>
          <w:b/>
          <w:bCs/>
          <w:color w:val="000000" w:themeColor="text1"/>
        </w:rPr>
        <w:t xml:space="preserve">pace, </w:t>
      </w:r>
      <w:r w:rsidR="0030574A" w:rsidRPr="00823672">
        <w:rPr>
          <w:rFonts w:ascii="Calibri" w:eastAsia="Calibri" w:hAnsi="Calibri" w:cs="Calibri"/>
          <w:b/>
          <w:bCs/>
          <w:color w:val="000000" w:themeColor="text1"/>
        </w:rPr>
        <w:t xml:space="preserve">particularly </w:t>
      </w:r>
      <w:r w:rsidR="00DF7661" w:rsidRPr="00823672">
        <w:rPr>
          <w:rFonts w:ascii="Calibri" w:eastAsia="Calibri" w:hAnsi="Calibri" w:cs="Calibri"/>
          <w:b/>
          <w:bCs/>
          <w:color w:val="000000" w:themeColor="text1"/>
        </w:rPr>
        <w:t xml:space="preserve">Target </w:t>
      </w:r>
      <w:r w:rsidR="00E51551" w:rsidRPr="00823672">
        <w:rPr>
          <w:rFonts w:ascii="Calibri" w:eastAsia="Calibri" w:hAnsi="Calibri" w:cs="Calibri"/>
          <w:b/>
          <w:bCs/>
          <w:color w:val="000000" w:themeColor="text1"/>
        </w:rPr>
        <w:t>9.</w:t>
      </w:r>
      <w:r w:rsidR="00DF7661" w:rsidRPr="00823672">
        <w:rPr>
          <w:rFonts w:ascii="Calibri" w:eastAsia="Calibri" w:hAnsi="Calibri" w:cs="Calibri"/>
          <w:b/>
          <w:bCs/>
          <w:color w:val="000000" w:themeColor="text1"/>
        </w:rPr>
        <w:t>2</w:t>
      </w:r>
      <w:r w:rsidR="0030007A" w:rsidRPr="00823672">
        <w:rPr>
          <w:rFonts w:ascii="Calibri" w:eastAsia="Calibri" w:hAnsi="Calibri" w:cs="Calibri"/>
          <w:b/>
          <w:bCs/>
          <w:color w:val="000000" w:themeColor="text1"/>
        </w:rPr>
        <w:t xml:space="preserve"> will not be achieved</w:t>
      </w:r>
      <w:r w:rsidR="00D81BE9" w:rsidRPr="00823672">
        <w:rPr>
          <w:rFonts w:ascii="Calibri" w:eastAsia="Calibri" w:hAnsi="Calibri" w:cs="Calibri"/>
          <w:color w:val="000000" w:themeColor="text1"/>
        </w:rPr>
        <w:t>,</w:t>
      </w:r>
      <w:r w:rsidR="00D56D81" w:rsidRPr="00823672">
        <w:rPr>
          <w:rFonts w:ascii="Calibri" w:eastAsia="Calibri" w:hAnsi="Calibri" w:cs="Calibri"/>
          <w:b/>
          <w:bCs/>
          <w:color w:val="000000" w:themeColor="text1"/>
        </w:rPr>
        <w:t xml:space="preserve"> </w:t>
      </w:r>
      <w:r w:rsidR="00D56D81" w:rsidRPr="00823672">
        <w:rPr>
          <w:rFonts w:ascii="Calibri" w:eastAsia="Calibri" w:hAnsi="Calibri" w:cs="Calibri"/>
          <w:color w:val="000000" w:themeColor="text1"/>
        </w:rPr>
        <w:t>which</w:t>
      </w:r>
      <w:r w:rsidR="00DF7661" w:rsidRPr="00823672">
        <w:rPr>
          <w:rFonts w:ascii="Calibri" w:eastAsia="Calibri" w:hAnsi="Calibri" w:cs="Calibri"/>
          <w:color w:val="000000" w:themeColor="text1"/>
        </w:rPr>
        <w:t xml:space="preserve"> </w:t>
      </w:r>
      <w:r w:rsidR="00D56D81" w:rsidRPr="00823672">
        <w:rPr>
          <w:rFonts w:ascii="Calibri" w:eastAsia="Calibri" w:hAnsi="Calibri" w:cs="Calibri"/>
          <w:color w:val="000000" w:themeColor="text1"/>
        </w:rPr>
        <w:t>aims</w:t>
      </w:r>
      <w:r w:rsidRPr="00823672">
        <w:rPr>
          <w:rFonts w:ascii="Calibri" w:eastAsia="Calibri" w:hAnsi="Calibri" w:cs="Calibri"/>
          <w:color w:val="000000" w:themeColor="text1"/>
        </w:rPr>
        <w:t xml:space="preserve"> </w:t>
      </w:r>
      <w:r w:rsidR="00DF7661" w:rsidRPr="00823672">
        <w:rPr>
          <w:rFonts w:ascii="Calibri" w:eastAsia="Calibri" w:hAnsi="Calibri" w:cs="Calibri"/>
          <w:color w:val="000000" w:themeColor="text1"/>
        </w:rPr>
        <w:t xml:space="preserve">to </w:t>
      </w:r>
      <w:r w:rsidR="0030574A" w:rsidRPr="00823672">
        <w:rPr>
          <w:rFonts w:ascii="Calibri" w:eastAsia="Calibri" w:hAnsi="Calibri" w:cs="Calibri"/>
          <w:color w:val="000000" w:themeColor="text1"/>
        </w:rPr>
        <w:t xml:space="preserve">double </w:t>
      </w:r>
      <w:r w:rsidR="00DF7661" w:rsidRPr="00823672">
        <w:rPr>
          <w:rFonts w:ascii="Calibri" w:eastAsia="Calibri" w:hAnsi="Calibri" w:cs="Calibri"/>
          <w:color w:val="000000" w:themeColor="text1"/>
        </w:rPr>
        <w:t>the share of manufacturing in gross domestic product (GDP) and employment</w:t>
      </w:r>
      <w:r w:rsidR="001D0CCE" w:rsidRPr="00823672">
        <w:rPr>
          <w:rFonts w:ascii="Calibri" w:eastAsia="Calibri" w:hAnsi="Calibri" w:cs="Calibri"/>
          <w:color w:val="000000" w:themeColor="text1"/>
        </w:rPr>
        <w:t xml:space="preserve"> in </w:t>
      </w:r>
      <w:r w:rsidR="00D13778" w:rsidRPr="00823672">
        <w:rPr>
          <w:rFonts w:ascii="Calibri" w:eastAsia="Calibri" w:hAnsi="Calibri" w:cs="Calibri"/>
          <w:color w:val="000000" w:themeColor="text1"/>
        </w:rPr>
        <w:t>the</w:t>
      </w:r>
      <w:r w:rsidR="001D0CCE" w:rsidRPr="00823672">
        <w:rPr>
          <w:rFonts w:ascii="Calibri" w:eastAsia="Calibri" w:hAnsi="Calibri" w:cs="Calibri"/>
          <w:color w:val="000000" w:themeColor="text1"/>
        </w:rPr>
        <w:t xml:space="preserve"> LDCs</w:t>
      </w:r>
      <w:r w:rsidR="00D56D81" w:rsidRPr="00823672">
        <w:rPr>
          <w:rFonts w:ascii="Calibri" w:eastAsia="Calibri" w:hAnsi="Calibri" w:cs="Calibri"/>
          <w:color w:val="000000" w:themeColor="text1"/>
        </w:rPr>
        <w:t>.</w:t>
      </w:r>
      <w:r w:rsidR="00957BE9" w:rsidRPr="00823672">
        <w:rPr>
          <w:rFonts w:ascii="Calibri" w:eastAsia="Calibri" w:hAnsi="Calibri" w:cs="Calibri"/>
          <w:color w:val="000000" w:themeColor="text1"/>
        </w:rPr>
        <w:t xml:space="preserve"> </w:t>
      </w:r>
      <w:r w:rsidR="00DF508E" w:rsidRPr="00823672">
        <w:rPr>
          <w:rFonts w:ascii="Calibri" w:eastAsia="Calibri" w:hAnsi="Calibri" w:cs="Calibri"/>
          <w:color w:val="000000" w:themeColor="text1"/>
        </w:rPr>
        <w:t>Accordingly, m</w:t>
      </w:r>
      <w:r w:rsidR="00875E00" w:rsidRPr="00823672">
        <w:rPr>
          <w:rFonts w:ascii="Calibri" w:eastAsia="Calibri" w:hAnsi="Calibri" w:cs="Calibri"/>
          <w:color w:val="000000" w:themeColor="text1"/>
        </w:rPr>
        <w:t xml:space="preserve">anufacturing value added (MVA) in GDP </w:t>
      </w:r>
      <w:r w:rsidR="0054267E" w:rsidRPr="00823672">
        <w:rPr>
          <w:rFonts w:ascii="Calibri" w:eastAsia="Calibri" w:hAnsi="Calibri" w:cs="Calibri"/>
          <w:color w:val="000000" w:themeColor="text1"/>
        </w:rPr>
        <w:t xml:space="preserve">in LDCs </w:t>
      </w:r>
      <w:r w:rsidR="00DD0E98" w:rsidRPr="00823672">
        <w:rPr>
          <w:rFonts w:ascii="Calibri" w:eastAsia="Calibri" w:hAnsi="Calibri" w:cs="Calibri"/>
          <w:color w:val="000000" w:themeColor="text1"/>
        </w:rPr>
        <w:t>only increased from 12.0 per cent in 2015 to 14.5 per</w:t>
      </w:r>
      <w:r w:rsidR="000C3BA5">
        <w:rPr>
          <w:rFonts w:ascii="Calibri" w:eastAsia="Calibri" w:hAnsi="Calibri" w:cs="Calibri"/>
          <w:color w:val="000000" w:themeColor="text1"/>
        </w:rPr>
        <w:t xml:space="preserve"> </w:t>
      </w:r>
      <w:r w:rsidR="00DD0E98" w:rsidRPr="00823672">
        <w:rPr>
          <w:rFonts w:ascii="Calibri" w:eastAsia="Calibri" w:hAnsi="Calibri" w:cs="Calibri"/>
          <w:color w:val="000000" w:themeColor="text1"/>
        </w:rPr>
        <w:t>cent in 2023</w:t>
      </w:r>
      <w:r w:rsidR="001D0CCE" w:rsidRPr="00823672">
        <w:rPr>
          <w:rFonts w:ascii="Calibri" w:eastAsia="Calibri" w:hAnsi="Calibri" w:cs="Calibri"/>
          <w:color w:val="000000" w:themeColor="text1"/>
        </w:rPr>
        <w:t>,</w:t>
      </w:r>
      <w:r w:rsidR="005758A3" w:rsidRPr="00823672">
        <w:rPr>
          <w:rFonts w:ascii="Calibri" w:eastAsia="Calibri" w:hAnsi="Calibri" w:cs="Calibri"/>
          <w:color w:val="000000" w:themeColor="text1"/>
        </w:rPr>
        <w:t xml:space="preserve"> and manufacturing employment in total employment decreased from 7.8 per</w:t>
      </w:r>
      <w:r w:rsidR="000C3BA5">
        <w:rPr>
          <w:rFonts w:ascii="Calibri" w:eastAsia="Calibri" w:hAnsi="Calibri" w:cs="Calibri"/>
          <w:color w:val="000000" w:themeColor="text1"/>
        </w:rPr>
        <w:t xml:space="preserve"> </w:t>
      </w:r>
      <w:r w:rsidR="005758A3" w:rsidRPr="00823672">
        <w:rPr>
          <w:rFonts w:ascii="Calibri" w:eastAsia="Calibri" w:hAnsi="Calibri" w:cs="Calibri"/>
          <w:color w:val="000000" w:themeColor="text1"/>
        </w:rPr>
        <w:t xml:space="preserve">cent in 2015 to 7.7 </w:t>
      </w:r>
      <w:r w:rsidR="00726B28" w:rsidRPr="00823672">
        <w:rPr>
          <w:rFonts w:ascii="Calibri" w:eastAsia="Calibri" w:hAnsi="Calibri" w:cs="Calibri"/>
          <w:color w:val="000000" w:themeColor="text1"/>
        </w:rPr>
        <w:t>per</w:t>
      </w:r>
      <w:r w:rsidR="000C3BA5">
        <w:rPr>
          <w:rFonts w:ascii="Calibri" w:eastAsia="Calibri" w:hAnsi="Calibri" w:cs="Calibri"/>
          <w:color w:val="000000" w:themeColor="text1"/>
        </w:rPr>
        <w:t xml:space="preserve"> </w:t>
      </w:r>
      <w:r w:rsidR="00726B28" w:rsidRPr="00823672">
        <w:rPr>
          <w:rFonts w:ascii="Calibri" w:eastAsia="Calibri" w:hAnsi="Calibri" w:cs="Calibri"/>
          <w:color w:val="000000" w:themeColor="text1"/>
        </w:rPr>
        <w:t>cent in 2022.</w:t>
      </w:r>
      <w:r w:rsidR="001D0CCE" w:rsidRPr="00823672">
        <w:rPr>
          <w:rStyle w:val="FootnoteReference"/>
          <w:rFonts w:ascii="Calibri" w:eastAsia="Calibri" w:hAnsi="Calibri" w:cs="Calibri"/>
          <w:color w:val="000000" w:themeColor="text1"/>
        </w:rPr>
        <w:footnoteReference w:id="9"/>
      </w:r>
    </w:p>
    <w:p w14:paraId="6961074A" w14:textId="77777777" w:rsidR="0086247F" w:rsidRPr="00823672" w:rsidRDefault="0086247F" w:rsidP="0001486A">
      <w:pPr>
        <w:shd w:val="clear" w:color="auto" w:fill="FFFFFF" w:themeFill="background1"/>
        <w:spacing w:after="0"/>
        <w:jc w:val="both"/>
        <w:rPr>
          <w:rFonts w:ascii="Calibri" w:eastAsia="Calibri" w:hAnsi="Calibri" w:cs="Calibri"/>
          <w:color w:val="000000" w:themeColor="text1"/>
        </w:rPr>
      </w:pPr>
    </w:p>
    <w:p w14:paraId="6EBEE433" w14:textId="3C768E14" w:rsidR="0086247F" w:rsidRPr="00823672" w:rsidRDefault="0086247F" w:rsidP="00097C6C">
      <w:pPr>
        <w:rPr>
          <w:b/>
          <w:bCs/>
          <w:color w:val="0070C0"/>
        </w:rPr>
      </w:pPr>
      <w:r w:rsidRPr="00823672">
        <w:rPr>
          <w:b/>
          <w:bCs/>
          <w:color w:val="0070C0"/>
        </w:rPr>
        <w:t>Policy solutions</w:t>
      </w:r>
    </w:p>
    <w:p w14:paraId="5D86A75F" w14:textId="2920257A" w:rsidR="00595BEF" w:rsidRPr="00823672" w:rsidRDefault="00595BEF" w:rsidP="00595BEF">
      <w:pPr>
        <w:shd w:val="clear" w:color="auto" w:fill="FFFFFF" w:themeFill="background1"/>
        <w:spacing w:after="0"/>
        <w:jc w:val="both"/>
        <w:rPr>
          <w:b/>
          <w:bCs/>
        </w:rPr>
      </w:pPr>
      <w:r w:rsidRPr="00823672">
        <w:rPr>
          <w:b/>
          <w:bCs/>
        </w:rPr>
        <w:t>The Pact for the Future</w:t>
      </w:r>
      <w:r w:rsidRPr="00823672">
        <w:rPr>
          <w:rStyle w:val="FootnoteReference"/>
        </w:rPr>
        <w:footnoteReference w:id="10"/>
      </w:r>
      <w:r w:rsidRPr="00823672">
        <w:rPr>
          <w:b/>
          <w:bCs/>
        </w:rPr>
        <w:t xml:space="preserve"> </w:t>
      </w:r>
      <w:r w:rsidR="00182245" w:rsidRPr="00823672">
        <w:rPr>
          <w:b/>
          <w:bCs/>
        </w:rPr>
        <w:t xml:space="preserve">has </w:t>
      </w:r>
      <w:r w:rsidRPr="00823672">
        <w:rPr>
          <w:b/>
          <w:bCs/>
        </w:rPr>
        <w:t xml:space="preserve">renewed global commitment </w:t>
      </w:r>
      <w:r w:rsidR="001B79AE" w:rsidRPr="00823672">
        <w:rPr>
          <w:b/>
          <w:bCs/>
        </w:rPr>
        <w:t>to scale up support for investment</w:t>
      </w:r>
      <w:r w:rsidR="002512CF" w:rsidRPr="00823672">
        <w:rPr>
          <w:b/>
          <w:bCs/>
        </w:rPr>
        <w:t>s</w:t>
      </w:r>
      <w:r w:rsidR="001B79AE" w:rsidRPr="00823672">
        <w:rPr>
          <w:b/>
          <w:bCs/>
        </w:rPr>
        <w:t xml:space="preserve"> in inclusive and sustainable industrialization</w:t>
      </w:r>
      <w:r w:rsidR="001B79AE" w:rsidRPr="00823672">
        <w:t xml:space="preserve"> </w:t>
      </w:r>
      <w:r w:rsidRPr="00823672">
        <w:t>to clos</w:t>
      </w:r>
      <w:r w:rsidR="001D0CCE" w:rsidRPr="00823672">
        <w:t>e</w:t>
      </w:r>
      <w:r w:rsidRPr="00823672">
        <w:t xml:space="preserve"> the SDG financing gap</w:t>
      </w:r>
      <w:r w:rsidR="001D0CCE" w:rsidRPr="00823672">
        <w:t>,</w:t>
      </w:r>
      <w:r w:rsidR="00230751" w:rsidRPr="00823672">
        <w:t xml:space="preserve"> echoing the Ad</w:t>
      </w:r>
      <w:r w:rsidR="000C62A6" w:rsidRPr="00823672">
        <w:t>d</w:t>
      </w:r>
      <w:r w:rsidR="00230751" w:rsidRPr="00823672">
        <w:t>is Ababa Action Agenda</w:t>
      </w:r>
      <w:r w:rsidRPr="00823672">
        <w:t>.</w:t>
      </w:r>
      <w:r w:rsidRPr="00823672">
        <w:rPr>
          <w:rStyle w:val="FootnoteReference"/>
        </w:rPr>
        <w:footnoteReference w:id="11"/>
      </w:r>
    </w:p>
    <w:p w14:paraId="6A962040" w14:textId="77777777" w:rsidR="0086247F" w:rsidRPr="00823672" w:rsidRDefault="0086247F" w:rsidP="0001486A">
      <w:pPr>
        <w:shd w:val="clear" w:color="auto" w:fill="FFFFFF" w:themeFill="background1"/>
        <w:spacing w:after="0"/>
        <w:jc w:val="both"/>
        <w:rPr>
          <w:rFonts w:ascii="Calibri" w:eastAsia="Calibri" w:hAnsi="Calibri" w:cs="Calibri"/>
          <w:color w:val="000000" w:themeColor="text1"/>
        </w:rPr>
      </w:pPr>
    </w:p>
    <w:p w14:paraId="34A15B5F" w14:textId="514A8F43" w:rsidR="007D2BB1" w:rsidRPr="00823672" w:rsidRDefault="000B33F1" w:rsidP="00976DF5">
      <w:pPr>
        <w:shd w:val="clear" w:color="auto" w:fill="FFFFFF" w:themeFill="background1"/>
        <w:spacing w:after="0"/>
        <w:jc w:val="both"/>
        <w:rPr>
          <w:b/>
          <w:bCs/>
        </w:rPr>
      </w:pPr>
      <w:r w:rsidRPr="00823672">
        <w:rPr>
          <w:b/>
          <w:bCs/>
        </w:rPr>
        <w:t>I</w:t>
      </w:r>
      <w:r w:rsidR="00A41415" w:rsidRPr="00823672">
        <w:rPr>
          <w:b/>
          <w:bCs/>
        </w:rPr>
        <w:t xml:space="preserve">nvestments in sustainable industrialization </w:t>
      </w:r>
      <w:r w:rsidR="007C0849" w:rsidRPr="00823672">
        <w:rPr>
          <w:rFonts w:ascii="Calibri" w:eastAsia="Calibri" w:hAnsi="Calibri" w:cs="Calibri"/>
          <w:b/>
          <w:bCs/>
          <w:color w:val="000000" w:themeColor="text1"/>
        </w:rPr>
        <w:t xml:space="preserve">can </w:t>
      </w:r>
      <w:r w:rsidR="00A41415" w:rsidRPr="00823672">
        <w:rPr>
          <w:rFonts w:ascii="Calibri" w:eastAsia="Calibri" w:hAnsi="Calibri" w:cs="Calibri"/>
          <w:b/>
          <w:bCs/>
          <w:color w:val="000000" w:themeColor="text1"/>
        </w:rPr>
        <w:t>accelerate progress not only on SDG 9 but across most SDGs</w:t>
      </w:r>
      <w:r w:rsidR="00A41415" w:rsidRPr="00823672">
        <w:rPr>
          <w:rFonts w:ascii="Calibri" w:eastAsia="Calibri" w:hAnsi="Calibri" w:cs="Calibri"/>
          <w:color w:val="000000" w:themeColor="text1"/>
        </w:rPr>
        <w:t>,</w:t>
      </w:r>
      <w:r w:rsidR="00A41415" w:rsidRPr="00742FF8">
        <w:t xml:space="preserve"> </w:t>
      </w:r>
      <w:r w:rsidR="00A41415" w:rsidRPr="00823672">
        <w:rPr>
          <w:rFonts w:ascii="Calibri" w:eastAsia="Calibri" w:hAnsi="Calibri" w:cs="Calibri"/>
          <w:color w:val="000000" w:themeColor="text1"/>
        </w:rPr>
        <w:t>given industry’s high innovation capacity</w:t>
      </w:r>
      <w:r w:rsidR="004422F6" w:rsidRPr="00823672">
        <w:rPr>
          <w:rFonts w:ascii="Calibri" w:eastAsia="Calibri" w:hAnsi="Calibri" w:cs="Calibri"/>
          <w:color w:val="000000" w:themeColor="text1"/>
        </w:rPr>
        <w:t xml:space="preserve">, </w:t>
      </w:r>
      <w:r w:rsidR="00A41415" w:rsidRPr="00823672">
        <w:rPr>
          <w:rFonts w:ascii="Calibri" w:eastAsia="Calibri" w:hAnsi="Calibri" w:cs="Calibri"/>
          <w:color w:val="000000" w:themeColor="text1"/>
        </w:rPr>
        <w:t>strong linkage with other sectors of the economy</w:t>
      </w:r>
      <w:r w:rsidR="00DD2B5D" w:rsidRPr="00823672">
        <w:rPr>
          <w:rStyle w:val="FootnoteReference"/>
          <w:rFonts w:ascii="Calibri" w:eastAsia="Calibri" w:hAnsi="Calibri" w:cs="Calibri"/>
          <w:color w:val="000000" w:themeColor="text1"/>
        </w:rPr>
        <w:footnoteReference w:id="12"/>
      </w:r>
      <w:r w:rsidR="004422F6" w:rsidRPr="00823672">
        <w:rPr>
          <w:rFonts w:ascii="Calibri" w:eastAsia="Calibri" w:hAnsi="Calibri" w:cs="Calibri"/>
          <w:color w:val="000000" w:themeColor="text1"/>
        </w:rPr>
        <w:t xml:space="preserve"> and tradability </w:t>
      </w:r>
      <w:r w:rsidR="00DE7F58" w:rsidRPr="00823672">
        <w:rPr>
          <w:rFonts w:ascii="Calibri" w:eastAsia="Calibri" w:hAnsi="Calibri" w:cs="Calibri"/>
          <w:color w:val="000000" w:themeColor="text1"/>
        </w:rPr>
        <w:t xml:space="preserve">of </w:t>
      </w:r>
      <w:r w:rsidR="009C43F5" w:rsidRPr="00823672">
        <w:rPr>
          <w:rFonts w:ascii="Calibri" w:eastAsia="Calibri" w:hAnsi="Calibri" w:cs="Calibri"/>
          <w:color w:val="000000" w:themeColor="text1"/>
        </w:rPr>
        <w:t>manufacturing products</w:t>
      </w:r>
      <w:r w:rsidR="00DE7F58" w:rsidRPr="00823672">
        <w:rPr>
          <w:rFonts w:ascii="Calibri" w:eastAsia="Calibri" w:hAnsi="Calibri" w:cs="Calibri"/>
          <w:color w:val="000000" w:themeColor="text1"/>
        </w:rPr>
        <w:t>,</w:t>
      </w:r>
      <w:r w:rsidR="009C43F5" w:rsidRPr="00823672">
        <w:rPr>
          <w:rFonts w:ascii="Calibri" w:eastAsia="Calibri" w:hAnsi="Calibri" w:cs="Calibri"/>
          <w:color w:val="000000" w:themeColor="text1"/>
        </w:rPr>
        <w:t xml:space="preserve"> which allows developing countries </w:t>
      </w:r>
      <w:r w:rsidR="00DE7F58" w:rsidRPr="00823672">
        <w:rPr>
          <w:rFonts w:ascii="Calibri" w:eastAsia="Calibri" w:hAnsi="Calibri" w:cs="Calibri"/>
          <w:color w:val="000000" w:themeColor="text1"/>
        </w:rPr>
        <w:t xml:space="preserve">with small domestic markets to access </w:t>
      </w:r>
      <w:r w:rsidR="003E18AF" w:rsidRPr="00823672">
        <w:rPr>
          <w:rFonts w:ascii="Calibri" w:eastAsia="Calibri" w:hAnsi="Calibri" w:cs="Calibri"/>
          <w:color w:val="000000" w:themeColor="text1"/>
        </w:rPr>
        <w:t>larger</w:t>
      </w:r>
      <w:r w:rsidR="00DE7F58" w:rsidRPr="00823672">
        <w:rPr>
          <w:rFonts w:ascii="Calibri" w:eastAsia="Calibri" w:hAnsi="Calibri" w:cs="Calibri"/>
          <w:color w:val="000000" w:themeColor="text1"/>
        </w:rPr>
        <w:t xml:space="preserve"> markets</w:t>
      </w:r>
      <w:r w:rsidR="00A41415" w:rsidRPr="00823672">
        <w:rPr>
          <w:rFonts w:ascii="Calibri" w:eastAsia="Calibri" w:hAnsi="Calibri" w:cs="Calibri"/>
          <w:color w:val="000000" w:themeColor="text1"/>
        </w:rPr>
        <w:t>.</w:t>
      </w:r>
      <w:r w:rsidR="00723551" w:rsidRPr="00823672">
        <w:rPr>
          <w:rStyle w:val="FootnoteReference"/>
          <w:rFonts w:ascii="Calibri" w:eastAsia="Calibri" w:hAnsi="Calibri" w:cs="Calibri"/>
          <w:color w:val="000000" w:themeColor="text1"/>
        </w:rPr>
        <w:footnoteReference w:id="13"/>
      </w:r>
      <w:r w:rsidR="00A41415" w:rsidRPr="00823672">
        <w:t xml:space="preserve"> </w:t>
      </w:r>
      <w:r w:rsidR="00742FF8" w:rsidRPr="00823672">
        <w:t xml:space="preserve">Given this </w:t>
      </w:r>
      <w:r w:rsidR="00742FF8" w:rsidRPr="00823672">
        <w:rPr>
          <w:rFonts w:ascii="Calibri" w:eastAsia="Calibri" w:hAnsi="Calibri" w:cs="Calibri"/>
          <w:color w:val="000000" w:themeColor="text1"/>
        </w:rPr>
        <w:t>strong multiplier effect,</w:t>
      </w:r>
      <w:r w:rsidR="00742FF8" w:rsidRPr="00823672">
        <w:rPr>
          <w:rFonts w:ascii="Calibri" w:eastAsia="Calibri" w:hAnsi="Calibri" w:cs="Calibri"/>
        </w:rPr>
        <w:t xml:space="preserve"> d</w:t>
      </w:r>
      <w:r w:rsidR="0074756F" w:rsidRPr="00823672">
        <w:rPr>
          <w:rFonts w:ascii="Calibri" w:eastAsia="Calibri" w:hAnsi="Calibri" w:cs="Calibri"/>
        </w:rPr>
        <w:t xml:space="preserve">eveloping countries need targeted </w:t>
      </w:r>
      <w:r w:rsidR="0074756F" w:rsidRPr="00823672">
        <w:rPr>
          <w:rFonts w:ascii="Calibri" w:eastAsia="Calibri" w:hAnsi="Calibri" w:cs="Calibri"/>
          <w:color w:val="000000" w:themeColor="text1"/>
        </w:rPr>
        <w:t>investments</w:t>
      </w:r>
      <w:r w:rsidR="00683165" w:rsidRPr="00823672">
        <w:rPr>
          <w:rFonts w:ascii="Calibri" w:eastAsia="Calibri" w:hAnsi="Calibri" w:cs="Calibri"/>
          <w:color w:val="000000" w:themeColor="text1"/>
        </w:rPr>
        <w:t xml:space="preserve"> in</w:t>
      </w:r>
      <w:r w:rsidR="0074756F" w:rsidRPr="00823672">
        <w:rPr>
          <w:rFonts w:ascii="Calibri" w:eastAsia="Calibri" w:hAnsi="Calibri" w:cs="Calibri"/>
          <w:color w:val="000000" w:themeColor="text1"/>
        </w:rPr>
        <w:t xml:space="preserve"> industrial activities.</w:t>
      </w:r>
      <w:r w:rsidR="0074756F" w:rsidRPr="00823672">
        <w:rPr>
          <w:b/>
          <w:bCs/>
        </w:rPr>
        <w:t xml:space="preserve"> </w:t>
      </w:r>
      <w:r w:rsidR="00B34331" w:rsidRPr="00823672">
        <w:t xml:space="preserve">The 2023 Financing for Sustainable Development Report emphasized the </w:t>
      </w:r>
      <w:r w:rsidR="00141C43" w:rsidRPr="00823672">
        <w:t>role</w:t>
      </w:r>
      <w:r w:rsidR="00B34331" w:rsidRPr="00823672">
        <w:t xml:space="preserve"> of industrial development as “historic engines of economic and productivity growth, job creation and technological advancement […] that have laid the foundation for poverty reduction and a sustained mobilization of domestic resources”.</w:t>
      </w:r>
      <w:r w:rsidR="00141C43" w:rsidRPr="00823672">
        <w:rPr>
          <w:rStyle w:val="FootnoteReference"/>
        </w:rPr>
        <w:footnoteReference w:id="14"/>
      </w:r>
      <w:r w:rsidR="00B34331" w:rsidRPr="00823672">
        <w:rPr>
          <w:rFonts w:ascii="Calibri" w:eastAsia="Calibri" w:hAnsi="Calibri" w:cs="Calibri"/>
        </w:rPr>
        <w:t xml:space="preserve"> </w:t>
      </w:r>
      <w:r w:rsidR="00A41415" w:rsidRPr="00823672">
        <w:t xml:space="preserve">Every job in manufacturing creates on average 2.2 jobs in other sectors, such as through production linkages and technological spillovers. </w:t>
      </w:r>
      <w:r w:rsidR="00A41415" w:rsidRPr="00257DF3">
        <w:rPr>
          <w:rFonts w:ascii="Calibri" w:eastAsia="Calibri" w:hAnsi="Calibri" w:cs="Calibri"/>
          <w:b/>
          <w:bCs/>
          <w:color w:val="000000" w:themeColor="text1"/>
        </w:rPr>
        <w:t>Strengthening productive capacities</w:t>
      </w:r>
      <w:r w:rsidR="00A41415" w:rsidRPr="00823672">
        <w:rPr>
          <w:rFonts w:ascii="Calibri" w:eastAsia="Calibri" w:hAnsi="Calibri" w:cs="Calibri"/>
          <w:color w:val="000000" w:themeColor="text1"/>
        </w:rPr>
        <w:t>, which includes the resources, skills and infrastructure needed to produce goods and services,</w:t>
      </w:r>
      <w:r w:rsidR="00A41415" w:rsidRPr="00823672">
        <w:rPr>
          <w:rStyle w:val="FootnoteReference"/>
          <w:rFonts w:ascii="Calibri" w:eastAsia="Calibri" w:hAnsi="Calibri" w:cs="Calibri"/>
          <w:color w:val="000000" w:themeColor="text1"/>
        </w:rPr>
        <w:footnoteReference w:id="15"/>
      </w:r>
      <w:r w:rsidR="00A41415" w:rsidRPr="00823672">
        <w:rPr>
          <w:rFonts w:ascii="Calibri" w:eastAsia="Calibri" w:hAnsi="Calibri" w:cs="Calibri"/>
          <w:color w:val="000000" w:themeColor="text1"/>
        </w:rPr>
        <w:t xml:space="preserve"> </w:t>
      </w:r>
      <w:r w:rsidR="00A41415" w:rsidRPr="00257DF3">
        <w:rPr>
          <w:rFonts w:ascii="Calibri" w:eastAsia="Calibri" w:hAnsi="Calibri" w:cs="Calibri"/>
          <w:b/>
          <w:bCs/>
          <w:color w:val="000000" w:themeColor="text1"/>
        </w:rPr>
        <w:t>should therefore be at the heart of develop</w:t>
      </w:r>
      <w:r w:rsidR="00337FFB" w:rsidRPr="00257DF3">
        <w:rPr>
          <w:rFonts w:ascii="Calibri" w:eastAsia="Calibri" w:hAnsi="Calibri" w:cs="Calibri"/>
          <w:b/>
          <w:bCs/>
          <w:color w:val="000000" w:themeColor="text1"/>
        </w:rPr>
        <w:t>ing countr</w:t>
      </w:r>
      <w:r w:rsidR="00377BF5" w:rsidRPr="00257DF3">
        <w:rPr>
          <w:rFonts w:ascii="Calibri" w:eastAsia="Calibri" w:hAnsi="Calibri" w:cs="Calibri"/>
          <w:b/>
          <w:bCs/>
          <w:color w:val="000000" w:themeColor="text1"/>
        </w:rPr>
        <w:t xml:space="preserve">ies’ </w:t>
      </w:r>
      <w:r w:rsidR="00A41415" w:rsidRPr="00257DF3">
        <w:rPr>
          <w:rFonts w:ascii="Calibri" w:eastAsia="Calibri" w:hAnsi="Calibri" w:cs="Calibri"/>
          <w:b/>
          <w:bCs/>
          <w:color w:val="000000" w:themeColor="text1"/>
        </w:rPr>
        <w:t>strategies</w:t>
      </w:r>
      <w:r w:rsidR="00A41415" w:rsidRPr="00823672">
        <w:rPr>
          <w:rFonts w:ascii="Calibri" w:eastAsia="Calibri" w:hAnsi="Calibri" w:cs="Calibri"/>
          <w:color w:val="000000" w:themeColor="text1"/>
        </w:rPr>
        <w:t>.</w:t>
      </w:r>
      <w:r w:rsidR="00A41415" w:rsidRPr="00823672">
        <w:rPr>
          <w:rStyle w:val="FootnoteReference"/>
          <w:rFonts w:ascii="Calibri" w:eastAsia="Calibri" w:hAnsi="Calibri" w:cs="Calibri"/>
          <w:color w:val="000000" w:themeColor="text1"/>
        </w:rPr>
        <w:footnoteReference w:id="16"/>
      </w:r>
      <w:r w:rsidR="00A41415" w:rsidRPr="00823672">
        <w:t xml:space="preserve"> </w:t>
      </w:r>
    </w:p>
    <w:p w14:paraId="2F039F03" w14:textId="77777777" w:rsidR="00A41415" w:rsidRPr="00823672" w:rsidRDefault="00A41415" w:rsidP="00CB0F74">
      <w:pPr>
        <w:shd w:val="clear" w:color="auto" w:fill="FFFFFF" w:themeFill="background1"/>
        <w:spacing w:after="0"/>
        <w:jc w:val="both"/>
      </w:pPr>
    </w:p>
    <w:p w14:paraId="5D8BB090" w14:textId="177D73CA" w:rsidR="0018361A" w:rsidRPr="00823672" w:rsidRDefault="00A22CCA" w:rsidP="00B55110">
      <w:pPr>
        <w:shd w:val="clear" w:color="auto" w:fill="FFFFFF" w:themeFill="background1"/>
        <w:spacing w:after="0"/>
        <w:jc w:val="both"/>
      </w:pPr>
      <w:r>
        <w:rPr>
          <w:b/>
          <w:bCs/>
        </w:rPr>
        <w:lastRenderedPageBreak/>
        <w:t xml:space="preserve">Investments in </w:t>
      </w:r>
      <w:r w:rsidR="00BF7547" w:rsidRPr="00823672">
        <w:rPr>
          <w:b/>
          <w:bCs/>
        </w:rPr>
        <w:t>s</w:t>
      </w:r>
      <w:r w:rsidR="000E5A43" w:rsidRPr="00823672">
        <w:rPr>
          <w:b/>
          <w:bCs/>
        </w:rPr>
        <w:t xml:space="preserve">ustainable industrial transformation </w:t>
      </w:r>
      <w:r w:rsidR="00CF1501">
        <w:rPr>
          <w:b/>
          <w:bCs/>
        </w:rPr>
        <w:t>need to be l</w:t>
      </w:r>
      <w:r w:rsidR="00335043" w:rsidRPr="00823672">
        <w:rPr>
          <w:b/>
          <w:bCs/>
        </w:rPr>
        <w:t>arge-scale</w:t>
      </w:r>
      <w:r w:rsidR="00400994" w:rsidRPr="00823672">
        <w:rPr>
          <w:b/>
          <w:bCs/>
        </w:rPr>
        <w:t>,</w:t>
      </w:r>
      <w:r w:rsidR="00BF7547" w:rsidRPr="00823672">
        <w:rPr>
          <w:b/>
          <w:bCs/>
        </w:rPr>
        <w:t xml:space="preserve"> </w:t>
      </w:r>
      <w:r w:rsidR="00C91983" w:rsidRPr="00823672">
        <w:rPr>
          <w:b/>
          <w:bCs/>
        </w:rPr>
        <w:t>targeted and</w:t>
      </w:r>
      <w:r w:rsidR="00CF1501">
        <w:rPr>
          <w:b/>
          <w:bCs/>
        </w:rPr>
        <w:t xml:space="preserve"> </w:t>
      </w:r>
      <w:r w:rsidR="000E5A43" w:rsidRPr="00823672">
        <w:rPr>
          <w:b/>
          <w:bCs/>
        </w:rPr>
        <w:t>coordinated</w:t>
      </w:r>
      <w:r w:rsidR="00664A8B">
        <w:rPr>
          <w:b/>
          <w:bCs/>
        </w:rPr>
        <w:t xml:space="preserve"> between the </w:t>
      </w:r>
      <w:r w:rsidR="000E5A43" w:rsidRPr="00823672">
        <w:rPr>
          <w:b/>
          <w:bCs/>
        </w:rPr>
        <w:t xml:space="preserve">public and private </w:t>
      </w:r>
      <w:r w:rsidR="00664A8B">
        <w:rPr>
          <w:b/>
          <w:bCs/>
        </w:rPr>
        <w:t>sectors</w:t>
      </w:r>
      <w:r w:rsidR="009237BE" w:rsidRPr="00823672">
        <w:t>.</w:t>
      </w:r>
      <w:r w:rsidR="009237BE" w:rsidRPr="00823672">
        <w:rPr>
          <w:rFonts w:ascii="Helvetica" w:hAnsi="Helvetica" w:cs="Helvetica"/>
          <w:color w:val="2489AC"/>
          <w:kern w:val="0"/>
        </w:rPr>
        <w:t xml:space="preserve"> </w:t>
      </w:r>
      <w:r w:rsidR="0074756F" w:rsidRPr="00823672">
        <w:rPr>
          <w:rFonts w:ascii="Calibri" w:eastAsia="Calibri" w:hAnsi="Calibri" w:cs="Calibri"/>
          <w:color w:val="000000" w:themeColor="text1"/>
        </w:rPr>
        <w:t>L</w:t>
      </w:r>
      <w:r w:rsidR="00564263" w:rsidRPr="00823672">
        <w:rPr>
          <w:rFonts w:ascii="Calibri" w:eastAsia="Calibri" w:hAnsi="Calibri" w:cs="Calibri"/>
          <w:color w:val="000000" w:themeColor="text1"/>
        </w:rPr>
        <w:t>arge-scale</w:t>
      </w:r>
      <w:r w:rsidR="00400994" w:rsidRPr="00823672">
        <w:rPr>
          <w:rFonts w:ascii="Calibri" w:eastAsia="Calibri" w:hAnsi="Calibri" w:cs="Calibri"/>
          <w:color w:val="000000" w:themeColor="text1"/>
        </w:rPr>
        <w:t xml:space="preserve"> sustainable</w:t>
      </w:r>
      <w:r w:rsidR="00564263" w:rsidRPr="00823672">
        <w:rPr>
          <w:rFonts w:ascii="Calibri" w:eastAsia="Calibri" w:hAnsi="Calibri" w:cs="Calibri"/>
          <w:color w:val="000000" w:themeColor="text1"/>
        </w:rPr>
        <w:t xml:space="preserve"> industrial development projects</w:t>
      </w:r>
      <w:r w:rsidR="00400994" w:rsidRPr="00823672">
        <w:rPr>
          <w:rFonts w:ascii="Calibri" w:eastAsia="Calibri" w:hAnsi="Calibri" w:cs="Calibri"/>
          <w:color w:val="000000" w:themeColor="text1"/>
        </w:rPr>
        <w:t xml:space="preserve"> need </w:t>
      </w:r>
      <w:r w:rsidR="00097801">
        <w:rPr>
          <w:rFonts w:ascii="Calibri" w:eastAsia="Calibri" w:hAnsi="Calibri" w:cs="Calibri"/>
          <w:color w:val="000000" w:themeColor="text1"/>
        </w:rPr>
        <w:t>significant</w:t>
      </w:r>
      <w:r w:rsidR="00097801" w:rsidDel="00097801">
        <w:rPr>
          <w:rFonts w:ascii="Calibri" w:eastAsia="Calibri" w:hAnsi="Calibri" w:cs="Calibri"/>
          <w:color w:val="000000" w:themeColor="text1"/>
        </w:rPr>
        <w:t xml:space="preserve"> </w:t>
      </w:r>
      <w:r w:rsidR="00415CC6" w:rsidRPr="00823672">
        <w:rPr>
          <w:rFonts w:ascii="Calibri" w:eastAsia="Calibri" w:hAnsi="Calibri" w:cs="Calibri"/>
          <w:color w:val="000000" w:themeColor="text1"/>
        </w:rPr>
        <w:t xml:space="preserve">domestic </w:t>
      </w:r>
      <w:r w:rsidR="00400994" w:rsidRPr="00823672">
        <w:rPr>
          <w:rFonts w:ascii="Calibri" w:eastAsia="Calibri" w:hAnsi="Calibri" w:cs="Calibri"/>
          <w:color w:val="000000" w:themeColor="text1"/>
        </w:rPr>
        <w:t>investment</w:t>
      </w:r>
      <w:r w:rsidR="00A107F3">
        <w:rPr>
          <w:rFonts w:ascii="Calibri" w:eastAsia="Calibri" w:hAnsi="Calibri" w:cs="Calibri"/>
          <w:color w:val="000000" w:themeColor="text1"/>
        </w:rPr>
        <w:t>s</w:t>
      </w:r>
      <w:r w:rsidR="00400994" w:rsidRPr="00823672">
        <w:rPr>
          <w:rFonts w:ascii="Calibri" w:eastAsia="Calibri" w:hAnsi="Calibri" w:cs="Calibri"/>
          <w:color w:val="000000" w:themeColor="text1"/>
        </w:rPr>
        <w:t xml:space="preserve"> in infrastructure</w:t>
      </w:r>
      <w:r w:rsidR="00564263" w:rsidRPr="00823672">
        <w:rPr>
          <w:rFonts w:ascii="Calibri" w:eastAsia="Calibri" w:hAnsi="Calibri" w:cs="Calibri"/>
          <w:color w:val="000000" w:themeColor="text1"/>
        </w:rPr>
        <w:t>, but also s</w:t>
      </w:r>
      <w:r w:rsidR="003B05F1" w:rsidRPr="00823672">
        <w:t>ignificant p</w:t>
      </w:r>
      <w:r w:rsidR="000E5A43" w:rsidRPr="00823672">
        <w:t xml:space="preserve">rivate </w:t>
      </w:r>
      <w:r w:rsidR="0000189D" w:rsidRPr="00823672">
        <w:t xml:space="preserve">capital </w:t>
      </w:r>
      <w:r w:rsidR="00415CC6" w:rsidRPr="00823672">
        <w:t xml:space="preserve">and </w:t>
      </w:r>
      <w:r w:rsidR="0000189D" w:rsidRPr="00823672">
        <w:t xml:space="preserve">investment </w:t>
      </w:r>
      <w:r w:rsidR="00415CC6" w:rsidRPr="00823672">
        <w:t>incentives</w:t>
      </w:r>
      <w:r w:rsidR="00564263" w:rsidRPr="00823672">
        <w:t xml:space="preserve"> </w:t>
      </w:r>
      <w:r w:rsidR="00415CC6" w:rsidRPr="00823672">
        <w:t>to facilitate</w:t>
      </w:r>
      <w:r w:rsidR="00BD4070">
        <w:t>, for instance,</w:t>
      </w:r>
      <w:r w:rsidR="00415CC6" w:rsidRPr="00823672">
        <w:t xml:space="preserve"> </w:t>
      </w:r>
      <w:r w:rsidR="00C91983" w:rsidRPr="00823672">
        <w:t>the energy transition</w:t>
      </w:r>
      <w:r w:rsidR="00564263" w:rsidRPr="00823672">
        <w:t>.</w:t>
      </w:r>
      <w:r w:rsidR="00415CC6" w:rsidRPr="00823672">
        <w:t xml:space="preserve"> However, </w:t>
      </w:r>
      <w:r w:rsidR="0074756F" w:rsidRPr="00823672">
        <w:t>limited a</w:t>
      </w:r>
      <w:r w:rsidR="00400994" w:rsidRPr="00823672">
        <w:t>ccess</w:t>
      </w:r>
      <w:r w:rsidR="0074756F" w:rsidRPr="00823672">
        <w:t xml:space="preserve"> to </w:t>
      </w:r>
      <w:r w:rsidR="00400994" w:rsidRPr="00823672">
        <w:t>finance an</w:t>
      </w:r>
      <w:r w:rsidR="0074756F" w:rsidRPr="00823672">
        <w:t xml:space="preserve">d difficulties in </w:t>
      </w:r>
      <w:r w:rsidR="003D4FD5" w:rsidRPr="00823672">
        <w:t xml:space="preserve">meeting investor requirements </w:t>
      </w:r>
      <w:r w:rsidR="00347F88" w:rsidRPr="00823672">
        <w:t xml:space="preserve">for </w:t>
      </w:r>
      <w:r w:rsidR="0074756F" w:rsidRPr="00823672">
        <w:t xml:space="preserve">attractive </w:t>
      </w:r>
      <w:r w:rsidR="00D31016" w:rsidRPr="00823672">
        <w:t>risk-return</w:t>
      </w:r>
      <w:r w:rsidR="00400994" w:rsidRPr="00823672">
        <w:t xml:space="preserve"> </w:t>
      </w:r>
      <w:r w:rsidR="0074756F" w:rsidRPr="00823672">
        <w:t>profiles</w:t>
      </w:r>
      <w:r w:rsidR="0000189D" w:rsidRPr="00823672">
        <w:t xml:space="preserve"> pose bottlenecks for firms in developing countries</w:t>
      </w:r>
      <w:r w:rsidR="003B05F1" w:rsidRPr="00823672">
        <w:t>.</w:t>
      </w:r>
      <w:r w:rsidR="00D31016" w:rsidRPr="00823672">
        <w:rPr>
          <w:rStyle w:val="FootnoteReference"/>
          <w:rFonts w:ascii="Calibri" w:eastAsia="Calibri" w:hAnsi="Calibri" w:cs="Calibri"/>
        </w:rPr>
        <w:footnoteReference w:id="17"/>
      </w:r>
      <w:r w:rsidR="00D31016" w:rsidRPr="00823672">
        <w:t xml:space="preserve"> </w:t>
      </w:r>
      <w:r w:rsidR="000B33F1" w:rsidRPr="00823672">
        <w:rPr>
          <w:vertAlign w:val="superscript"/>
        </w:rPr>
        <w:footnoteReference w:id="18"/>
      </w:r>
      <w:r w:rsidR="000B33F1" w:rsidRPr="00823672">
        <w:t xml:space="preserve"> </w:t>
      </w:r>
      <w:r w:rsidR="00E03DF2" w:rsidRPr="00823672">
        <w:t>This</w:t>
      </w:r>
      <w:r w:rsidR="00400994" w:rsidRPr="00823672">
        <w:t xml:space="preserve"> </w:t>
      </w:r>
      <w:r w:rsidR="00E03DF2" w:rsidRPr="00823672">
        <w:t>is especially true for small, and medium-sized enterprises (SMEs)</w:t>
      </w:r>
      <w:r w:rsidR="00221067">
        <w:t xml:space="preserve">, which </w:t>
      </w:r>
      <w:r w:rsidR="00E03DF2" w:rsidRPr="00823672">
        <w:t xml:space="preserve">often </w:t>
      </w:r>
      <w:r w:rsidR="00BA1188" w:rsidRPr="00823672">
        <w:t xml:space="preserve">lack </w:t>
      </w:r>
      <w:r w:rsidR="00E03DF2" w:rsidRPr="00823672">
        <w:t xml:space="preserve">“bankability” </w:t>
      </w:r>
      <w:r w:rsidR="003D4FD5" w:rsidRPr="00823672">
        <w:t xml:space="preserve">for </w:t>
      </w:r>
      <w:r w:rsidR="00E03DF2" w:rsidRPr="00823672">
        <w:t>private lending institutions</w:t>
      </w:r>
      <w:r w:rsidR="0074756F" w:rsidRPr="00823672">
        <w:t>.</w:t>
      </w:r>
      <w:r w:rsidR="00E03DF2" w:rsidRPr="00E757F3">
        <w:rPr>
          <w:vertAlign w:val="superscript"/>
        </w:rPr>
        <w:footnoteReference w:id="19"/>
      </w:r>
      <w:r w:rsidR="00C91983" w:rsidRPr="00823672">
        <w:t xml:space="preserve"> </w:t>
      </w:r>
      <w:r w:rsidR="002C1DF0" w:rsidRPr="00823672">
        <w:rPr>
          <w:rFonts w:cstheme="minorHAnsi"/>
          <w:color w:val="000000" w:themeColor="text1"/>
        </w:rPr>
        <w:t>To create</w:t>
      </w:r>
      <w:r w:rsidR="002C1DF0" w:rsidRPr="00823672">
        <w:t xml:space="preserve"> an enabling business environment and ensure long-term sustainability,</w:t>
      </w:r>
      <w:r w:rsidR="002C1DF0" w:rsidRPr="00823672" w:rsidDel="00B55110">
        <w:rPr>
          <w:rFonts w:cstheme="minorHAnsi"/>
          <w:color w:val="000000" w:themeColor="text1"/>
        </w:rPr>
        <w:t xml:space="preserve"> </w:t>
      </w:r>
      <w:r w:rsidR="002A5C80">
        <w:rPr>
          <w:rFonts w:cstheme="minorHAnsi"/>
          <w:color w:val="000000" w:themeColor="text1"/>
        </w:rPr>
        <w:t>a clear government strategy</w:t>
      </w:r>
      <w:r w:rsidR="00CC7150">
        <w:rPr>
          <w:rFonts w:cstheme="minorHAnsi"/>
          <w:color w:val="000000" w:themeColor="text1"/>
        </w:rPr>
        <w:t xml:space="preserve"> as well as </w:t>
      </w:r>
      <w:r w:rsidR="002C1DF0" w:rsidRPr="00823672">
        <w:t>c</w:t>
      </w:r>
      <w:r w:rsidR="0018361A" w:rsidRPr="00E757F3">
        <w:t>oordination among governments</w:t>
      </w:r>
      <w:r w:rsidR="00966142">
        <w:t xml:space="preserve">, </w:t>
      </w:r>
      <w:r w:rsidR="0018361A" w:rsidRPr="00E757F3">
        <w:t>their investment promotion institutions, development organizations, financial institutions</w:t>
      </w:r>
      <w:r w:rsidR="00F31BB3">
        <w:t>,</w:t>
      </w:r>
      <w:r w:rsidR="0018361A" w:rsidRPr="00E757F3">
        <w:t xml:space="preserve"> and the private sector</w:t>
      </w:r>
      <w:r w:rsidR="002C1DF0" w:rsidRPr="00823672">
        <w:t xml:space="preserve"> </w:t>
      </w:r>
      <w:r w:rsidR="00B66993">
        <w:t>are</w:t>
      </w:r>
      <w:r w:rsidR="00E757F3" w:rsidRPr="00823672">
        <w:t xml:space="preserve"> key</w:t>
      </w:r>
      <w:r w:rsidR="002C1DF0" w:rsidRPr="00823672">
        <w:t>.</w:t>
      </w:r>
    </w:p>
    <w:p w14:paraId="53705DF2" w14:textId="77777777" w:rsidR="00236819" w:rsidRPr="00823672" w:rsidRDefault="00236819" w:rsidP="009237BE">
      <w:pPr>
        <w:shd w:val="clear" w:color="auto" w:fill="FFFFFF" w:themeFill="background1"/>
        <w:spacing w:after="0"/>
        <w:jc w:val="both"/>
      </w:pPr>
    </w:p>
    <w:p w14:paraId="3FABEF0F" w14:textId="05091FA9" w:rsidR="00236819" w:rsidRPr="00823672" w:rsidRDefault="004E19C8" w:rsidP="00891818">
      <w:pPr>
        <w:spacing w:after="0"/>
        <w:jc w:val="both"/>
      </w:pPr>
      <w:r>
        <w:rPr>
          <w:b/>
          <w:bCs/>
        </w:rPr>
        <w:t xml:space="preserve">Apart from </w:t>
      </w:r>
      <w:r w:rsidR="006B145D">
        <w:rPr>
          <w:b/>
          <w:bCs/>
        </w:rPr>
        <w:t>traditional fiscal instruments such as subsidies</w:t>
      </w:r>
      <w:r w:rsidR="00C50BA8">
        <w:rPr>
          <w:b/>
          <w:bCs/>
        </w:rPr>
        <w:t>,</w:t>
      </w:r>
      <w:r w:rsidR="006B145D">
        <w:rPr>
          <w:b/>
          <w:bCs/>
        </w:rPr>
        <w:t xml:space="preserve"> tax incentives</w:t>
      </w:r>
      <w:r w:rsidR="00C50BA8">
        <w:rPr>
          <w:b/>
          <w:bCs/>
        </w:rPr>
        <w:t xml:space="preserve"> or public procurement</w:t>
      </w:r>
      <w:r w:rsidR="006B145D">
        <w:rPr>
          <w:b/>
          <w:bCs/>
        </w:rPr>
        <w:t>, i</w:t>
      </w:r>
      <w:r w:rsidR="006660AA" w:rsidRPr="00823672">
        <w:rPr>
          <w:b/>
          <w:bCs/>
        </w:rPr>
        <w:t xml:space="preserve">nnovative financial schemes can be of </w:t>
      </w:r>
      <w:proofErr w:type="gramStart"/>
      <w:r w:rsidR="006660AA" w:rsidRPr="00823672">
        <w:rPr>
          <w:b/>
          <w:bCs/>
        </w:rPr>
        <w:t>particular relevance</w:t>
      </w:r>
      <w:proofErr w:type="gramEnd"/>
      <w:r w:rsidR="006660AA" w:rsidRPr="00823672">
        <w:rPr>
          <w:b/>
          <w:bCs/>
        </w:rPr>
        <w:t xml:space="preserve"> to de-risk</w:t>
      </w:r>
      <w:r w:rsidR="00D8053E">
        <w:rPr>
          <w:b/>
          <w:bCs/>
        </w:rPr>
        <w:t>ing</w:t>
      </w:r>
      <w:r w:rsidR="006660AA" w:rsidRPr="00823672">
        <w:rPr>
          <w:b/>
          <w:bCs/>
        </w:rPr>
        <w:t xml:space="preserve"> private investments</w:t>
      </w:r>
      <w:r w:rsidR="006660AA" w:rsidRPr="00823672">
        <w:t xml:space="preserve"> or provide incentives to achieve development results and accelerate the SDGs. </w:t>
      </w:r>
      <w:r w:rsidR="003059FE">
        <w:rPr>
          <w:rFonts w:cstheme="minorHAnsi"/>
          <w:color w:val="000000" w:themeColor="text1"/>
        </w:rPr>
        <w:t>B</w:t>
      </w:r>
      <w:r w:rsidR="00236819" w:rsidRPr="00823672">
        <w:rPr>
          <w:rFonts w:cstheme="minorHAnsi"/>
          <w:color w:val="000000" w:themeColor="text1"/>
        </w:rPr>
        <w:t>lended finance that uses public funds to crowd in private finance is key to leveraging large-scale investments in support of national development priorities.</w:t>
      </w:r>
      <w:r w:rsidR="00236819" w:rsidRPr="00823672">
        <w:rPr>
          <w:rFonts w:cstheme="minorHAnsi"/>
          <w:b/>
          <w:bCs/>
          <w:color w:val="000000" w:themeColor="text1"/>
        </w:rPr>
        <w:t xml:space="preserve"> </w:t>
      </w:r>
      <w:r w:rsidR="00236819" w:rsidRPr="00823672">
        <w:t xml:space="preserve">By strategically combining public, philanthropic, and private funds, innovative finance schemes can mitigate perceived risks and enhance the attractiveness of investments that might otherwise be deemed too risky or unprofitable, such as for SMEs. </w:t>
      </w:r>
      <w:r w:rsidR="00B114F7">
        <w:t>Blended finance instruments i</w:t>
      </w:r>
      <w:r w:rsidR="00440F2F" w:rsidRPr="009353AD">
        <w:t>nclude co-financing, guarantees, credit facilities, impact investment</w:t>
      </w:r>
      <w:r w:rsidR="002216C0">
        <w:t>s</w:t>
      </w:r>
      <w:r w:rsidR="00440F2F" w:rsidRPr="009353AD">
        <w:t>, and outcome-based financing.</w:t>
      </w:r>
      <w:r w:rsidR="00440F2F" w:rsidRPr="00742FF8">
        <w:rPr>
          <w:vertAlign w:val="superscript"/>
        </w:rPr>
        <w:footnoteReference w:id="20"/>
      </w:r>
      <w:r w:rsidR="00440F2F" w:rsidRPr="009353AD">
        <w:t xml:space="preserve"> </w:t>
      </w:r>
      <w:r w:rsidR="00440F2F" w:rsidRPr="00742FF8">
        <w:rPr>
          <w:vertAlign w:val="superscript"/>
        </w:rPr>
        <w:footnoteReference w:id="21"/>
      </w:r>
    </w:p>
    <w:p w14:paraId="451FD081" w14:textId="77777777" w:rsidR="000B33F1" w:rsidRPr="00823672" w:rsidRDefault="000B33F1" w:rsidP="009237BE">
      <w:pPr>
        <w:shd w:val="clear" w:color="auto" w:fill="FFFFFF" w:themeFill="background1"/>
        <w:spacing w:after="0"/>
        <w:jc w:val="both"/>
      </w:pPr>
    </w:p>
    <w:p w14:paraId="30E82725" w14:textId="6B3A20B0" w:rsidR="00B443B6" w:rsidRPr="00823672" w:rsidRDefault="001D7842" w:rsidP="00CB0F74">
      <w:pPr>
        <w:shd w:val="clear" w:color="auto" w:fill="FFFFFF" w:themeFill="background1"/>
        <w:spacing w:after="0"/>
        <w:jc w:val="both"/>
      </w:pPr>
      <w:r w:rsidRPr="00823672">
        <w:rPr>
          <w:b/>
          <w:bCs/>
        </w:rPr>
        <w:t>Modern industrial policies</w:t>
      </w:r>
      <w:r w:rsidR="00A55069">
        <w:rPr>
          <w:b/>
          <w:bCs/>
        </w:rPr>
        <w:t xml:space="preserve"> that use a more expansive toolkit </w:t>
      </w:r>
      <w:r w:rsidRPr="00823672">
        <w:rPr>
          <w:b/>
          <w:bCs/>
        </w:rPr>
        <w:t xml:space="preserve">can play an important role in directing financing towards </w:t>
      </w:r>
      <w:r w:rsidR="00D82D06" w:rsidRPr="00823672">
        <w:rPr>
          <w:b/>
          <w:bCs/>
        </w:rPr>
        <w:t xml:space="preserve">strategic </w:t>
      </w:r>
      <w:r w:rsidRPr="00823672">
        <w:rPr>
          <w:b/>
          <w:bCs/>
        </w:rPr>
        <w:t xml:space="preserve">investments and sectors that spur progress towards the SDGs. </w:t>
      </w:r>
      <w:r w:rsidR="00FC2C00" w:rsidRPr="00823672">
        <w:t>A global consensus has emerged that a new era of industrial policies is essential to support sustainable industrial transformation, the energy transition, digitalization, and resilience to economic and non-economic shocks.</w:t>
      </w:r>
      <w:r w:rsidR="00FC2C00" w:rsidRPr="00823672">
        <w:rPr>
          <w:rFonts w:ascii="Calibri" w:eastAsia="Calibri" w:hAnsi="Calibri" w:cs="Calibri"/>
        </w:rPr>
        <w:t xml:space="preserve"> </w:t>
      </w:r>
      <w:r w:rsidR="007B17D3" w:rsidRPr="00823672">
        <w:t>Between 2009 and 2019, industrial policy measures doubled globally.</w:t>
      </w:r>
      <w:r w:rsidR="00F2265D">
        <w:rPr>
          <w:rStyle w:val="FootnoteReference"/>
        </w:rPr>
        <w:footnoteReference w:id="22"/>
      </w:r>
      <w:r w:rsidR="007B17D3" w:rsidRPr="00823672">
        <w:t xml:space="preserve"> </w:t>
      </w:r>
      <w:r w:rsidR="000F47CC" w:rsidRPr="00823672">
        <w:t xml:space="preserve">For example, since the 2010s, there has been a noticeable shift towards a more vertical approach in industrial policymaking within the European Commission’s industrial strategy documents, including the creation of the European Innovation Council, the European Green Deal, and the European Chips Act. The United States’ Inflation Reduction Act and </w:t>
      </w:r>
      <w:r w:rsidR="004A7558" w:rsidRPr="00823672">
        <w:t xml:space="preserve">the </w:t>
      </w:r>
      <w:r w:rsidR="000F47CC" w:rsidRPr="00823672">
        <w:t xml:space="preserve">Made in China 2025 </w:t>
      </w:r>
      <w:r w:rsidR="004A7558" w:rsidRPr="00823672">
        <w:t xml:space="preserve">plan </w:t>
      </w:r>
      <w:r w:rsidR="000F47CC" w:rsidRPr="00823672">
        <w:t>similarly reflect the ambition</w:t>
      </w:r>
      <w:r w:rsidR="001E5679" w:rsidRPr="00823672">
        <w:t>s</w:t>
      </w:r>
      <w:r w:rsidR="000F47CC" w:rsidRPr="00823672">
        <w:t xml:space="preserve"> contained in contemporary industrial policies.</w:t>
      </w:r>
      <w:r w:rsidR="00B443B6" w:rsidRPr="00823672">
        <w:t xml:space="preserve"> </w:t>
      </w:r>
    </w:p>
    <w:p w14:paraId="06A87935" w14:textId="6CC0ED2D" w:rsidR="007B17D3" w:rsidRPr="00823672" w:rsidRDefault="007B17D3" w:rsidP="000F47CC">
      <w:pPr>
        <w:shd w:val="clear" w:color="auto" w:fill="FFFFFF" w:themeFill="background1"/>
        <w:spacing w:after="0"/>
        <w:jc w:val="both"/>
      </w:pPr>
    </w:p>
    <w:p w14:paraId="57BE5523" w14:textId="0AF43634" w:rsidR="00392AED" w:rsidRPr="00823672" w:rsidRDefault="00887DFB" w:rsidP="00392AED">
      <w:pPr>
        <w:spacing w:after="0" w:line="240" w:lineRule="auto"/>
        <w:jc w:val="both"/>
      </w:pPr>
      <w:r w:rsidRPr="00823672">
        <w:rPr>
          <w:b/>
          <w:bCs/>
        </w:rPr>
        <w:t xml:space="preserve">However, </w:t>
      </w:r>
      <w:r w:rsidR="008C6DA5" w:rsidRPr="00823672">
        <w:rPr>
          <w:b/>
          <w:bCs/>
        </w:rPr>
        <w:t>th</w:t>
      </w:r>
      <w:r w:rsidR="00F323E7" w:rsidRPr="00823672">
        <w:rPr>
          <w:b/>
          <w:bCs/>
        </w:rPr>
        <w:t>is</w:t>
      </w:r>
      <w:r w:rsidR="008C6DA5" w:rsidRPr="00823672">
        <w:rPr>
          <w:b/>
          <w:bCs/>
        </w:rPr>
        <w:t xml:space="preserve"> resurgence of </w:t>
      </w:r>
      <w:r w:rsidR="00D82D06" w:rsidRPr="00823672">
        <w:rPr>
          <w:b/>
          <w:bCs/>
        </w:rPr>
        <w:t>industrial polic</w:t>
      </w:r>
      <w:r w:rsidR="00AC07B4">
        <w:rPr>
          <w:b/>
          <w:bCs/>
        </w:rPr>
        <w:t>ies</w:t>
      </w:r>
      <w:r w:rsidR="00D82D06" w:rsidRPr="00823672">
        <w:rPr>
          <w:b/>
          <w:bCs/>
        </w:rPr>
        <w:t xml:space="preserve"> </w:t>
      </w:r>
      <w:r w:rsidR="008C6DA5" w:rsidRPr="00823672">
        <w:rPr>
          <w:b/>
          <w:bCs/>
        </w:rPr>
        <w:t xml:space="preserve">is </w:t>
      </w:r>
      <w:r w:rsidR="00CD1953" w:rsidRPr="00823672">
        <w:rPr>
          <w:b/>
          <w:bCs/>
        </w:rPr>
        <w:t xml:space="preserve">primarily driven by </w:t>
      </w:r>
      <w:r w:rsidR="00D82D06" w:rsidRPr="00823672">
        <w:rPr>
          <w:b/>
          <w:bCs/>
        </w:rPr>
        <w:t xml:space="preserve">developed </w:t>
      </w:r>
      <w:r w:rsidR="00CD1953" w:rsidRPr="00823672">
        <w:rPr>
          <w:b/>
          <w:bCs/>
        </w:rPr>
        <w:t>countries</w:t>
      </w:r>
      <w:r w:rsidR="008C6DA5" w:rsidRPr="00823672">
        <w:rPr>
          <w:b/>
          <w:bCs/>
        </w:rPr>
        <w:t>.</w:t>
      </w:r>
      <w:r w:rsidR="00E136F1" w:rsidRPr="00823672">
        <w:rPr>
          <w:b/>
          <w:bCs/>
        </w:rPr>
        <w:t xml:space="preserve"> </w:t>
      </w:r>
      <w:r w:rsidR="008C6DA5" w:rsidRPr="00823672">
        <w:rPr>
          <w:b/>
          <w:bCs/>
        </w:rPr>
        <w:t>C</w:t>
      </w:r>
      <w:r w:rsidR="00C074A4" w:rsidRPr="00823672">
        <w:rPr>
          <w:b/>
          <w:bCs/>
        </w:rPr>
        <w:t>urrent trends risk further exacerbating global divides</w:t>
      </w:r>
      <w:r w:rsidR="004A7558" w:rsidRPr="00823672">
        <w:rPr>
          <w:b/>
          <w:bCs/>
        </w:rPr>
        <w:t xml:space="preserve"> </w:t>
      </w:r>
      <w:r w:rsidR="004A7558" w:rsidRPr="00823672">
        <w:t>(see graph below)</w:t>
      </w:r>
      <w:r w:rsidR="00C074A4" w:rsidRPr="00823672">
        <w:t xml:space="preserve">. </w:t>
      </w:r>
      <w:r w:rsidR="00D82D06" w:rsidRPr="00823672">
        <w:t>The international community</w:t>
      </w:r>
      <w:r w:rsidR="000E5A43" w:rsidRPr="00823672">
        <w:t xml:space="preserve"> </w:t>
      </w:r>
      <w:r w:rsidR="00C074A4" w:rsidRPr="00823672">
        <w:t>has reaffirmed the</w:t>
      </w:r>
      <w:r w:rsidRPr="00823672">
        <w:t xml:space="preserve"> </w:t>
      </w:r>
      <w:r w:rsidR="00C074A4" w:rsidRPr="00823672">
        <w:t xml:space="preserve">need to </w:t>
      </w:r>
      <w:r w:rsidRPr="00823672">
        <w:t xml:space="preserve">preserve </w:t>
      </w:r>
      <w:r w:rsidR="00467BDF" w:rsidRPr="00823672">
        <w:t>“</w:t>
      </w:r>
      <w:r w:rsidRPr="00823672">
        <w:t>policy space for developing countries to pursue a new generation of sustainable and inclusive industrial policies”</w:t>
      </w:r>
      <w:r w:rsidR="004A7558" w:rsidRPr="00823672">
        <w:t>.</w:t>
      </w:r>
      <w:r w:rsidRPr="00823672">
        <w:rPr>
          <w:rStyle w:val="FootnoteReference"/>
        </w:rPr>
        <w:footnoteReference w:id="23"/>
      </w:r>
      <w:r w:rsidR="0010362B" w:rsidRPr="00823672">
        <w:t xml:space="preserve"> </w:t>
      </w:r>
      <w:r w:rsidR="000C3E68" w:rsidRPr="00823672">
        <w:t>At the same time, d</w:t>
      </w:r>
      <w:r w:rsidR="00D82D06" w:rsidRPr="00823672">
        <w:t>eveloping countries need capacity-building and technical cooperation support to design and implement such policies and mobilize</w:t>
      </w:r>
      <w:r w:rsidR="008C6DA5" w:rsidRPr="00823672">
        <w:t xml:space="preserve"> </w:t>
      </w:r>
      <w:r w:rsidR="00D82D06" w:rsidRPr="00823672">
        <w:t>investments</w:t>
      </w:r>
      <w:r w:rsidR="00E136F1" w:rsidRPr="00823672">
        <w:t xml:space="preserve">, otherwise they risk falling further behind </w:t>
      </w:r>
      <w:r w:rsidR="00467BDF" w:rsidRPr="00823672">
        <w:t>o</w:t>
      </w:r>
      <w:r w:rsidR="00E136F1" w:rsidRPr="00823672">
        <w:t xml:space="preserve">n </w:t>
      </w:r>
      <w:r w:rsidR="008C6DA5" w:rsidRPr="00823672">
        <w:t xml:space="preserve">the </w:t>
      </w:r>
      <w:r w:rsidR="00E136F1" w:rsidRPr="00823672">
        <w:t>SDG</w:t>
      </w:r>
      <w:r w:rsidR="008C6DA5" w:rsidRPr="00823672">
        <w:t>s</w:t>
      </w:r>
      <w:r w:rsidR="00E136F1" w:rsidRPr="00823672">
        <w:t>.</w:t>
      </w:r>
      <w:r w:rsidR="00392AED" w:rsidRPr="00823672">
        <w:t xml:space="preserve"> Among other things, there is a need to capacitate government institutions focused on investment promotion and facilitation. They need to be endowed with research, data collection, </w:t>
      </w:r>
      <w:proofErr w:type="gramStart"/>
      <w:r w:rsidR="00392AED" w:rsidRPr="00823672">
        <w:t>analysis</w:t>
      </w:r>
      <w:proofErr w:type="gramEnd"/>
      <w:r w:rsidR="00392AED" w:rsidRPr="00823672">
        <w:t xml:space="preserve"> and storage skills, as well as investment </w:t>
      </w:r>
      <w:r w:rsidR="00392AED" w:rsidRPr="00823672">
        <w:lastRenderedPageBreak/>
        <w:t>project preparation and appraisal tools</w:t>
      </w:r>
      <w:r w:rsidR="002675FE" w:rsidRPr="00823672">
        <w:t xml:space="preserve"> </w:t>
      </w:r>
      <w:r w:rsidR="00392AED" w:rsidRPr="00823672">
        <w:t>to successfully attract stable and development-conducive investments.</w:t>
      </w:r>
    </w:p>
    <w:p w14:paraId="53E70647" w14:textId="3BD4FCC7" w:rsidR="008C6DA5" w:rsidRPr="00823672" w:rsidRDefault="008C6DA5" w:rsidP="00F323E7">
      <w:pPr>
        <w:shd w:val="clear" w:color="auto" w:fill="FFFFFF" w:themeFill="background1"/>
        <w:spacing w:after="0"/>
        <w:jc w:val="both"/>
        <w:rPr>
          <w:b/>
          <w:bCs/>
        </w:rPr>
      </w:pPr>
    </w:p>
    <w:p w14:paraId="5E077FEA" w14:textId="4B8B78D5" w:rsidR="002B18CF" w:rsidRPr="00823672" w:rsidRDefault="002B18CF" w:rsidP="00B17DD1">
      <w:pPr>
        <w:spacing w:after="0" w:line="240" w:lineRule="auto"/>
        <w:jc w:val="both"/>
      </w:pPr>
      <w:r w:rsidRPr="00823672">
        <w:rPr>
          <w:rFonts w:ascii="Calibri" w:eastAsia="Calibri" w:hAnsi="Calibri" w:cs="Calibri"/>
          <w:noProof/>
          <w:color w:val="000000" w:themeColor="text1"/>
          <w:lang w:eastAsia="ja-JP"/>
        </w:rPr>
        <w:drawing>
          <wp:inline distT="0" distB="0" distL="0" distR="0" wp14:anchorId="40A7520E" wp14:editId="2687DCEF">
            <wp:extent cx="5760720" cy="2491105"/>
            <wp:effectExtent l="0" t="0" r="0" b="4445"/>
            <wp:docPr id="349466086"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66086" name="Picture 1" descr="A diagram of a graph&#10;&#10;Description automatically generated"/>
                    <pic:cNvPicPr/>
                  </pic:nvPicPr>
                  <pic:blipFill>
                    <a:blip r:embed="rId11"/>
                    <a:stretch>
                      <a:fillRect/>
                    </a:stretch>
                  </pic:blipFill>
                  <pic:spPr>
                    <a:xfrm>
                      <a:off x="0" y="0"/>
                      <a:ext cx="5760720" cy="2491105"/>
                    </a:xfrm>
                    <a:prstGeom prst="rect">
                      <a:avLst/>
                    </a:prstGeom>
                  </pic:spPr>
                </pic:pic>
              </a:graphicData>
            </a:graphic>
          </wp:inline>
        </w:drawing>
      </w:r>
    </w:p>
    <w:p w14:paraId="3BE2CB62" w14:textId="77777777" w:rsidR="0085281E" w:rsidRPr="00823672" w:rsidRDefault="0085281E" w:rsidP="00B17DD1">
      <w:pPr>
        <w:spacing w:after="0" w:line="240" w:lineRule="auto"/>
        <w:jc w:val="both"/>
      </w:pPr>
    </w:p>
    <w:p w14:paraId="32C00B13" w14:textId="67D144D1" w:rsidR="0032564C" w:rsidRPr="00823672" w:rsidRDefault="0032564C" w:rsidP="0032564C">
      <w:pPr>
        <w:spacing w:after="0" w:line="240" w:lineRule="auto"/>
        <w:jc w:val="both"/>
        <w:rPr>
          <w:rFonts w:cstheme="minorHAnsi"/>
          <w:i/>
          <w:iCs/>
          <w:sz w:val="18"/>
          <w:szCs w:val="18"/>
        </w:rPr>
      </w:pPr>
      <w:r w:rsidRPr="00823672">
        <w:rPr>
          <w:rFonts w:cstheme="minorHAnsi"/>
          <w:b/>
          <w:bCs/>
          <w:i/>
          <w:iCs/>
          <w:sz w:val="18"/>
          <w:szCs w:val="18"/>
        </w:rPr>
        <w:t>Source:</w:t>
      </w:r>
      <w:r w:rsidRPr="00823672">
        <w:rPr>
          <w:rFonts w:cstheme="minorHAnsi"/>
          <w:i/>
          <w:iCs/>
          <w:sz w:val="18"/>
          <w:szCs w:val="18"/>
        </w:rPr>
        <w:t xml:space="preserve"> </w:t>
      </w:r>
      <w:r w:rsidR="00467BDF" w:rsidRPr="00823672">
        <w:rPr>
          <w:rFonts w:cstheme="minorHAnsi"/>
          <w:i/>
          <w:iCs/>
          <w:sz w:val="18"/>
          <w:szCs w:val="18"/>
        </w:rPr>
        <w:t xml:space="preserve">UNIDO </w:t>
      </w:r>
      <w:r w:rsidRPr="00823672">
        <w:rPr>
          <w:rFonts w:cstheme="minorHAnsi"/>
          <w:i/>
          <w:iCs/>
          <w:sz w:val="18"/>
          <w:szCs w:val="18"/>
        </w:rPr>
        <w:t xml:space="preserve">Industrial Development Report 2024, based on </w:t>
      </w:r>
      <w:proofErr w:type="spellStart"/>
      <w:r w:rsidRPr="00823672">
        <w:rPr>
          <w:rFonts w:cstheme="minorHAnsi"/>
          <w:i/>
          <w:iCs/>
          <w:sz w:val="18"/>
          <w:szCs w:val="18"/>
        </w:rPr>
        <w:t>Juhász</w:t>
      </w:r>
      <w:proofErr w:type="spellEnd"/>
      <w:r w:rsidRPr="00823672">
        <w:rPr>
          <w:rFonts w:cstheme="minorHAnsi"/>
          <w:i/>
          <w:iCs/>
          <w:sz w:val="18"/>
          <w:szCs w:val="18"/>
        </w:rPr>
        <w:t xml:space="preserve">, R., Lane, N., </w:t>
      </w:r>
      <w:proofErr w:type="spellStart"/>
      <w:r w:rsidRPr="00823672">
        <w:rPr>
          <w:rFonts w:cstheme="minorHAnsi"/>
          <w:i/>
          <w:iCs/>
          <w:sz w:val="18"/>
          <w:szCs w:val="18"/>
        </w:rPr>
        <w:t>Oehlsen</w:t>
      </w:r>
      <w:proofErr w:type="spellEnd"/>
      <w:r w:rsidRPr="00823672">
        <w:rPr>
          <w:rFonts w:cstheme="minorHAnsi"/>
          <w:i/>
          <w:iCs/>
          <w:sz w:val="18"/>
          <w:szCs w:val="18"/>
        </w:rPr>
        <w:t>, E., and Pérez, V. C. 2023. Global industrial policy: Measurement and results.</w:t>
      </w:r>
    </w:p>
    <w:p w14:paraId="487A38EF" w14:textId="77777777" w:rsidR="00CC19C0" w:rsidRPr="00823672" w:rsidRDefault="00CC19C0" w:rsidP="006F1D24">
      <w:pPr>
        <w:spacing w:after="0" w:line="240" w:lineRule="auto"/>
        <w:jc w:val="both"/>
        <w:rPr>
          <w:b/>
          <w:bCs/>
        </w:rPr>
      </w:pPr>
    </w:p>
    <w:p w14:paraId="057F6C34" w14:textId="77777777" w:rsidR="004D53D9" w:rsidRDefault="004D53D9" w:rsidP="006F1D24">
      <w:pPr>
        <w:spacing w:after="0" w:line="240" w:lineRule="auto"/>
        <w:jc w:val="both"/>
        <w:rPr>
          <w:b/>
          <w:bCs/>
        </w:rPr>
      </w:pPr>
    </w:p>
    <w:p w14:paraId="613BC56A" w14:textId="08214109" w:rsidR="006F1D24" w:rsidRPr="00823672" w:rsidRDefault="006F1D24" w:rsidP="006F1D24">
      <w:pPr>
        <w:spacing w:after="0" w:line="240" w:lineRule="auto"/>
        <w:jc w:val="both"/>
      </w:pPr>
      <w:r w:rsidRPr="00823672">
        <w:rPr>
          <w:b/>
          <w:bCs/>
        </w:rPr>
        <w:t xml:space="preserve">The United Nations can play a vital role, particularly by providing targeted capacity-building to developing countries </w:t>
      </w:r>
      <w:r w:rsidR="006166A0">
        <w:rPr>
          <w:b/>
          <w:bCs/>
        </w:rPr>
        <w:t>for</w:t>
      </w:r>
      <w:r w:rsidR="006467D7">
        <w:rPr>
          <w:b/>
          <w:bCs/>
        </w:rPr>
        <w:t xml:space="preserve"> the</w:t>
      </w:r>
      <w:r w:rsidRPr="00823672">
        <w:rPr>
          <w:b/>
          <w:bCs/>
        </w:rPr>
        <w:t xml:space="preserve"> design</w:t>
      </w:r>
      <w:r w:rsidR="006467D7">
        <w:rPr>
          <w:b/>
          <w:bCs/>
        </w:rPr>
        <w:t xml:space="preserve"> of</w:t>
      </w:r>
      <w:r w:rsidRPr="00823672">
        <w:rPr>
          <w:b/>
          <w:bCs/>
        </w:rPr>
        <w:t xml:space="preserve"> industrial policies</w:t>
      </w:r>
      <w:r w:rsidRPr="00823672">
        <w:t>, identify</w:t>
      </w:r>
      <w:r w:rsidR="006467D7">
        <w:t>ing</w:t>
      </w:r>
      <w:r w:rsidRPr="00823672">
        <w:t xml:space="preserve"> profitable investment projects in prioritized economic sectors and value chains, and support</w:t>
      </w:r>
      <w:r w:rsidR="006467D7">
        <w:t>ing</w:t>
      </w:r>
      <w:r w:rsidRPr="00823672">
        <w:t xml:space="preserve"> the mobilization of necessary investments, including </w:t>
      </w:r>
      <w:r w:rsidR="00986841" w:rsidRPr="00823672">
        <w:t xml:space="preserve">through </w:t>
      </w:r>
      <w:r w:rsidRPr="00823672">
        <w:t>innovative financing instruments.</w:t>
      </w:r>
    </w:p>
    <w:p w14:paraId="1310982D" w14:textId="77777777" w:rsidR="00761816" w:rsidRPr="00823672" w:rsidRDefault="00761816" w:rsidP="006F1D24">
      <w:pPr>
        <w:spacing w:after="0" w:line="240" w:lineRule="auto"/>
        <w:jc w:val="both"/>
      </w:pPr>
    </w:p>
    <w:p w14:paraId="66D1046E" w14:textId="205382F5" w:rsidR="00761816" w:rsidRPr="00823672" w:rsidRDefault="0086110D" w:rsidP="00761816">
      <w:pPr>
        <w:spacing w:after="0" w:line="240" w:lineRule="auto"/>
        <w:jc w:val="both"/>
      </w:pPr>
      <w:r w:rsidRPr="00823672">
        <w:rPr>
          <w:b/>
          <w:bCs/>
        </w:rPr>
        <w:t xml:space="preserve">For </w:t>
      </w:r>
      <w:r w:rsidR="005B38A6">
        <w:rPr>
          <w:b/>
          <w:bCs/>
        </w:rPr>
        <w:t>instance</w:t>
      </w:r>
      <w:r w:rsidRPr="00823672">
        <w:rPr>
          <w:b/>
          <w:bCs/>
        </w:rPr>
        <w:t>,</w:t>
      </w:r>
      <w:r w:rsidR="00BA74CF">
        <w:rPr>
          <w:b/>
          <w:bCs/>
        </w:rPr>
        <w:t xml:space="preserve"> </w:t>
      </w:r>
      <w:r w:rsidR="00BA74CF" w:rsidRPr="008F400A">
        <w:rPr>
          <w:b/>
          <w:bCs/>
        </w:rPr>
        <w:t>blended</w:t>
      </w:r>
      <w:r w:rsidR="00242A79" w:rsidRPr="00242A79">
        <w:rPr>
          <w:b/>
          <w:bCs/>
        </w:rPr>
        <w:t xml:space="preserve"> </w:t>
      </w:r>
      <w:r w:rsidRPr="00242A79">
        <w:rPr>
          <w:b/>
          <w:bCs/>
        </w:rPr>
        <w:t>f</w:t>
      </w:r>
      <w:r w:rsidR="00761816" w:rsidRPr="00242A79">
        <w:rPr>
          <w:b/>
          <w:bCs/>
        </w:rPr>
        <w:t>inancing</w:t>
      </w:r>
      <w:r w:rsidR="00761816" w:rsidRPr="007E29F8">
        <w:rPr>
          <w:b/>
          <w:bCs/>
        </w:rPr>
        <w:t xml:space="preserve"> schemes</w:t>
      </w:r>
      <w:r w:rsidR="00761816" w:rsidRPr="00823672">
        <w:t xml:space="preserve"> that combine concessional loans with technical assistance from United Nations entities </w:t>
      </w:r>
      <w:r w:rsidR="00761816" w:rsidRPr="003C14D7">
        <w:rPr>
          <w:b/>
          <w:bCs/>
        </w:rPr>
        <w:t>can help establish attractive investment opportunities with SDG impacts</w:t>
      </w:r>
      <w:r w:rsidR="00761816" w:rsidRPr="00823672">
        <w:t xml:space="preserve">. </w:t>
      </w:r>
      <w:r w:rsidR="005B38A6">
        <w:t>T</w:t>
      </w:r>
      <w:r w:rsidR="00761816" w:rsidRPr="00823672">
        <w:t>he Renewable Energy Innovation Fund in Uruguay, supported by a $10 million grant from the United Nations Joint Sustainable Development Goals Fund, focuses on the decarbonization of key sectors of the Uruguayan economy through public-private partnerships. Th</w:t>
      </w:r>
      <w:r w:rsidR="009C3320">
        <w:t xml:space="preserve">is initiative is a </w:t>
      </w:r>
      <w:r w:rsidR="00761816" w:rsidRPr="00823672">
        <w:t>collaborative effort between</w:t>
      </w:r>
      <w:r w:rsidR="00986841" w:rsidRPr="00823672">
        <w:t xml:space="preserve"> the United Nations Industrial Development Organization</w:t>
      </w:r>
      <w:r w:rsidR="00761816" w:rsidRPr="00823672">
        <w:t xml:space="preserve">, </w:t>
      </w:r>
      <w:r w:rsidR="00986841" w:rsidRPr="00823672">
        <w:t xml:space="preserve">the United Nations Development </w:t>
      </w:r>
      <w:proofErr w:type="spellStart"/>
      <w:r w:rsidR="00986841" w:rsidRPr="00823672">
        <w:t>Programme</w:t>
      </w:r>
      <w:proofErr w:type="spellEnd"/>
      <w:r w:rsidR="00761816" w:rsidRPr="00823672">
        <w:t xml:space="preserve">, and UN Women, as well as major commercial banks. </w:t>
      </w:r>
    </w:p>
    <w:p w14:paraId="565D991F" w14:textId="77777777" w:rsidR="008349BD" w:rsidRPr="00823672" w:rsidRDefault="008349BD" w:rsidP="00823672"/>
    <w:p w14:paraId="3A12A7D9" w14:textId="6FE8FA99" w:rsidR="00010AF4" w:rsidRPr="00CA5F00" w:rsidRDefault="004B0D2E" w:rsidP="00010AF4">
      <w:pPr>
        <w:pStyle w:val="Heading2"/>
        <w:rPr>
          <w:rFonts w:asciiTheme="minorHAnsi" w:hAnsiTheme="minorHAnsi" w:cstheme="minorBidi"/>
          <w:b/>
          <w:bCs/>
          <w:color w:val="0070C0"/>
          <w:sz w:val="22"/>
          <w:szCs w:val="22"/>
        </w:rPr>
      </w:pPr>
      <w:r w:rsidRPr="005B38A6">
        <w:rPr>
          <w:rFonts w:asciiTheme="minorHAnsi" w:hAnsiTheme="minorHAnsi" w:cstheme="minorBidi"/>
          <w:b/>
          <w:bCs/>
          <w:color w:val="0070C0"/>
          <w:sz w:val="22"/>
          <w:szCs w:val="22"/>
        </w:rPr>
        <w:t>Specific r</w:t>
      </w:r>
      <w:r w:rsidR="00F34498" w:rsidRPr="005B38A6">
        <w:rPr>
          <w:rFonts w:asciiTheme="minorHAnsi" w:hAnsiTheme="minorHAnsi" w:cstheme="minorBidi"/>
          <w:b/>
          <w:bCs/>
          <w:color w:val="0070C0"/>
          <w:sz w:val="22"/>
          <w:szCs w:val="22"/>
        </w:rPr>
        <w:t>ecommendations</w:t>
      </w:r>
      <w:r w:rsidRPr="005B38A6">
        <w:rPr>
          <w:rFonts w:asciiTheme="minorHAnsi" w:hAnsiTheme="minorHAnsi" w:cstheme="minorBidi"/>
          <w:b/>
          <w:bCs/>
          <w:color w:val="0070C0"/>
          <w:sz w:val="22"/>
          <w:szCs w:val="22"/>
        </w:rPr>
        <w:t xml:space="preserve"> for FFD4</w:t>
      </w:r>
    </w:p>
    <w:p w14:paraId="3EE60630" w14:textId="77777777" w:rsidR="00BA1188" w:rsidRPr="00823672" w:rsidRDefault="00BA1188" w:rsidP="00462EB0">
      <w:pPr>
        <w:shd w:val="clear" w:color="auto" w:fill="FFFFFF" w:themeFill="background1"/>
        <w:spacing w:after="0"/>
        <w:jc w:val="both"/>
      </w:pPr>
    </w:p>
    <w:p w14:paraId="14385873" w14:textId="74E1DA0B" w:rsidR="003C23D3" w:rsidRDefault="00AA1845" w:rsidP="00C074A4">
      <w:pPr>
        <w:shd w:val="clear" w:color="auto" w:fill="FFFFFF" w:themeFill="background1"/>
        <w:spacing w:after="0" w:line="240" w:lineRule="auto"/>
        <w:jc w:val="both"/>
        <w:rPr>
          <w:b/>
          <w:bCs/>
        </w:rPr>
      </w:pPr>
      <w:r>
        <w:rPr>
          <w:b/>
          <w:bCs/>
        </w:rPr>
        <w:t>T</w:t>
      </w:r>
      <w:r w:rsidR="00265A14">
        <w:rPr>
          <w:b/>
          <w:bCs/>
        </w:rPr>
        <w:t xml:space="preserve">o </w:t>
      </w:r>
      <w:r w:rsidR="00AD1ACF">
        <w:rPr>
          <w:b/>
          <w:bCs/>
        </w:rPr>
        <w:t xml:space="preserve">close the </w:t>
      </w:r>
      <w:r w:rsidR="00265A14">
        <w:rPr>
          <w:b/>
          <w:bCs/>
        </w:rPr>
        <w:t>SDG</w:t>
      </w:r>
      <w:r w:rsidR="00AD1ACF">
        <w:rPr>
          <w:b/>
          <w:bCs/>
        </w:rPr>
        <w:t xml:space="preserve"> financing</w:t>
      </w:r>
      <w:r w:rsidR="009C3320">
        <w:rPr>
          <w:b/>
          <w:bCs/>
        </w:rPr>
        <w:t xml:space="preserve"> gap</w:t>
      </w:r>
      <w:r w:rsidR="00265A14">
        <w:rPr>
          <w:b/>
          <w:bCs/>
        </w:rPr>
        <w:t xml:space="preserve">, </w:t>
      </w:r>
      <w:r w:rsidR="00922C86">
        <w:rPr>
          <w:b/>
          <w:bCs/>
        </w:rPr>
        <w:t xml:space="preserve">Member States should </w:t>
      </w:r>
      <w:r w:rsidR="00265A14">
        <w:rPr>
          <w:b/>
          <w:bCs/>
        </w:rPr>
        <w:t>prioritize</w:t>
      </w:r>
      <w:r w:rsidR="005B5E3D">
        <w:rPr>
          <w:b/>
          <w:bCs/>
        </w:rPr>
        <w:t xml:space="preserve"> financing</w:t>
      </w:r>
      <w:r w:rsidR="00CF423B">
        <w:rPr>
          <w:b/>
          <w:bCs/>
        </w:rPr>
        <w:t xml:space="preserve"> </w:t>
      </w:r>
      <w:r w:rsidR="004F4A84">
        <w:rPr>
          <w:b/>
          <w:bCs/>
        </w:rPr>
        <w:t xml:space="preserve">areas </w:t>
      </w:r>
      <w:r w:rsidR="009C3320">
        <w:rPr>
          <w:b/>
          <w:bCs/>
        </w:rPr>
        <w:t xml:space="preserve">with </w:t>
      </w:r>
      <w:r w:rsidR="00181B2A">
        <w:rPr>
          <w:b/>
          <w:bCs/>
        </w:rPr>
        <w:t xml:space="preserve">strong </w:t>
      </w:r>
      <w:r w:rsidR="00303A4F">
        <w:rPr>
          <w:b/>
          <w:bCs/>
        </w:rPr>
        <w:t xml:space="preserve">multiplier </w:t>
      </w:r>
      <w:r w:rsidR="00265A14">
        <w:rPr>
          <w:b/>
          <w:bCs/>
        </w:rPr>
        <w:t>effect</w:t>
      </w:r>
      <w:r w:rsidR="009C3320">
        <w:rPr>
          <w:b/>
          <w:bCs/>
        </w:rPr>
        <w:t>s</w:t>
      </w:r>
      <w:r>
        <w:rPr>
          <w:b/>
          <w:bCs/>
        </w:rPr>
        <w:t xml:space="preserve"> on sustainable development</w:t>
      </w:r>
      <w:r w:rsidR="004F4A84">
        <w:rPr>
          <w:b/>
          <w:bCs/>
        </w:rPr>
        <w:t xml:space="preserve">. </w:t>
      </w:r>
      <w:r w:rsidR="00DE6ED3" w:rsidRPr="00823672">
        <w:t>In line with the Pact for the Future</w:t>
      </w:r>
      <w:r w:rsidR="00E90EFF">
        <w:t xml:space="preserve"> and</w:t>
      </w:r>
      <w:r w:rsidR="00663841">
        <w:t xml:space="preserve"> </w:t>
      </w:r>
      <w:r w:rsidR="00DE6ED3">
        <w:t>building on the Addis Ababa Action Agenda</w:t>
      </w:r>
      <w:r w:rsidR="00DE6ED3" w:rsidRPr="00823672">
        <w:t>,</w:t>
      </w:r>
      <w:r w:rsidR="00DE6ED3">
        <w:rPr>
          <w:b/>
          <w:bCs/>
        </w:rPr>
        <w:t xml:space="preserve"> </w:t>
      </w:r>
      <w:r w:rsidR="00DE6ED3" w:rsidRPr="00823672">
        <w:t>FFD4</w:t>
      </w:r>
      <w:r w:rsidR="00DE6ED3">
        <w:rPr>
          <w:b/>
          <w:bCs/>
        </w:rPr>
        <w:t xml:space="preserve"> </w:t>
      </w:r>
      <w:r w:rsidR="00AD1ACF" w:rsidRPr="00823672">
        <w:t>should</w:t>
      </w:r>
      <w:r w:rsidR="00E90EFF">
        <w:t>, among other</w:t>
      </w:r>
      <w:r w:rsidR="00181B2A">
        <w:t>s</w:t>
      </w:r>
      <w:r w:rsidR="00E90EFF">
        <w:t>,</w:t>
      </w:r>
      <w:r w:rsidR="00AD1ACF" w:rsidRPr="00823672">
        <w:t xml:space="preserve"> </w:t>
      </w:r>
      <w:r w:rsidR="0097371E">
        <w:t xml:space="preserve">focus on </w:t>
      </w:r>
      <w:r w:rsidR="00AB3568">
        <w:t xml:space="preserve">measures to </w:t>
      </w:r>
      <w:r w:rsidR="008F7EC9">
        <w:t>scal</w:t>
      </w:r>
      <w:r w:rsidR="00AB3568">
        <w:t>e</w:t>
      </w:r>
      <w:r w:rsidR="008F7EC9">
        <w:t xml:space="preserve"> up investments in inclusive and sustainable </w:t>
      </w:r>
      <w:r w:rsidR="002B2696">
        <w:t xml:space="preserve">industrial </w:t>
      </w:r>
      <w:r w:rsidR="008F7EC9">
        <w:t>transformation</w:t>
      </w:r>
      <w:r w:rsidR="00AB3568">
        <w:t>,</w:t>
      </w:r>
      <w:r w:rsidR="008F7EC9">
        <w:t xml:space="preserve"> </w:t>
      </w:r>
      <w:r w:rsidR="00BC717D" w:rsidRPr="009353AD">
        <w:rPr>
          <w:rFonts w:ascii="Calibri" w:eastAsia="Calibri" w:hAnsi="Calibri" w:cs="Calibri"/>
          <w:color w:val="000000" w:themeColor="text1"/>
        </w:rPr>
        <w:t xml:space="preserve">given </w:t>
      </w:r>
      <w:r w:rsidR="000D370F">
        <w:rPr>
          <w:rFonts w:ascii="Calibri" w:eastAsia="Calibri" w:hAnsi="Calibri" w:cs="Calibri"/>
          <w:color w:val="000000" w:themeColor="text1"/>
        </w:rPr>
        <w:t>manufacturing</w:t>
      </w:r>
      <w:r w:rsidR="00BC717D" w:rsidRPr="009353AD">
        <w:rPr>
          <w:rFonts w:ascii="Calibri" w:eastAsia="Calibri" w:hAnsi="Calibri" w:cs="Calibri"/>
          <w:color w:val="000000" w:themeColor="text1"/>
        </w:rPr>
        <w:t>’s high innovation capacity, strong linkage</w:t>
      </w:r>
      <w:r w:rsidR="00181B2A">
        <w:rPr>
          <w:rFonts w:ascii="Calibri" w:eastAsia="Calibri" w:hAnsi="Calibri" w:cs="Calibri"/>
          <w:color w:val="000000" w:themeColor="text1"/>
        </w:rPr>
        <w:t>s</w:t>
      </w:r>
      <w:r w:rsidR="00BC717D" w:rsidRPr="009353AD">
        <w:rPr>
          <w:rFonts w:ascii="Calibri" w:eastAsia="Calibri" w:hAnsi="Calibri" w:cs="Calibri"/>
          <w:color w:val="000000" w:themeColor="text1"/>
        </w:rPr>
        <w:t xml:space="preserve"> with other sectors</w:t>
      </w:r>
      <w:r w:rsidR="00AB3568">
        <w:rPr>
          <w:rFonts w:ascii="Calibri" w:eastAsia="Calibri" w:hAnsi="Calibri" w:cs="Calibri"/>
          <w:color w:val="000000" w:themeColor="text1"/>
        </w:rPr>
        <w:t xml:space="preserve"> and </w:t>
      </w:r>
      <w:r w:rsidR="00BC717D" w:rsidRPr="009353AD">
        <w:rPr>
          <w:rFonts w:ascii="Calibri" w:eastAsia="Calibri" w:hAnsi="Calibri" w:cs="Calibri"/>
          <w:color w:val="000000" w:themeColor="text1"/>
        </w:rPr>
        <w:t>tradability of products.</w:t>
      </w:r>
    </w:p>
    <w:p w14:paraId="42EEB10A" w14:textId="77777777" w:rsidR="003C23D3" w:rsidRDefault="003C23D3" w:rsidP="00C074A4">
      <w:pPr>
        <w:shd w:val="clear" w:color="auto" w:fill="FFFFFF" w:themeFill="background1"/>
        <w:spacing w:after="0" w:line="240" w:lineRule="auto"/>
        <w:jc w:val="both"/>
        <w:rPr>
          <w:b/>
          <w:bCs/>
        </w:rPr>
      </w:pPr>
    </w:p>
    <w:p w14:paraId="4BA1079A" w14:textId="4B0C115A" w:rsidR="00462EB0" w:rsidRPr="00823672" w:rsidRDefault="00803867" w:rsidP="00C074A4">
      <w:pPr>
        <w:shd w:val="clear" w:color="auto" w:fill="FFFFFF" w:themeFill="background1"/>
        <w:spacing w:after="0" w:line="240" w:lineRule="auto"/>
        <w:jc w:val="both"/>
        <w:rPr>
          <w:rFonts w:ascii="Calibri" w:eastAsia="Calibri" w:hAnsi="Calibri" w:cs="Calibri"/>
        </w:rPr>
      </w:pPr>
      <w:r>
        <w:rPr>
          <w:b/>
          <w:bCs/>
        </w:rPr>
        <w:t xml:space="preserve">To scale up investments in </w:t>
      </w:r>
      <w:r w:rsidR="00451231" w:rsidRPr="005B752C">
        <w:rPr>
          <w:b/>
          <w:bCs/>
        </w:rPr>
        <w:t>sustainable industrialization and advance the SDGs</w:t>
      </w:r>
      <w:r w:rsidR="00007B78">
        <w:rPr>
          <w:b/>
          <w:bCs/>
        </w:rPr>
        <w:t xml:space="preserve"> in developing countries</w:t>
      </w:r>
      <w:r w:rsidR="00451231">
        <w:rPr>
          <w:b/>
          <w:bCs/>
        </w:rPr>
        <w:t>,</w:t>
      </w:r>
      <w:r w:rsidR="00451231" w:rsidRPr="00451231">
        <w:rPr>
          <w:b/>
          <w:bCs/>
        </w:rPr>
        <w:t xml:space="preserve"> </w:t>
      </w:r>
      <w:r w:rsidR="0082268A">
        <w:rPr>
          <w:b/>
          <w:bCs/>
        </w:rPr>
        <w:t xml:space="preserve">FFD4 </w:t>
      </w:r>
      <w:r w:rsidR="006E6E72">
        <w:rPr>
          <w:b/>
          <w:bCs/>
        </w:rPr>
        <w:t xml:space="preserve">should recognize </w:t>
      </w:r>
      <w:r w:rsidR="00844EE7">
        <w:rPr>
          <w:b/>
          <w:bCs/>
        </w:rPr>
        <w:t xml:space="preserve">that </w:t>
      </w:r>
      <w:r w:rsidR="00451231">
        <w:rPr>
          <w:b/>
          <w:bCs/>
        </w:rPr>
        <w:t>a</w:t>
      </w:r>
      <w:r w:rsidR="00BA1188" w:rsidRPr="00823672">
        <w:rPr>
          <w:b/>
          <w:bCs/>
        </w:rPr>
        <w:t xml:space="preserve"> new era of SDG-oriented industrial policies </w:t>
      </w:r>
      <w:r w:rsidR="00922C86">
        <w:rPr>
          <w:b/>
          <w:bCs/>
        </w:rPr>
        <w:t xml:space="preserve">is </w:t>
      </w:r>
      <w:r w:rsidR="005B267C">
        <w:rPr>
          <w:b/>
          <w:bCs/>
        </w:rPr>
        <w:t>needed</w:t>
      </w:r>
      <w:r w:rsidR="005B267C" w:rsidRPr="00F64B3D">
        <w:t>, which feature a more expansive toolkit</w:t>
      </w:r>
      <w:r w:rsidR="00BA1188" w:rsidRPr="00F64B3D">
        <w:t>.</w:t>
      </w:r>
      <w:r w:rsidR="00BA1188" w:rsidRPr="00823672">
        <w:t xml:space="preserve"> </w:t>
      </w:r>
      <w:r w:rsidR="00E7174E" w:rsidRPr="00823672">
        <w:rPr>
          <w:rFonts w:ascii="Calibri" w:eastAsia="Calibri" w:hAnsi="Calibri" w:cs="Calibri"/>
        </w:rPr>
        <w:t xml:space="preserve">Such </w:t>
      </w:r>
      <w:r w:rsidR="00C074A4" w:rsidRPr="00823672">
        <w:rPr>
          <w:rFonts w:ascii="Calibri" w:eastAsia="Calibri" w:hAnsi="Calibri" w:cs="Calibri"/>
        </w:rPr>
        <w:t xml:space="preserve">policies need a </w:t>
      </w:r>
      <w:r w:rsidR="00BA1188" w:rsidRPr="00823672">
        <w:t>forward-looking vision, strong government capabilities, comprehensive public-private partnerships</w:t>
      </w:r>
      <w:r w:rsidR="00E7174E" w:rsidRPr="00823672">
        <w:t xml:space="preserve">, and </w:t>
      </w:r>
      <w:r w:rsidR="00BA1188" w:rsidRPr="00823672">
        <w:t>financing</w:t>
      </w:r>
      <w:r w:rsidR="00E7174E" w:rsidRPr="00823672">
        <w:t xml:space="preserve"> among others</w:t>
      </w:r>
      <w:r w:rsidR="00BA1188" w:rsidRPr="00823672">
        <w:t xml:space="preserve">. </w:t>
      </w:r>
    </w:p>
    <w:p w14:paraId="6F546BC1" w14:textId="77777777" w:rsidR="00673377" w:rsidRDefault="00673377" w:rsidP="000C3E68">
      <w:pPr>
        <w:spacing w:after="0"/>
        <w:jc w:val="both"/>
        <w:rPr>
          <w:rFonts w:cstheme="minorHAnsi"/>
          <w:b/>
          <w:bCs/>
          <w:color w:val="000000" w:themeColor="text1"/>
        </w:rPr>
      </w:pPr>
    </w:p>
    <w:p w14:paraId="0AC7F526" w14:textId="5382AC91" w:rsidR="002A220D" w:rsidRDefault="002A220D" w:rsidP="000C3E68">
      <w:pPr>
        <w:spacing w:after="0"/>
        <w:jc w:val="both"/>
        <w:rPr>
          <w:rFonts w:cstheme="minorHAnsi"/>
          <w:b/>
          <w:bCs/>
          <w:color w:val="000000" w:themeColor="text1"/>
        </w:rPr>
      </w:pPr>
      <w:r w:rsidRPr="00FB6728">
        <w:rPr>
          <w:b/>
          <w:bCs/>
        </w:rPr>
        <w:t>Through FFD4</w:t>
      </w:r>
      <w:r w:rsidR="006A428C">
        <w:rPr>
          <w:b/>
          <w:bCs/>
        </w:rPr>
        <w:t>,</w:t>
      </w:r>
      <w:r w:rsidRPr="00FB6728">
        <w:rPr>
          <w:b/>
          <w:bCs/>
        </w:rPr>
        <w:t xml:space="preserve"> the international community should reaffirm the need to preserve policy space for developing countries</w:t>
      </w:r>
      <w:r w:rsidRPr="00823672">
        <w:t xml:space="preserve"> to pursue </w:t>
      </w:r>
      <w:r w:rsidR="008C1964">
        <w:t xml:space="preserve">a new generation of </w:t>
      </w:r>
      <w:r w:rsidR="00FB6728">
        <w:t>sustainable and inclusive</w:t>
      </w:r>
      <w:r w:rsidRPr="00823672">
        <w:t xml:space="preserve"> industrial policies</w:t>
      </w:r>
      <w:r w:rsidR="00FB6728">
        <w:t>,</w:t>
      </w:r>
      <w:r w:rsidR="004F4E5B">
        <w:t xml:space="preserve"> </w:t>
      </w:r>
      <w:r w:rsidR="00FB6728">
        <w:t>to</w:t>
      </w:r>
      <w:r w:rsidR="004F4E5B">
        <w:t xml:space="preserve"> create an enabling international </w:t>
      </w:r>
      <w:r w:rsidR="00AF71D1">
        <w:t>environment for sustainable industrial transformation.</w:t>
      </w:r>
    </w:p>
    <w:p w14:paraId="0F1A5905" w14:textId="77777777" w:rsidR="002A220D" w:rsidRDefault="002A220D" w:rsidP="000C3E68">
      <w:pPr>
        <w:spacing w:after="0"/>
        <w:jc w:val="both"/>
        <w:rPr>
          <w:rFonts w:cstheme="minorHAnsi"/>
          <w:b/>
          <w:bCs/>
          <w:color w:val="000000" w:themeColor="text1"/>
        </w:rPr>
      </w:pPr>
    </w:p>
    <w:p w14:paraId="3FE832FC" w14:textId="54B12611" w:rsidR="004024E1" w:rsidRDefault="00CF6E2D" w:rsidP="000C3E68">
      <w:pPr>
        <w:spacing w:after="0"/>
        <w:jc w:val="both"/>
        <w:rPr>
          <w:rFonts w:cstheme="minorHAnsi"/>
          <w:b/>
          <w:bCs/>
          <w:color w:val="000000" w:themeColor="text1"/>
        </w:rPr>
      </w:pPr>
      <w:r>
        <w:rPr>
          <w:b/>
          <w:bCs/>
        </w:rPr>
        <w:t xml:space="preserve">FFD4 should devise </w:t>
      </w:r>
      <w:r w:rsidR="00215906">
        <w:rPr>
          <w:b/>
          <w:bCs/>
        </w:rPr>
        <w:t xml:space="preserve">specific </w:t>
      </w:r>
      <w:r w:rsidR="00A44BC5">
        <w:rPr>
          <w:b/>
          <w:bCs/>
        </w:rPr>
        <w:t>me</w:t>
      </w:r>
      <w:r w:rsidR="00274923">
        <w:rPr>
          <w:b/>
          <w:bCs/>
        </w:rPr>
        <w:t>chanisms</w:t>
      </w:r>
      <w:r w:rsidR="00A44BC5">
        <w:rPr>
          <w:b/>
          <w:bCs/>
        </w:rPr>
        <w:t xml:space="preserve"> to help developing countries implement </w:t>
      </w:r>
      <w:r>
        <w:rPr>
          <w:b/>
          <w:bCs/>
        </w:rPr>
        <w:t>i</w:t>
      </w:r>
      <w:r w:rsidRPr="00823672">
        <w:rPr>
          <w:b/>
          <w:bCs/>
        </w:rPr>
        <w:t>nnovative finan</w:t>
      </w:r>
      <w:r w:rsidR="001A768E">
        <w:rPr>
          <w:b/>
          <w:bCs/>
        </w:rPr>
        <w:t>cing</w:t>
      </w:r>
      <w:r w:rsidRPr="00823672">
        <w:rPr>
          <w:b/>
          <w:bCs/>
        </w:rPr>
        <w:t xml:space="preserve"> schemes </w:t>
      </w:r>
      <w:r w:rsidR="00274923">
        <w:rPr>
          <w:b/>
          <w:bCs/>
        </w:rPr>
        <w:t>that can</w:t>
      </w:r>
      <w:r w:rsidR="001A768E">
        <w:rPr>
          <w:b/>
          <w:bCs/>
        </w:rPr>
        <w:t xml:space="preserve"> help</w:t>
      </w:r>
      <w:r w:rsidR="00274923">
        <w:rPr>
          <w:b/>
          <w:bCs/>
        </w:rPr>
        <w:t xml:space="preserve"> </w:t>
      </w:r>
      <w:r w:rsidRPr="00823672">
        <w:rPr>
          <w:b/>
          <w:bCs/>
        </w:rPr>
        <w:t>de-risk private investments</w:t>
      </w:r>
      <w:r w:rsidR="00274923">
        <w:rPr>
          <w:b/>
          <w:bCs/>
        </w:rPr>
        <w:t xml:space="preserve">, </w:t>
      </w:r>
      <w:r w:rsidR="00274923" w:rsidRPr="00274923">
        <w:t>including through blended financ</w:t>
      </w:r>
      <w:r w:rsidR="00274923">
        <w:t>e</w:t>
      </w:r>
      <w:r w:rsidR="00274923" w:rsidRPr="00274923">
        <w:t>.</w:t>
      </w:r>
    </w:p>
    <w:p w14:paraId="57AAD498" w14:textId="77777777" w:rsidR="00364C42" w:rsidRPr="00823672" w:rsidRDefault="00364C42" w:rsidP="000C3E68">
      <w:pPr>
        <w:spacing w:after="0"/>
        <w:jc w:val="both"/>
        <w:rPr>
          <w:rFonts w:cstheme="minorHAnsi"/>
          <w:b/>
          <w:bCs/>
          <w:color w:val="000000" w:themeColor="text1"/>
        </w:rPr>
      </w:pPr>
    </w:p>
    <w:p w14:paraId="04B82739" w14:textId="4FF2D7F7" w:rsidR="00DE1277" w:rsidRPr="00823672" w:rsidRDefault="00D94824" w:rsidP="003934DC">
      <w:pPr>
        <w:spacing w:after="0" w:line="240" w:lineRule="auto"/>
        <w:jc w:val="both"/>
      </w:pPr>
      <w:r>
        <w:rPr>
          <w:rFonts w:cstheme="minorHAnsi"/>
          <w:b/>
          <w:bCs/>
          <w:color w:val="000000" w:themeColor="text1"/>
        </w:rPr>
        <w:t>FFD4 should provide a strong mandate to the U</w:t>
      </w:r>
      <w:r w:rsidR="00DA2F77">
        <w:rPr>
          <w:rFonts w:cstheme="minorHAnsi"/>
          <w:b/>
          <w:bCs/>
          <w:color w:val="000000" w:themeColor="text1"/>
        </w:rPr>
        <w:t xml:space="preserve">nited </w:t>
      </w:r>
      <w:r w:rsidR="009D02DA">
        <w:rPr>
          <w:rFonts w:cstheme="minorHAnsi"/>
          <w:b/>
          <w:bCs/>
          <w:color w:val="000000" w:themeColor="text1"/>
        </w:rPr>
        <w:t>N</w:t>
      </w:r>
      <w:r w:rsidR="00DA2F77">
        <w:rPr>
          <w:rFonts w:cstheme="minorHAnsi"/>
          <w:b/>
          <w:bCs/>
          <w:color w:val="000000" w:themeColor="text1"/>
        </w:rPr>
        <w:t>ations</w:t>
      </w:r>
      <w:r>
        <w:rPr>
          <w:rFonts w:cstheme="minorHAnsi"/>
          <w:b/>
          <w:bCs/>
          <w:color w:val="000000" w:themeColor="text1"/>
        </w:rPr>
        <w:t xml:space="preserve"> system to support </w:t>
      </w:r>
      <w:r w:rsidR="009D02DA">
        <w:rPr>
          <w:rFonts w:cstheme="minorHAnsi"/>
          <w:b/>
          <w:bCs/>
          <w:color w:val="000000" w:themeColor="text1"/>
        </w:rPr>
        <w:t>Member State</w:t>
      </w:r>
      <w:r w:rsidR="00224549">
        <w:rPr>
          <w:rFonts w:cstheme="minorHAnsi"/>
          <w:b/>
          <w:bCs/>
          <w:color w:val="000000" w:themeColor="text1"/>
        </w:rPr>
        <w:t>s’</w:t>
      </w:r>
      <w:r w:rsidR="009D02DA">
        <w:rPr>
          <w:rFonts w:cstheme="minorHAnsi"/>
          <w:b/>
          <w:bCs/>
          <w:color w:val="000000" w:themeColor="text1"/>
        </w:rPr>
        <w:t xml:space="preserve"> efforts to scale up investments in inclusive and sustainable industrialization</w:t>
      </w:r>
      <w:r w:rsidR="00D67609" w:rsidRPr="00224549">
        <w:rPr>
          <w:rFonts w:cstheme="minorHAnsi"/>
          <w:color w:val="000000" w:themeColor="text1"/>
        </w:rPr>
        <w:t>, including through capacity</w:t>
      </w:r>
      <w:r w:rsidR="009D526A">
        <w:rPr>
          <w:rFonts w:cstheme="minorHAnsi"/>
          <w:color w:val="000000" w:themeColor="text1"/>
        </w:rPr>
        <w:t>-</w:t>
      </w:r>
      <w:r w:rsidR="00D67609" w:rsidRPr="00224549">
        <w:rPr>
          <w:rFonts w:cstheme="minorHAnsi"/>
          <w:color w:val="000000" w:themeColor="text1"/>
        </w:rPr>
        <w:t>building for</w:t>
      </w:r>
      <w:r w:rsidR="00740B3C">
        <w:rPr>
          <w:rFonts w:cstheme="minorHAnsi"/>
          <w:color w:val="000000" w:themeColor="text1"/>
        </w:rPr>
        <w:t xml:space="preserve"> SDG-oriented</w:t>
      </w:r>
      <w:r w:rsidR="00D67609" w:rsidRPr="00224549">
        <w:rPr>
          <w:rFonts w:cstheme="minorHAnsi"/>
          <w:color w:val="000000" w:themeColor="text1"/>
        </w:rPr>
        <w:t xml:space="preserve"> industrial</w:t>
      </w:r>
      <w:r w:rsidR="00582DB3" w:rsidRPr="00224549">
        <w:rPr>
          <w:rFonts w:cstheme="minorHAnsi"/>
          <w:color w:val="000000" w:themeColor="text1"/>
        </w:rPr>
        <w:t xml:space="preserve"> polic</w:t>
      </w:r>
      <w:r w:rsidR="009D526A">
        <w:rPr>
          <w:rFonts w:cstheme="minorHAnsi"/>
          <w:color w:val="000000" w:themeColor="text1"/>
        </w:rPr>
        <w:t>ies</w:t>
      </w:r>
      <w:r w:rsidR="006065D6">
        <w:rPr>
          <w:rFonts w:cstheme="minorHAnsi"/>
          <w:color w:val="000000" w:themeColor="text1"/>
        </w:rPr>
        <w:t>,</w:t>
      </w:r>
      <w:r w:rsidR="00C334E6">
        <w:rPr>
          <w:rFonts w:cstheme="minorHAnsi"/>
          <w:color w:val="000000" w:themeColor="text1"/>
        </w:rPr>
        <w:t xml:space="preserve"> </w:t>
      </w:r>
      <w:r w:rsidR="006065D6">
        <w:rPr>
          <w:rFonts w:cstheme="minorHAnsi"/>
          <w:color w:val="000000" w:themeColor="text1"/>
        </w:rPr>
        <w:t>financial inclusion of local SMEs</w:t>
      </w:r>
      <w:r w:rsidR="006010EE">
        <w:rPr>
          <w:rFonts w:cstheme="minorHAnsi"/>
          <w:color w:val="000000" w:themeColor="text1"/>
        </w:rPr>
        <w:t>, and</w:t>
      </w:r>
      <w:r w:rsidR="006065D6">
        <w:rPr>
          <w:rFonts w:cstheme="minorHAnsi"/>
          <w:color w:val="000000" w:themeColor="text1"/>
        </w:rPr>
        <w:t xml:space="preserve"> </w:t>
      </w:r>
      <w:r w:rsidR="00582DB3" w:rsidRPr="00224549">
        <w:rPr>
          <w:rFonts w:cstheme="minorHAnsi"/>
          <w:color w:val="000000" w:themeColor="text1"/>
        </w:rPr>
        <w:t>investment promotion.</w:t>
      </w:r>
      <w:r w:rsidR="00D67609">
        <w:rPr>
          <w:rFonts w:cstheme="minorHAnsi"/>
          <w:b/>
          <w:bCs/>
          <w:color w:val="000000" w:themeColor="text1"/>
        </w:rPr>
        <w:t xml:space="preserve"> </w:t>
      </w:r>
    </w:p>
    <w:p w14:paraId="688EA281" w14:textId="77777777" w:rsidR="007D2BB1" w:rsidRPr="00823672" w:rsidRDefault="007D2BB1" w:rsidP="008366FF">
      <w:pPr>
        <w:spacing w:after="0" w:line="240" w:lineRule="auto"/>
        <w:jc w:val="both"/>
      </w:pPr>
    </w:p>
    <w:p w14:paraId="0A51D53C" w14:textId="0B5B1F20" w:rsidR="007D2BB1" w:rsidRPr="00823672" w:rsidRDefault="007D2BB1" w:rsidP="007D2BB1">
      <w:pPr>
        <w:shd w:val="clear" w:color="auto" w:fill="FFFFFF" w:themeFill="background1"/>
        <w:spacing w:after="0" w:line="240" w:lineRule="auto"/>
        <w:jc w:val="both"/>
      </w:pPr>
    </w:p>
    <w:p w14:paraId="04AD603E" w14:textId="7C80B379" w:rsidR="007D2BB1" w:rsidRDefault="001E628B" w:rsidP="008366FF">
      <w:pPr>
        <w:spacing w:after="0" w:line="240" w:lineRule="auto"/>
        <w:jc w:val="both"/>
        <w:rPr>
          <w:b/>
          <w:bCs/>
          <w:color w:val="0070C0"/>
        </w:rPr>
      </w:pPr>
      <w:r w:rsidRPr="005B38A6">
        <w:rPr>
          <w:b/>
          <w:bCs/>
          <w:color w:val="0070C0"/>
        </w:rPr>
        <w:t xml:space="preserve">Website summary </w:t>
      </w:r>
    </w:p>
    <w:p w14:paraId="09A0D966" w14:textId="77777777" w:rsidR="001E628B" w:rsidRDefault="001E628B" w:rsidP="008366FF">
      <w:pPr>
        <w:spacing w:after="0" w:line="240" w:lineRule="auto"/>
        <w:jc w:val="both"/>
        <w:rPr>
          <w:b/>
          <w:bCs/>
          <w:color w:val="0070C0"/>
        </w:rPr>
      </w:pPr>
    </w:p>
    <w:p w14:paraId="69C805E9" w14:textId="78F4D042" w:rsidR="001E628B" w:rsidRPr="00823672" w:rsidRDefault="001E628B" w:rsidP="005B38A6">
      <w:pPr>
        <w:pStyle w:val="CommentText"/>
        <w:jc w:val="both"/>
        <w:rPr>
          <w:sz w:val="22"/>
          <w:szCs w:val="22"/>
        </w:rPr>
      </w:pPr>
      <w:r w:rsidRPr="00823672">
        <w:rPr>
          <w:sz w:val="22"/>
          <w:szCs w:val="22"/>
        </w:rPr>
        <w:t xml:space="preserve">Scaling up public and private investments in sustainable industrialization is </w:t>
      </w:r>
      <w:r w:rsidR="00E168E0">
        <w:rPr>
          <w:sz w:val="22"/>
          <w:szCs w:val="22"/>
        </w:rPr>
        <w:t xml:space="preserve">a key </w:t>
      </w:r>
      <w:r w:rsidRPr="00823672">
        <w:rPr>
          <w:sz w:val="22"/>
          <w:szCs w:val="22"/>
        </w:rPr>
        <w:t>to clos</w:t>
      </w:r>
      <w:r w:rsidR="00ED634E">
        <w:rPr>
          <w:sz w:val="22"/>
          <w:szCs w:val="22"/>
        </w:rPr>
        <w:t>ing</w:t>
      </w:r>
      <w:r w:rsidRPr="00823672">
        <w:rPr>
          <w:sz w:val="22"/>
          <w:szCs w:val="22"/>
        </w:rPr>
        <w:t xml:space="preserve"> the SDG financing gap in developing countries.</w:t>
      </w:r>
      <w:r w:rsidR="007E4557">
        <w:rPr>
          <w:sz w:val="22"/>
          <w:szCs w:val="22"/>
        </w:rPr>
        <w:t xml:space="preserve"> This UNIDO policy brief </w:t>
      </w:r>
      <w:r w:rsidR="00977A84">
        <w:rPr>
          <w:sz w:val="22"/>
          <w:szCs w:val="22"/>
        </w:rPr>
        <w:t xml:space="preserve">discusses </w:t>
      </w:r>
      <w:r w:rsidR="007101AB">
        <w:rPr>
          <w:sz w:val="22"/>
          <w:szCs w:val="22"/>
        </w:rPr>
        <w:t xml:space="preserve">how </w:t>
      </w:r>
      <w:r w:rsidR="003F75E4">
        <w:rPr>
          <w:sz w:val="22"/>
          <w:szCs w:val="22"/>
        </w:rPr>
        <w:t xml:space="preserve">modern </w:t>
      </w:r>
      <w:r w:rsidR="007101AB">
        <w:rPr>
          <w:sz w:val="22"/>
          <w:szCs w:val="22"/>
        </w:rPr>
        <w:t>SDG-oriented industrial policies, com</w:t>
      </w:r>
      <w:r w:rsidR="002B0B1B">
        <w:rPr>
          <w:sz w:val="22"/>
          <w:szCs w:val="22"/>
        </w:rPr>
        <w:t xml:space="preserve">plemented by </w:t>
      </w:r>
      <w:r w:rsidR="002B0B1B" w:rsidRPr="002B0B1B">
        <w:rPr>
          <w:sz w:val="22"/>
          <w:szCs w:val="22"/>
        </w:rPr>
        <w:t>innovative financing mechanisms</w:t>
      </w:r>
      <w:r w:rsidR="00E27E0E">
        <w:rPr>
          <w:sz w:val="22"/>
          <w:szCs w:val="22"/>
        </w:rPr>
        <w:t xml:space="preserve"> and capacity-building</w:t>
      </w:r>
      <w:r w:rsidR="002B0B1B">
        <w:rPr>
          <w:sz w:val="22"/>
          <w:szCs w:val="22"/>
        </w:rPr>
        <w:t xml:space="preserve">, </w:t>
      </w:r>
      <w:r w:rsidRPr="00823672">
        <w:rPr>
          <w:sz w:val="22"/>
          <w:szCs w:val="22"/>
        </w:rPr>
        <w:t>can play an important role in directing financing towards strategic investments and sectors</w:t>
      </w:r>
      <w:r w:rsidR="00001B41">
        <w:rPr>
          <w:sz w:val="22"/>
          <w:szCs w:val="22"/>
        </w:rPr>
        <w:t>,</w:t>
      </w:r>
      <w:r w:rsidRPr="00823672">
        <w:rPr>
          <w:sz w:val="22"/>
          <w:szCs w:val="22"/>
        </w:rPr>
        <w:t xml:space="preserve"> </w:t>
      </w:r>
      <w:r w:rsidR="000D38B5">
        <w:rPr>
          <w:sz w:val="22"/>
          <w:szCs w:val="22"/>
        </w:rPr>
        <w:t xml:space="preserve">thus </w:t>
      </w:r>
      <w:r w:rsidR="00D21292">
        <w:rPr>
          <w:sz w:val="22"/>
          <w:szCs w:val="22"/>
        </w:rPr>
        <w:t xml:space="preserve">accelerating </w:t>
      </w:r>
      <w:r w:rsidRPr="00823672">
        <w:rPr>
          <w:sz w:val="22"/>
          <w:szCs w:val="22"/>
        </w:rPr>
        <w:t>progress towards the SDGs.</w:t>
      </w:r>
    </w:p>
    <w:p w14:paraId="5511381F" w14:textId="77777777" w:rsidR="001E628B" w:rsidRDefault="001E628B" w:rsidP="008366FF">
      <w:pPr>
        <w:spacing w:after="0" w:line="240" w:lineRule="auto"/>
        <w:jc w:val="both"/>
        <w:rPr>
          <w:b/>
          <w:bCs/>
          <w:color w:val="0070C0"/>
        </w:rPr>
      </w:pPr>
    </w:p>
    <w:p w14:paraId="325D8E07" w14:textId="77777777" w:rsidR="003940C7" w:rsidRDefault="003940C7" w:rsidP="008366FF">
      <w:pPr>
        <w:spacing w:after="0" w:line="240" w:lineRule="auto"/>
        <w:jc w:val="both"/>
        <w:rPr>
          <w:b/>
          <w:bCs/>
          <w:color w:val="0070C0"/>
        </w:rPr>
      </w:pPr>
    </w:p>
    <w:p w14:paraId="5A301769" w14:textId="77777777" w:rsidR="003940C7" w:rsidRPr="005B38A6" w:rsidRDefault="003940C7" w:rsidP="008366FF">
      <w:pPr>
        <w:spacing w:after="0" w:line="240" w:lineRule="auto"/>
        <w:jc w:val="both"/>
        <w:rPr>
          <w:b/>
          <w:bCs/>
          <w:color w:val="0070C0"/>
        </w:rPr>
      </w:pPr>
    </w:p>
    <w:sectPr w:rsidR="003940C7" w:rsidRPr="005B38A6" w:rsidSect="00AC4CFE">
      <w:headerReference w:type="default" r:id="rId12"/>
      <w:footerReference w:type="default" r:id="rId13"/>
      <w:headerReference w:type="first" r:id="rId14"/>
      <w:pgSz w:w="11906" w:h="16838" w:code="9"/>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81BE" w14:textId="77777777" w:rsidR="007C768D" w:rsidRDefault="007C768D" w:rsidP="003A03B5">
      <w:pPr>
        <w:spacing w:after="0" w:line="240" w:lineRule="auto"/>
      </w:pPr>
      <w:r>
        <w:separator/>
      </w:r>
    </w:p>
  </w:endnote>
  <w:endnote w:type="continuationSeparator" w:id="0">
    <w:p w14:paraId="456A7C1E" w14:textId="77777777" w:rsidR="007C768D" w:rsidRDefault="007C768D" w:rsidP="003A03B5">
      <w:pPr>
        <w:spacing w:after="0" w:line="240" w:lineRule="auto"/>
      </w:pPr>
      <w:r>
        <w:continuationSeparator/>
      </w:r>
    </w:p>
  </w:endnote>
  <w:endnote w:type="continuationNotice" w:id="1">
    <w:p w14:paraId="285F594C" w14:textId="77777777" w:rsidR="007C768D" w:rsidRDefault="007C7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064409"/>
      <w:docPartObj>
        <w:docPartGallery w:val="Page Numbers (Bottom of Page)"/>
        <w:docPartUnique/>
      </w:docPartObj>
    </w:sdtPr>
    <w:sdtEndPr>
      <w:rPr>
        <w:noProof/>
      </w:rPr>
    </w:sdtEndPr>
    <w:sdtContent>
      <w:p w14:paraId="7EE2EB04" w14:textId="78F51EB3" w:rsidR="004443ED" w:rsidRDefault="004443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6921E" w14:textId="77777777" w:rsidR="004443ED" w:rsidRDefault="00444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8DC7" w14:textId="77777777" w:rsidR="007C768D" w:rsidRDefault="007C768D" w:rsidP="003A03B5">
      <w:pPr>
        <w:spacing w:after="0" w:line="240" w:lineRule="auto"/>
      </w:pPr>
      <w:r>
        <w:separator/>
      </w:r>
    </w:p>
  </w:footnote>
  <w:footnote w:type="continuationSeparator" w:id="0">
    <w:p w14:paraId="3AED15DA" w14:textId="77777777" w:rsidR="007C768D" w:rsidRDefault="007C768D" w:rsidP="003A03B5">
      <w:pPr>
        <w:spacing w:after="0" w:line="240" w:lineRule="auto"/>
      </w:pPr>
      <w:r>
        <w:continuationSeparator/>
      </w:r>
    </w:p>
  </w:footnote>
  <w:footnote w:type="continuationNotice" w:id="1">
    <w:p w14:paraId="3235CD60" w14:textId="77777777" w:rsidR="007C768D" w:rsidRDefault="007C768D">
      <w:pPr>
        <w:spacing w:after="0" w:line="240" w:lineRule="auto"/>
      </w:pPr>
    </w:p>
  </w:footnote>
  <w:footnote w:id="2">
    <w:p w14:paraId="2C8F43A6" w14:textId="771DEF04" w:rsidR="00234AAB" w:rsidRPr="00823672" w:rsidRDefault="00234AAB" w:rsidP="00DD005C">
      <w:pPr>
        <w:pStyle w:val="FootnoteText"/>
        <w:jc w:val="both"/>
        <w:rPr>
          <w:sz w:val="18"/>
          <w:szCs w:val="18"/>
        </w:rPr>
      </w:pPr>
      <w:r w:rsidRPr="00823672">
        <w:rPr>
          <w:rStyle w:val="FootnoteReference"/>
          <w:sz w:val="18"/>
          <w:szCs w:val="18"/>
        </w:rPr>
        <w:footnoteRef/>
      </w:r>
      <w:r w:rsidRPr="00823672">
        <w:rPr>
          <w:sz w:val="18"/>
          <w:szCs w:val="18"/>
        </w:rPr>
        <w:t xml:space="preserve"> </w:t>
      </w:r>
      <w:r w:rsidR="00030029" w:rsidRPr="00823672">
        <w:rPr>
          <w:sz w:val="18"/>
          <w:szCs w:val="18"/>
        </w:rPr>
        <w:t>United Nations Department of Economic and Social Affairs</w:t>
      </w:r>
      <w:r w:rsidR="00280913">
        <w:rPr>
          <w:sz w:val="18"/>
          <w:szCs w:val="18"/>
        </w:rPr>
        <w:t>,</w:t>
      </w:r>
      <w:r w:rsidR="00030029" w:rsidRPr="00823672">
        <w:rPr>
          <w:sz w:val="18"/>
          <w:szCs w:val="18"/>
        </w:rPr>
        <w:t xml:space="preserve"> </w:t>
      </w:r>
      <w:hyperlink r:id="rId1" w:history="1">
        <w:r w:rsidR="00452140">
          <w:rPr>
            <w:rStyle w:val="Hyperlink"/>
            <w:i/>
            <w:iCs/>
            <w:sz w:val="18"/>
            <w:szCs w:val="18"/>
          </w:rPr>
          <w:t>The Sustainable Development Goals Report 2024</w:t>
        </w:r>
      </w:hyperlink>
      <w:r w:rsidRPr="00823672">
        <w:rPr>
          <w:sz w:val="18"/>
          <w:szCs w:val="18"/>
        </w:rPr>
        <w:t xml:space="preserve"> </w:t>
      </w:r>
      <w:r w:rsidR="00740EB5">
        <w:rPr>
          <w:sz w:val="18"/>
          <w:szCs w:val="18"/>
        </w:rPr>
        <w:t>(</w:t>
      </w:r>
      <w:r w:rsidRPr="00823672">
        <w:rPr>
          <w:sz w:val="18"/>
          <w:szCs w:val="18"/>
        </w:rPr>
        <w:t>New York</w:t>
      </w:r>
      <w:r w:rsidR="00740EB5">
        <w:rPr>
          <w:sz w:val="18"/>
          <w:szCs w:val="18"/>
        </w:rPr>
        <w:t xml:space="preserve">, </w:t>
      </w:r>
      <w:r w:rsidR="00740EB5" w:rsidRPr="00823672">
        <w:rPr>
          <w:sz w:val="18"/>
          <w:szCs w:val="18"/>
        </w:rPr>
        <w:t>2024)</w:t>
      </w:r>
      <w:r w:rsidR="00953E36">
        <w:rPr>
          <w:sz w:val="18"/>
          <w:szCs w:val="18"/>
        </w:rPr>
        <w:t>.</w:t>
      </w:r>
    </w:p>
  </w:footnote>
  <w:footnote w:id="3">
    <w:p w14:paraId="5CA0DC98" w14:textId="19041CB5" w:rsidR="000943DC" w:rsidRPr="00823672" w:rsidRDefault="000943DC" w:rsidP="001F4EB2">
      <w:pPr>
        <w:pStyle w:val="FootnoteText"/>
        <w:jc w:val="both"/>
        <w:rPr>
          <w:sz w:val="18"/>
          <w:szCs w:val="18"/>
        </w:rPr>
      </w:pPr>
      <w:r w:rsidRPr="00823672">
        <w:rPr>
          <w:rStyle w:val="FootnoteReference"/>
          <w:sz w:val="18"/>
          <w:szCs w:val="18"/>
        </w:rPr>
        <w:footnoteRef/>
      </w:r>
      <w:r w:rsidRPr="00823672">
        <w:rPr>
          <w:sz w:val="18"/>
          <w:szCs w:val="18"/>
        </w:rPr>
        <w:t xml:space="preserve"> </w:t>
      </w:r>
      <w:r w:rsidR="00984261" w:rsidRPr="00823672">
        <w:rPr>
          <w:sz w:val="18"/>
          <w:szCs w:val="18"/>
        </w:rPr>
        <w:t>United Nations, Inter-agency Task Force on Financing for Development,</w:t>
      </w:r>
      <w:r w:rsidR="00BD5E8E">
        <w:rPr>
          <w:sz w:val="18"/>
          <w:szCs w:val="18"/>
        </w:rPr>
        <w:t xml:space="preserve"> </w:t>
      </w:r>
      <w:hyperlink r:id="rId2" w:history="1">
        <w:r w:rsidR="00BD5E8E" w:rsidRPr="005B38A6">
          <w:rPr>
            <w:rStyle w:val="Hyperlink"/>
            <w:i/>
            <w:iCs/>
            <w:sz w:val="18"/>
            <w:szCs w:val="18"/>
          </w:rPr>
          <w:t>Financing for Sustainable Development Report 2024</w:t>
        </w:r>
      </w:hyperlink>
      <w:r w:rsidR="00984261" w:rsidRPr="00823672">
        <w:rPr>
          <w:sz w:val="18"/>
          <w:szCs w:val="18"/>
        </w:rPr>
        <w:t xml:space="preserve"> </w:t>
      </w:r>
      <w:r w:rsidR="00953E36">
        <w:rPr>
          <w:sz w:val="18"/>
          <w:szCs w:val="18"/>
        </w:rPr>
        <w:t>(</w:t>
      </w:r>
      <w:r w:rsidR="00953E36" w:rsidRPr="00823672">
        <w:rPr>
          <w:sz w:val="18"/>
          <w:szCs w:val="18"/>
        </w:rPr>
        <w:t>New York</w:t>
      </w:r>
      <w:r w:rsidR="00953E36">
        <w:rPr>
          <w:sz w:val="18"/>
          <w:szCs w:val="18"/>
        </w:rPr>
        <w:t xml:space="preserve">, </w:t>
      </w:r>
      <w:r w:rsidR="00953E36" w:rsidRPr="00823672">
        <w:rPr>
          <w:sz w:val="18"/>
          <w:szCs w:val="18"/>
        </w:rPr>
        <w:t>2024)</w:t>
      </w:r>
      <w:r w:rsidR="00953E36">
        <w:rPr>
          <w:sz w:val="18"/>
          <w:szCs w:val="18"/>
        </w:rPr>
        <w:t>.</w:t>
      </w:r>
    </w:p>
  </w:footnote>
  <w:footnote w:id="4">
    <w:p w14:paraId="223BA231" w14:textId="0F4A1BC6" w:rsidR="000943DC" w:rsidRPr="00823672" w:rsidRDefault="000943DC" w:rsidP="00DD005C">
      <w:pPr>
        <w:pStyle w:val="FootnoteText"/>
        <w:jc w:val="both"/>
        <w:rPr>
          <w:sz w:val="18"/>
          <w:szCs w:val="18"/>
        </w:rPr>
      </w:pPr>
      <w:r w:rsidRPr="00823672">
        <w:rPr>
          <w:rStyle w:val="FootnoteReference"/>
          <w:sz w:val="18"/>
          <w:szCs w:val="18"/>
        </w:rPr>
        <w:footnoteRef/>
      </w:r>
      <w:r w:rsidR="10F0FDCF" w:rsidRPr="00823672">
        <w:rPr>
          <w:sz w:val="18"/>
          <w:szCs w:val="18"/>
        </w:rPr>
        <w:t xml:space="preserve"> </w:t>
      </w:r>
      <w:r w:rsidR="00953E36" w:rsidRPr="00823672">
        <w:rPr>
          <w:sz w:val="18"/>
          <w:szCs w:val="18"/>
        </w:rPr>
        <w:t>UN Trade and Development</w:t>
      </w:r>
      <w:r w:rsidR="00CD7F51">
        <w:rPr>
          <w:sz w:val="18"/>
          <w:szCs w:val="18"/>
        </w:rPr>
        <w:t xml:space="preserve"> (UNCTAD)</w:t>
      </w:r>
      <w:r w:rsidR="00953E36">
        <w:rPr>
          <w:sz w:val="18"/>
          <w:szCs w:val="18"/>
        </w:rPr>
        <w:t xml:space="preserve">, </w:t>
      </w:r>
      <w:r w:rsidR="10F0FDCF" w:rsidRPr="005B38A6">
        <w:rPr>
          <w:i/>
          <w:iCs/>
          <w:sz w:val="18"/>
          <w:szCs w:val="18"/>
        </w:rPr>
        <w:t>Least Developed Countries Report</w:t>
      </w:r>
      <w:r w:rsidR="0030644C">
        <w:rPr>
          <w:sz w:val="18"/>
          <w:szCs w:val="18"/>
        </w:rPr>
        <w:t xml:space="preserve">, </w:t>
      </w:r>
      <w:r w:rsidR="00953E36">
        <w:rPr>
          <w:sz w:val="18"/>
          <w:szCs w:val="18"/>
        </w:rPr>
        <w:t>(</w:t>
      </w:r>
      <w:r w:rsidR="10F0FDCF" w:rsidRPr="00823672">
        <w:rPr>
          <w:sz w:val="18"/>
          <w:szCs w:val="18"/>
        </w:rPr>
        <w:t>New York and Geneva</w:t>
      </w:r>
      <w:r w:rsidR="00953E36">
        <w:rPr>
          <w:sz w:val="18"/>
          <w:szCs w:val="18"/>
        </w:rPr>
        <w:t>, 2023).</w:t>
      </w:r>
      <w:r w:rsidR="10F0FDCF" w:rsidRPr="00823672">
        <w:rPr>
          <w:sz w:val="18"/>
          <w:szCs w:val="18"/>
        </w:rPr>
        <w:t xml:space="preserve"> </w:t>
      </w:r>
    </w:p>
  </w:footnote>
  <w:footnote w:id="5">
    <w:p w14:paraId="5E7E09E7" w14:textId="64F5FFCC" w:rsidR="0086247F" w:rsidRPr="00823672" w:rsidRDefault="0086247F" w:rsidP="00DD005C">
      <w:pPr>
        <w:pStyle w:val="FootnoteText"/>
        <w:jc w:val="both"/>
        <w:rPr>
          <w:sz w:val="18"/>
          <w:szCs w:val="18"/>
        </w:rPr>
      </w:pPr>
      <w:r w:rsidRPr="00823672">
        <w:rPr>
          <w:rStyle w:val="FootnoteReference"/>
          <w:sz w:val="18"/>
          <w:szCs w:val="18"/>
        </w:rPr>
        <w:footnoteRef/>
      </w:r>
      <w:r w:rsidRPr="00823672">
        <w:rPr>
          <w:sz w:val="18"/>
          <w:szCs w:val="18"/>
        </w:rPr>
        <w:t xml:space="preserve"> </w:t>
      </w:r>
      <w:proofErr w:type="spellStart"/>
      <w:r w:rsidR="0030644C" w:rsidRPr="00823672">
        <w:rPr>
          <w:sz w:val="18"/>
          <w:szCs w:val="18"/>
        </w:rPr>
        <w:t>Organisation</w:t>
      </w:r>
      <w:proofErr w:type="spellEnd"/>
      <w:r w:rsidR="0030644C" w:rsidRPr="00823672">
        <w:rPr>
          <w:sz w:val="18"/>
          <w:szCs w:val="18"/>
        </w:rPr>
        <w:t xml:space="preserve"> for Economic Co-operation and Development</w:t>
      </w:r>
      <w:r w:rsidR="00231380">
        <w:rPr>
          <w:sz w:val="18"/>
          <w:szCs w:val="18"/>
        </w:rPr>
        <w:t xml:space="preserve"> (OECD)</w:t>
      </w:r>
      <w:r w:rsidR="004B3B28" w:rsidRPr="00823672">
        <w:rPr>
          <w:sz w:val="18"/>
          <w:szCs w:val="18"/>
        </w:rPr>
        <w:t xml:space="preserve">, </w:t>
      </w:r>
      <w:r w:rsidRPr="005B38A6">
        <w:rPr>
          <w:i/>
          <w:iCs/>
          <w:sz w:val="18"/>
          <w:szCs w:val="18"/>
        </w:rPr>
        <w:t xml:space="preserve">Science, </w:t>
      </w:r>
      <w:proofErr w:type="gramStart"/>
      <w:r w:rsidRPr="005B38A6">
        <w:rPr>
          <w:i/>
          <w:iCs/>
          <w:sz w:val="18"/>
          <w:szCs w:val="18"/>
        </w:rPr>
        <w:t>Technology</w:t>
      </w:r>
      <w:proofErr w:type="gramEnd"/>
      <w:r w:rsidRPr="005B38A6">
        <w:rPr>
          <w:i/>
          <w:iCs/>
          <w:sz w:val="18"/>
          <w:szCs w:val="18"/>
        </w:rPr>
        <w:t xml:space="preserve"> and Innovation Outlook 2021: Times of Crisis and Opportunity</w:t>
      </w:r>
      <w:r w:rsidRPr="005B38A6">
        <w:rPr>
          <w:sz w:val="18"/>
          <w:szCs w:val="18"/>
        </w:rPr>
        <w:t xml:space="preserve"> </w:t>
      </w:r>
      <w:r w:rsidR="0030644C" w:rsidRPr="005B38A6">
        <w:rPr>
          <w:sz w:val="18"/>
          <w:szCs w:val="18"/>
        </w:rPr>
        <w:t>(</w:t>
      </w:r>
      <w:r w:rsidRPr="0030644C">
        <w:rPr>
          <w:sz w:val="18"/>
          <w:szCs w:val="18"/>
        </w:rPr>
        <w:t>Paris</w:t>
      </w:r>
      <w:r w:rsidR="0030644C" w:rsidRPr="0030644C">
        <w:rPr>
          <w:sz w:val="18"/>
          <w:szCs w:val="18"/>
        </w:rPr>
        <w:t>, 2021)</w:t>
      </w:r>
      <w:r w:rsidRPr="0030644C">
        <w:rPr>
          <w:sz w:val="18"/>
          <w:szCs w:val="18"/>
        </w:rPr>
        <w:t>.</w:t>
      </w:r>
    </w:p>
  </w:footnote>
  <w:footnote w:id="6">
    <w:p w14:paraId="3458B8BA" w14:textId="4D3C69DA" w:rsidR="00097C6C" w:rsidRPr="00823672" w:rsidRDefault="00097C6C" w:rsidP="00DD005C">
      <w:pPr>
        <w:pStyle w:val="FootnoteText"/>
        <w:jc w:val="both"/>
        <w:rPr>
          <w:sz w:val="18"/>
          <w:szCs w:val="18"/>
        </w:rPr>
      </w:pPr>
      <w:r w:rsidRPr="00823672">
        <w:rPr>
          <w:rStyle w:val="FootnoteReference"/>
          <w:sz w:val="18"/>
          <w:szCs w:val="18"/>
        </w:rPr>
        <w:footnoteRef/>
      </w:r>
      <w:r w:rsidRPr="00823672">
        <w:rPr>
          <w:sz w:val="18"/>
          <w:szCs w:val="18"/>
        </w:rPr>
        <w:t xml:space="preserve"> </w:t>
      </w:r>
      <w:hyperlink r:id="rId3" w:history="1">
        <w:r w:rsidR="004B3B28" w:rsidRPr="00823672">
          <w:rPr>
            <w:rStyle w:val="Hyperlink"/>
            <w:sz w:val="18"/>
            <w:szCs w:val="18"/>
          </w:rPr>
          <w:t>A/79/158</w:t>
        </w:r>
      </w:hyperlink>
      <w:r w:rsidR="004B3B28" w:rsidRPr="00823672">
        <w:rPr>
          <w:sz w:val="18"/>
          <w:szCs w:val="18"/>
        </w:rPr>
        <w:t>,</w:t>
      </w:r>
      <w:r w:rsidR="004B3E7E">
        <w:rPr>
          <w:sz w:val="18"/>
          <w:szCs w:val="18"/>
        </w:rPr>
        <w:t xml:space="preserve"> </w:t>
      </w:r>
      <w:r w:rsidRPr="005B38A6">
        <w:rPr>
          <w:i/>
          <w:iCs/>
          <w:sz w:val="18"/>
          <w:szCs w:val="18"/>
        </w:rPr>
        <w:t>Industrial Development Cooperation: Report of the Director General of the United Nations Industrial Development Organization</w:t>
      </w:r>
      <w:r w:rsidR="004B3E7E">
        <w:rPr>
          <w:sz w:val="18"/>
          <w:szCs w:val="18"/>
        </w:rPr>
        <w:t>,</w:t>
      </w:r>
      <w:r w:rsidR="007377DF" w:rsidRPr="007377DF">
        <w:rPr>
          <w:sz w:val="18"/>
          <w:szCs w:val="18"/>
        </w:rPr>
        <w:t xml:space="preserve"> </w:t>
      </w:r>
      <w:r w:rsidR="007377DF" w:rsidRPr="00823672">
        <w:rPr>
          <w:sz w:val="18"/>
          <w:szCs w:val="18"/>
        </w:rPr>
        <w:t>2024</w:t>
      </w:r>
      <w:r w:rsidR="004B3E7E">
        <w:rPr>
          <w:sz w:val="18"/>
          <w:szCs w:val="18"/>
        </w:rPr>
        <w:t>.</w:t>
      </w:r>
    </w:p>
  </w:footnote>
  <w:footnote w:id="7">
    <w:p w14:paraId="3A408E6B" w14:textId="77777777" w:rsidR="006E7241" w:rsidRPr="005B38A6" w:rsidRDefault="006E7241" w:rsidP="006E7241">
      <w:pPr>
        <w:pStyle w:val="FootnoteText"/>
        <w:jc w:val="both"/>
        <w:rPr>
          <w:sz w:val="18"/>
          <w:szCs w:val="18"/>
        </w:rPr>
      </w:pPr>
      <w:r>
        <w:rPr>
          <w:rStyle w:val="FootnoteReference"/>
        </w:rPr>
        <w:footnoteRef/>
      </w:r>
      <w:r>
        <w:t xml:space="preserve"> </w:t>
      </w:r>
      <w:r w:rsidRPr="00823672">
        <w:rPr>
          <w:sz w:val="18"/>
          <w:szCs w:val="18"/>
        </w:rPr>
        <w:t xml:space="preserve">United Nations, Inter-agency Task Force on Financing for Development, </w:t>
      </w:r>
      <w:hyperlink r:id="rId4" w:history="1">
        <w:r w:rsidRPr="005B38A6">
          <w:rPr>
            <w:rStyle w:val="Hyperlink"/>
            <w:i/>
            <w:iCs/>
            <w:sz w:val="18"/>
            <w:szCs w:val="18"/>
          </w:rPr>
          <w:t>Financing for Sustainable Development Report 2023</w:t>
        </w:r>
      </w:hyperlink>
      <w:r>
        <w:rPr>
          <w:sz w:val="18"/>
          <w:szCs w:val="18"/>
        </w:rPr>
        <w:t xml:space="preserve"> (</w:t>
      </w:r>
      <w:r w:rsidRPr="00823672">
        <w:rPr>
          <w:sz w:val="18"/>
          <w:szCs w:val="18"/>
        </w:rPr>
        <w:t>New York</w:t>
      </w:r>
      <w:r>
        <w:rPr>
          <w:sz w:val="18"/>
          <w:szCs w:val="18"/>
        </w:rPr>
        <w:t xml:space="preserve">, </w:t>
      </w:r>
      <w:r w:rsidRPr="00823672">
        <w:rPr>
          <w:sz w:val="18"/>
          <w:szCs w:val="18"/>
        </w:rPr>
        <w:t>2023)</w:t>
      </w:r>
      <w:r>
        <w:rPr>
          <w:sz w:val="18"/>
          <w:szCs w:val="18"/>
        </w:rPr>
        <w:t>.</w:t>
      </w:r>
    </w:p>
  </w:footnote>
  <w:footnote w:id="8">
    <w:p w14:paraId="6EFBECE5" w14:textId="7EAD652F" w:rsidR="00AC71B3" w:rsidRPr="00823672" w:rsidRDefault="00AC71B3" w:rsidP="00DD005C">
      <w:pPr>
        <w:pStyle w:val="FootnoteText"/>
        <w:jc w:val="both"/>
        <w:rPr>
          <w:sz w:val="18"/>
          <w:szCs w:val="18"/>
        </w:rPr>
      </w:pPr>
      <w:r w:rsidRPr="00823672">
        <w:rPr>
          <w:rStyle w:val="FootnoteReference"/>
          <w:sz w:val="18"/>
          <w:szCs w:val="18"/>
        </w:rPr>
        <w:footnoteRef/>
      </w:r>
      <w:r w:rsidRPr="00823672">
        <w:rPr>
          <w:sz w:val="18"/>
          <w:szCs w:val="18"/>
        </w:rPr>
        <w:t xml:space="preserve"> </w:t>
      </w:r>
      <w:r w:rsidR="004B3B28" w:rsidRPr="00823672">
        <w:rPr>
          <w:sz w:val="18"/>
          <w:szCs w:val="18"/>
        </w:rPr>
        <w:t xml:space="preserve">Dalberg (2024), </w:t>
      </w:r>
      <w:hyperlink r:id="rId5" w:history="1">
        <w:r w:rsidR="004B3B28" w:rsidRPr="005B38A6">
          <w:rPr>
            <w:rStyle w:val="Hyperlink"/>
            <w:i/>
            <w:iCs/>
            <w:sz w:val="18"/>
            <w:szCs w:val="18"/>
          </w:rPr>
          <w:t>Updated study of capacities and functions of the UN development system to accelerate progress on the SDGs</w:t>
        </w:r>
      </w:hyperlink>
      <w:r w:rsidR="001D0CCE" w:rsidRPr="005B38A6">
        <w:rPr>
          <w:i/>
          <w:iCs/>
          <w:sz w:val="18"/>
          <w:szCs w:val="18"/>
          <w:u w:val="single"/>
        </w:rPr>
        <w:t>.</w:t>
      </w:r>
    </w:p>
  </w:footnote>
  <w:footnote w:id="9">
    <w:p w14:paraId="1BD117C6" w14:textId="5D0FAF63" w:rsidR="001D0CCE" w:rsidRPr="00823672" w:rsidRDefault="001D0CCE">
      <w:pPr>
        <w:pStyle w:val="FootnoteText"/>
        <w:rPr>
          <w:sz w:val="18"/>
          <w:szCs w:val="18"/>
        </w:rPr>
      </w:pPr>
      <w:r w:rsidRPr="00823672">
        <w:rPr>
          <w:rStyle w:val="FootnoteReference"/>
          <w:sz w:val="18"/>
          <w:szCs w:val="18"/>
        </w:rPr>
        <w:footnoteRef/>
      </w:r>
      <w:r w:rsidRPr="00823672">
        <w:rPr>
          <w:sz w:val="18"/>
          <w:szCs w:val="18"/>
        </w:rPr>
        <w:t xml:space="preserve"> </w:t>
      </w:r>
      <w:hyperlink r:id="rId6" w:history="1">
        <w:r w:rsidR="007241A9" w:rsidRPr="00823672">
          <w:rPr>
            <w:rStyle w:val="Hyperlink"/>
            <w:sz w:val="18"/>
            <w:szCs w:val="18"/>
          </w:rPr>
          <w:t>A/79/158</w:t>
        </w:r>
      </w:hyperlink>
      <w:r w:rsidR="007241A9" w:rsidRPr="00823672">
        <w:rPr>
          <w:sz w:val="18"/>
          <w:szCs w:val="18"/>
        </w:rPr>
        <w:t>,</w:t>
      </w:r>
      <w:r w:rsidR="007241A9">
        <w:rPr>
          <w:sz w:val="18"/>
          <w:szCs w:val="18"/>
        </w:rPr>
        <w:t xml:space="preserve"> </w:t>
      </w:r>
      <w:r w:rsidR="007241A9" w:rsidRPr="00AB0902">
        <w:rPr>
          <w:i/>
          <w:iCs/>
          <w:sz w:val="18"/>
          <w:szCs w:val="18"/>
        </w:rPr>
        <w:t>Industrial Development Cooperation</w:t>
      </w:r>
      <w:r w:rsidR="007241A9">
        <w:rPr>
          <w:i/>
          <w:iCs/>
          <w:sz w:val="18"/>
          <w:szCs w:val="18"/>
        </w:rPr>
        <w:t xml:space="preserve"> Report, </w:t>
      </w:r>
      <w:r w:rsidR="007241A9">
        <w:rPr>
          <w:sz w:val="18"/>
          <w:szCs w:val="18"/>
        </w:rPr>
        <w:t>2024.</w:t>
      </w:r>
    </w:p>
  </w:footnote>
  <w:footnote w:id="10">
    <w:p w14:paraId="6E021FC8" w14:textId="666119C2" w:rsidR="00595BEF" w:rsidRPr="00742FF8" w:rsidRDefault="00595BEF" w:rsidP="00DD005C">
      <w:pPr>
        <w:pStyle w:val="FootnoteText"/>
        <w:jc w:val="both"/>
        <w:rPr>
          <w:sz w:val="18"/>
          <w:szCs w:val="18"/>
        </w:rPr>
      </w:pPr>
      <w:r w:rsidRPr="00823672">
        <w:rPr>
          <w:rStyle w:val="FootnoteReference"/>
          <w:rFonts w:ascii="Calibri" w:eastAsia="Calibri" w:hAnsi="Calibri" w:cs="Calibri"/>
          <w:sz w:val="18"/>
          <w:szCs w:val="18"/>
        </w:rPr>
        <w:footnoteRef/>
      </w:r>
      <w:r w:rsidRPr="00742FF8">
        <w:rPr>
          <w:rFonts w:ascii="Calibri" w:eastAsia="Calibri" w:hAnsi="Calibri" w:cs="Calibri"/>
          <w:sz w:val="18"/>
          <w:szCs w:val="18"/>
        </w:rPr>
        <w:t xml:space="preserve"> U</w:t>
      </w:r>
      <w:r w:rsidR="001D0CCE" w:rsidRPr="00742FF8">
        <w:rPr>
          <w:rFonts w:ascii="Calibri" w:eastAsia="Calibri" w:hAnsi="Calibri" w:cs="Calibri"/>
          <w:sz w:val="18"/>
          <w:szCs w:val="18"/>
        </w:rPr>
        <w:t>nited Nations</w:t>
      </w:r>
      <w:r w:rsidR="00683165" w:rsidRPr="00823672">
        <w:rPr>
          <w:rFonts w:ascii="Calibri" w:eastAsia="Calibri" w:hAnsi="Calibri" w:cs="Calibri"/>
          <w:sz w:val="18"/>
          <w:szCs w:val="18"/>
        </w:rPr>
        <w:t>,</w:t>
      </w:r>
      <w:r w:rsidRPr="00742FF8">
        <w:rPr>
          <w:rFonts w:ascii="Calibri" w:eastAsia="Calibri" w:hAnsi="Calibri" w:cs="Calibri"/>
          <w:sz w:val="18"/>
          <w:szCs w:val="18"/>
        </w:rPr>
        <w:t xml:space="preserve"> </w:t>
      </w:r>
      <w:hyperlink r:id="rId7" w:history="1">
        <w:r w:rsidRPr="005B38A6">
          <w:rPr>
            <w:rStyle w:val="Hyperlink"/>
            <w:rFonts w:ascii="Calibri" w:eastAsia="Calibri" w:hAnsi="Calibri" w:cs="Calibri"/>
            <w:i/>
            <w:iCs/>
            <w:sz w:val="18"/>
            <w:szCs w:val="18"/>
          </w:rPr>
          <w:t>Pact for the Future, Global Digital Compact, and Declaration on Future Generations</w:t>
        </w:r>
      </w:hyperlink>
      <w:r w:rsidRPr="00742FF8">
        <w:rPr>
          <w:rFonts w:ascii="Calibri" w:eastAsia="Calibri" w:hAnsi="Calibri" w:cs="Calibri"/>
          <w:sz w:val="18"/>
          <w:szCs w:val="18"/>
        </w:rPr>
        <w:t xml:space="preserve"> </w:t>
      </w:r>
      <w:r w:rsidR="00BA4EC3">
        <w:rPr>
          <w:rFonts w:ascii="Calibri" w:eastAsia="Calibri" w:hAnsi="Calibri" w:cs="Calibri"/>
          <w:sz w:val="18"/>
          <w:szCs w:val="18"/>
        </w:rPr>
        <w:t>(</w:t>
      </w:r>
      <w:r w:rsidRPr="00742FF8">
        <w:rPr>
          <w:rFonts w:ascii="Calibri" w:eastAsia="Calibri" w:hAnsi="Calibri" w:cs="Calibri"/>
          <w:sz w:val="18"/>
          <w:szCs w:val="18"/>
        </w:rPr>
        <w:t>New York</w:t>
      </w:r>
      <w:r w:rsidR="00BA4EC3">
        <w:rPr>
          <w:rFonts w:ascii="Calibri" w:eastAsia="Calibri" w:hAnsi="Calibri" w:cs="Calibri"/>
          <w:sz w:val="18"/>
          <w:szCs w:val="18"/>
        </w:rPr>
        <w:t xml:space="preserve">, </w:t>
      </w:r>
      <w:r w:rsidR="00BA4EC3" w:rsidRPr="00742FF8">
        <w:rPr>
          <w:rFonts w:ascii="Calibri" w:eastAsia="Calibri" w:hAnsi="Calibri" w:cs="Calibri"/>
          <w:sz w:val="18"/>
          <w:szCs w:val="18"/>
        </w:rPr>
        <w:t>2024)</w:t>
      </w:r>
      <w:r w:rsidR="005D5950">
        <w:rPr>
          <w:rFonts w:ascii="Calibri" w:eastAsia="Calibri" w:hAnsi="Calibri" w:cs="Calibri"/>
          <w:sz w:val="18"/>
          <w:szCs w:val="18"/>
        </w:rPr>
        <w:t>.</w:t>
      </w:r>
    </w:p>
  </w:footnote>
  <w:footnote w:id="11">
    <w:p w14:paraId="628A33B1" w14:textId="7A9C9ABA" w:rsidR="00595BEF" w:rsidRPr="00742FF8" w:rsidRDefault="00595BEF" w:rsidP="00683165">
      <w:pPr>
        <w:pStyle w:val="FootnoteText"/>
        <w:shd w:val="clear" w:color="auto" w:fill="FFFFFF" w:themeFill="background1"/>
        <w:jc w:val="both"/>
        <w:rPr>
          <w:sz w:val="18"/>
          <w:szCs w:val="18"/>
        </w:rPr>
      </w:pPr>
      <w:r w:rsidRPr="00823672">
        <w:rPr>
          <w:rStyle w:val="FootnoteReference"/>
          <w:sz w:val="18"/>
          <w:szCs w:val="18"/>
        </w:rPr>
        <w:footnoteRef/>
      </w:r>
      <w:r w:rsidRPr="00823672">
        <w:rPr>
          <w:sz w:val="18"/>
          <w:szCs w:val="18"/>
        </w:rPr>
        <w:t xml:space="preserve"> </w:t>
      </w:r>
      <w:r w:rsidR="00230751" w:rsidRPr="00742FF8">
        <w:rPr>
          <w:sz w:val="18"/>
          <w:szCs w:val="18"/>
        </w:rPr>
        <w:t>T</w:t>
      </w:r>
      <w:r w:rsidRPr="00742FF8">
        <w:rPr>
          <w:sz w:val="18"/>
          <w:szCs w:val="18"/>
        </w:rPr>
        <w:t xml:space="preserve">he 2015 Addis Ababa Action Agenda of the Third International Conference on Financing for Development urged to step up global investments in promoting inclusive and sustainable industrial development to effectively address major challenges such as growth and jobs, resources and energy efficiency, pollution and climate change, knowledge-sharing, </w:t>
      </w:r>
      <w:proofErr w:type="gramStart"/>
      <w:r w:rsidRPr="00742FF8">
        <w:rPr>
          <w:sz w:val="18"/>
          <w:szCs w:val="18"/>
        </w:rPr>
        <w:t>innovation</w:t>
      </w:r>
      <w:proofErr w:type="gramEnd"/>
      <w:r w:rsidRPr="00742FF8">
        <w:rPr>
          <w:sz w:val="18"/>
          <w:szCs w:val="18"/>
        </w:rPr>
        <w:t xml:space="preserve"> and social inclusion.</w:t>
      </w:r>
    </w:p>
  </w:footnote>
  <w:footnote w:id="12">
    <w:p w14:paraId="42321C61" w14:textId="71DB1906" w:rsidR="00DD2B5D" w:rsidRPr="00823672" w:rsidRDefault="00DD2B5D" w:rsidP="00DD2B5D">
      <w:pPr>
        <w:pStyle w:val="FootnoteText"/>
        <w:spacing w:line="257" w:lineRule="auto"/>
        <w:jc w:val="both"/>
        <w:rPr>
          <w:rFonts w:ascii="Calibri" w:eastAsia="Calibri" w:hAnsi="Calibri" w:cs="Calibri"/>
          <w:sz w:val="18"/>
          <w:szCs w:val="18"/>
        </w:rPr>
      </w:pPr>
      <w:r w:rsidRPr="00823672">
        <w:rPr>
          <w:rStyle w:val="FootnoteReference"/>
          <w:sz w:val="18"/>
          <w:szCs w:val="18"/>
        </w:rPr>
        <w:footnoteRef/>
      </w:r>
      <w:r w:rsidRPr="00823672">
        <w:rPr>
          <w:sz w:val="18"/>
          <w:szCs w:val="18"/>
        </w:rPr>
        <w:t xml:space="preserve"> </w:t>
      </w:r>
      <w:r w:rsidR="005D5950" w:rsidRPr="00823672">
        <w:rPr>
          <w:rFonts w:ascii="Calibri" w:eastAsia="Calibri" w:hAnsi="Calibri" w:cs="Calibri"/>
          <w:sz w:val="18"/>
          <w:szCs w:val="18"/>
        </w:rPr>
        <w:t>United Nations Industrial Development Organization</w:t>
      </w:r>
      <w:r w:rsidR="00170337">
        <w:rPr>
          <w:rFonts w:ascii="Calibri" w:eastAsia="Calibri" w:hAnsi="Calibri" w:cs="Calibri"/>
          <w:sz w:val="18"/>
          <w:szCs w:val="18"/>
        </w:rPr>
        <w:t xml:space="preserve"> (UNIDO)</w:t>
      </w:r>
      <w:r w:rsidR="005D5950">
        <w:rPr>
          <w:rFonts w:ascii="Calibri" w:eastAsia="Calibri" w:hAnsi="Calibri" w:cs="Calibri"/>
          <w:sz w:val="18"/>
          <w:szCs w:val="18"/>
        </w:rPr>
        <w:t>,</w:t>
      </w:r>
      <w:r w:rsidRPr="00823672">
        <w:rPr>
          <w:rFonts w:ascii="Calibri" w:eastAsia="Calibri" w:hAnsi="Calibri" w:cs="Calibri"/>
          <w:sz w:val="18"/>
          <w:szCs w:val="18"/>
        </w:rPr>
        <w:t xml:space="preserve"> </w:t>
      </w:r>
      <w:hyperlink w:history="1">
        <w:hyperlink r:id="rId8" w:history="1">
          <w:r w:rsidRPr="005B38A6">
            <w:rPr>
              <w:rStyle w:val="Hyperlink"/>
              <w:rFonts w:ascii="Calibri" w:eastAsia="Calibri" w:hAnsi="Calibri" w:cs="Calibri"/>
              <w:i/>
              <w:iCs/>
              <w:sz w:val="18"/>
              <w:szCs w:val="18"/>
            </w:rPr>
            <w:t>Industrial Development Report 2024</w:t>
          </w:r>
        </w:hyperlink>
      </w:hyperlink>
      <w:r w:rsidR="005D5950">
        <w:rPr>
          <w:rFonts w:ascii="Calibri" w:eastAsia="Calibri" w:hAnsi="Calibri" w:cs="Calibri"/>
          <w:sz w:val="18"/>
          <w:szCs w:val="18"/>
        </w:rPr>
        <w:t xml:space="preserve"> </w:t>
      </w:r>
      <w:r w:rsidR="00170337">
        <w:rPr>
          <w:rFonts w:ascii="Calibri" w:eastAsia="Calibri" w:hAnsi="Calibri" w:cs="Calibri"/>
          <w:sz w:val="18"/>
          <w:szCs w:val="18"/>
        </w:rPr>
        <w:t>(</w:t>
      </w:r>
      <w:r w:rsidRPr="00823672">
        <w:rPr>
          <w:rFonts w:ascii="Calibri" w:eastAsia="Calibri" w:hAnsi="Calibri" w:cs="Calibri"/>
          <w:sz w:val="18"/>
          <w:szCs w:val="18"/>
        </w:rPr>
        <w:t>Vienna</w:t>
      </w:r>
      <w:r w:rsidR="008C2A33">
        <w:rPr>
          <w:rFonts w:ascii="Calibri" w:eastAsia="Calibri" w:hAnsi="Calibri" w:cs="Calibri"/>
          <w:sz w:val="18"/>
          <w:szCs w:val="18"/>
        </w:rPr>
        <w:t>,</w:t>
      </w:r>
      <w:r w:rsidR="00170337">
        <w:rPr>
          <w:rFonts w:ascii="Calibri" w:eastAsia="Calibri" w:hAnsi="Calibri" w:cs="Calibri"/>
          <w:sz w:val="18"/>
          <w:szCs w:val="18"/>
        </w:rPr>
        <w:t xml:space="preserve"> 202</w:t>
      </w:r>
      <w:r w:rsidR="00972D68">
        <w:rPr>
          <w:rFonts w:ascii="Calibri" w:eastAsia="Calibri" w:hAnsi="Calibri" w:cs="Calibri"/>
          <w:sz w:val="18"/>
          <w:szCs w:val="18"/>
        </w:rPr>
        <w:t>3</w:t>
      </w:r>
      <w:r w:rsidR="00170337">
        <w:rPr>
          <w:rFonts w:ascii="Calibri" w:eastAsia="Calibri" w:hAnsi="Calibri" w:cs="Calibri"/>
          <w:sz w:val="18"/>
          <w:szCs w:val="18"/>
        </w:rPr>
        <w:t>)</w:t>
      </w:r>
      <w:r w:rsidRPr="00823672">
        <w:rPr>
          <w:rFonts w:ascii="Calibri" w:eastAsia="Calibri" w:hAnsi="Calibri" w:cs="Calibri"/>
          <w:sz w:val="18"/>
          <w:szCs w:val="18"/>
        </w:rPr>
        <w:t>.</w:t>
      </w:r>
    </w:p>
  </w:footnote>
  <w:footnote w:id="13">
    <w:p w14:paraId="2FEC6E7F" w14:textId="72170344" w:rsidR="00723551" w:rsidRPr="005B38A6" w:rsidRDefault="00723551">
      <w:pPr>
        <w:pStyle w:val="FootnoteText"/>
        <w:rPr>
          <w:sz w:val="18"/>
          <w:szCs w:val="18"/>
          <w:lang w:val="es-ES"/>
        </w:rPr>
      </w:pPr>
      <w:r w:rsidRPr="00823672">
        <w:rPr>
          <w:rStyle w:val="FootnoteReference"/>
          <w:sz w:val="18"/>
          <w:szCs w:val="18"/>
        </w:rPr>
        <w:footnoteRef/>
      </w:r>
      <w:r w:rsidRPr="005B38A6">
        <w:rPr>
          <w:sz w:val="18"/>
          <w:szCs w:val="18"/>
          <w:lang w:val="es-ES"/>
        </w:rPr>
        <w:t xml:space="preserve"> FSDR</w:t>
      </w:r>
      <w:r w:rsidR="0022049A" w:rsidRPr="005B38A6">
        <w:rPr>
          <w:sz w:val="18"/>
          <w:szCs w:val="18"/>
          <w:lang w:val="es-ES"/>
        </w:rPr>
        <w:t xml:space="preserve"> 2023.</w:t>
      </w:r>
    </w:p>
  </w:footnote>
  <w:footnote w:id="14">
    <w:p w14:paraId="0A763F00" w14:textId="3E1D1903" w:rsidR="00141C43" w:rsidRPr="005B38A6" w:rsidRDefault="00141C43" w:rsidP="00823672">
      <w:pPr>
        <w:pStyle w:val="FootnoteText"/>
        <w:jc w:val="both"/>
        <w:rPr>
          <w:sz w:val="18"/>
          <w:szCs w:val="18"/>
          <w:lang w:val="es-ES"/>
        </w:rPr>
      </w:pPr>
      <w:r w:rsidRPr="00823672">
        <w:rPr>
          <w:rStyle w:val="FootnoteReference"/>
          <w:sz w:val="18"/>
          <w:szCs w:val="18"/>
        </w:rPr>
        <w:footnoteRef/>
      </w:r>
      <w:r w:rsidR="00CD7F51" w:rsidRPr="005B38A6">
        <w:rPr>
          <w:sz w:val="18"/>
          <w:szCs w:val="18"/>
          <w:lang w:val="es-ES"/>
        </w:rPr>
        <w:t xml:space="preserve"> Ibid.</w:t>
      </w:r>
    </w:p>
  </w:footnote>
  <w:footnote w:id="15">
    <w:p w14:paraId="220F11A3" w14:textId="56F2AF66" w:rsidR="00A41415" w:rsidRPr="005B38A6" w:rsidRDefault="00A41415" w:rsidP="00683165">
      <w:pPr>
        <w:pStyle w:val="FootnoteText"/>
        <w:spacing w:line="257" w:lineRule="auto"/>
        <w:jc w:val="both"/>
        <w:rPr>
          <w:rFonts w:ascii="Calibri" w:eastAsia="Calibri" w:hAnsi="Calibri" w:cs="Calibri"/>
          <w:sz w:val="18"/>
          <w:szCs w:val="18"/>
          <w:lang w:val="es-ES"/>
        </w:rPr>
      </w:pPr>
      <w:r w:rsidRPr="00823672">
        <w:rPr>
          <w:rStyle w:val="FootnoteReference"/>
          <w:sz w:val="18"/>
          <w:szCs w:val="18"/>
        </w:rPr>
        <w:footnoteRef/>
      </w:r>
      <w:r w:rsidRPr="005B38A6">
        <w:rPr>
          <w:sz w:val="18"/>
          <w:szCs w:val="18"/>
          <w:lang w:val="es-ES"/>
        </w:rPr>
        <w:t xml:space="preserve"> </w:t>
      </w:r>
      <w:r w:rsidRPr="005B38A6">
        <w:rPr>
          <w:rFonts w:ascii="Calibri" w:eastAsia="Calibri" w:hAnsi="Calibri" w:cs="Calibri"/>
          <w:sz w:val="18"/>
          <w:szCs w:val="18"/>
          <w:lang w:val="es-ES"/>
        </w:rPr>
        <w:t>UNCTAD</w:t>
      </w:r>
      <w:r w:rsidR="00526561" w:rsidRPr="005B38A6">
        <w:rPr>
          <w:rFonts w:ascii="Calibri" w:eastAsia="Calibri" w:hAnsi="Calibri" w:cs="Calibri"/>
          <w:sz w:val="18"/>
          <w:szCs w:val="18"/>
          <w:lang w:val="es-ES"/>
        </w:rPr>
        <w:t>,</w:t>
      </w:r>
      <w:r w:rsidRPr="005B38A6">
        <w:rPr>
          <w:rFonts w:ascii="Calibri" w:eastAsia="Calibri" w:hAnsi="Calibri" w:cs="Calibri"/>
          <w:sz w:val="18"/>
          <w:szCs w:val="18"/>
          <w:lang w:val="es-ES"/>
        </w:rPr>
        <w:t xml:space="preserve"> </w:t>
      </w:r>
      <w:r w:rsidR="00045058">
        <w:fldChar w:fldCharType="begin"/>
      </w:r>
      <w:r w:rsidR="00045058" w:rsidRPr="001A7E42">
        <w:rPr>
          <w:lang w:val="es-ES"/>
        </w:rPr>
        <w:instrText>HYPERLINK</w:instrText>
      </w:r>
      <w:r w:rsidR="00045058">
        <w:fldChar w:fldCharType="separate"/>
      </w:r>
      <w:hyperlink r:id="rId9" w:history="1">
        <w:r w:rsidRPr="005B38A6">
          <w:rPr>
            <w:rStyle w:val="Hyperlink"/>
            <w:rFonts w:ascii="Calibri" w:eastAsia="Calibri" w:hAnsi="Calibri" w:cs="Calibri"/>
            <w:i/>
            <w:iCs/>
            <w:sz w:val="18"/>
            <w:szCs w:val="18"/>
            <w:lang w:val="es-ES"/>
          </w:rPr>
          <w:t>Placing productive capacities at the heart of least developed countries’ development policy and strategy: A call for change ahead of UNCTAD XV, UNLDC V and beyond</w:t>
        </w:r>
      </w:hyperlink>
      <w:r w:rsidR="00045058">
        <w:rPr>
          <w:rStyle w:val="Hyperlink"/>
          <w:rFonts w:ascii="Calibri" w:eastAsia="Calibri" w:hAnsi="Calibri" w:cs="Calibri"/>
          <w:i/>
          <w:iCs/>
          <w:sz w:val="18"/>
          <w:szCs w:val="18"/>
          <w:lang w:val="es-ES"/>
        </w:rPr>
        <w:fldChar w:fldCharType="end"/>
      </w:r>
      <w:r w:rsidR="00526561" w:rsidRPr="005B38A6">
        <w:rPr>
          <w:rFonts w:ascii="Calibri" w:eastAsia="Calibri" w:hAnsi="Calibri" w:cs="Calibri"/>
          <w:sz w:val="18"/>
          <w:szCs w:val="18"/>
          <w:lang w:val="es-ES"/>
        </w:rPr>
        <w:t xml:space="preserve"> (</w:t>
      </w:r>
      <w:r w:rsidRPr="005B38A6">
        <w:rPr>
          <w:rFonts w:ascii="Calibri" w:eastAsia="Calibri" w:hAnsi="Calibri" w:cs="Calibri"/>
          <w:sz w:val="18"/>
          <w:szCs w:val="18"/>
          <w:lang w:val="es-ES"/>
        </w:rPr>
        <w:t>Geneva</w:t>
      </w:r>
      <w:r w:rsidR="00526561" w:rsidRPr="005B38A6">
        <w:rPr>
          <w:rFonts w:ascii="Calibri" w:eastAsia="Calibri" w:hAnsi="Calibri" w:cs="Calibri"/>
          <w:sz w:val="18"/>
          <w:szCs w:val="18"/>
          <w:lang w:val="es-ES"/>
        </w:rPr>
        <w:t>, 2021).</w:t>
      </w:r>
    </w:p>
  </w:footnote>
  <w:footnote w:id="16">
    <w:p w14:paraId="37244F6A" w14:textId="367F1E7A" w:rsidR="00A41415" w:rsidRPr="006E7241" w:rsidRDefault="00A41415" w:rsidP="00683165">
      <w:pPr>
        <w:pStyle w:val="FootnoteText"/>
        <w:spacing w:line="257" w:lineRule="auto"/>
        <w:jc w:val="both"/>
        <w:rPr>
          <w:rFonts w:ascii="Calibri" w:eastAsia="Calibri" w:hAnsi="Calibri" w:cs="Calibri"/>
          <w:sz w:val="18"/>
          <w:szCs w:val="18"/>
          <w:lang w:val="es-ES"/>
        </w:rPr>
      </w:pPr>
      <w:r w:rsidRPr="00823672">
        <w:rPr>
          <w:rStyle w:val="FootnoteReference"/>
          <w:sz w:val="18"/>
          <w:szCs w:val="18"/>
        </w:rPr>
        <w:footnoteRef/>
      </w:r>
      <w:r w:rsidRPr="005B38A6">
        <w:rPr>
          <w:sz w:val="18"/>
          <w:szCs w:val="18"/>
          <w:lang w:val="es-ES"/>
        </w:rPr>
        <w:t xml:space="preserve"> </w:t>
      </w:r>
      <w:r w:rsidRPr="005B38A6">
        <w:rPr>
          <w:rFonts w:ascii="Calibri" w:eastAsia="Calibri" w:hAnsi="Calibri" w:cs="Calibri"/>
          <w:sz w:val="18"/>
          <w:szCs w:val="18"/>
          <w:lang w:val="es-ES"/>
        </w:rPr>
        <w:t>UNIDO</w:t>
      </w:r>
      <w:r w:rsidR="00972D68" w:rsidRPr="005B38A6">
        <w:rPr>
          <w:rFonts w:ascii="Calibri" w:eastAsia="Calibri" w:hAnsi="Calibri" w:cs="Calibri"/>
          <w:sz w:val="18"/>
          <w:szCs w:val="18"/>
          <w:lang w:val="es-ES"/>
        </w:rPr>
        <w:t>,</w:t>
      </w:r>
      <w:r w:rsidRPr="005B38A6">
        <w:rPr>
          <w:rFonts w:ascii="Calibri" w:eastAsia="Calibri" w:hAnsi="Calibri" w:cs="Calibri"/>
          <w:sz w:val="18"/>
          <w:szCs w:val="18"/>
          <w:lang w:val="es-ES"/>
        </w:rPr>
        <w:t xml:space="preserve"> </w:t>
      </w:r>
      <w:hyperlink w:history="1">
        <w:hyperlink r:id="rId10" w:history="1">
          <w:r w:rsidRPr="005B38A6">
            <w:rPr>
              <w:rStyle w:val="Hyperlink"/>
              <w:rFonts w:ascii="Calibri" w:eastAsia="Calibri" w:hAnsi="Calibri" w:cs="Calibri"/>
              <w:i/>
              <w:iCs/>
              <w:sz w:val="18"/>
              <w:szCs w:val="18"/>
              <w:lang w:val="es-ES"/>
            </w:rPr>
            <w:t>Industrial Development Report 2024</w:t>
          </w:r>
        </w:hyperlink>
      </w:hyperlink>
      <w:r w:rsidR="00972D68">
        <w:rPr>
          <w:rFonts w:ascii="Calibri" w:eastAsia="Calibri" w:hAnsi="Calibri" w:cs="Calibri"/>
          <w:sz w:val="18"/>
          <w:szCs w:val="18"/>
          <w:lang w:val="es-ES"/>
        </w:rPr>
        <w:t>.</w:t>
      </w:r>
    </w:p>
  </w:footnote>
  <w:footnote w:id="17">
    <w:p w14:paraId="12BE1C03" w14:textId="2EACB60B" w:rsidR="00D31016" w:rsidRPr="002B3EDC" w:rsidRDefault="00D31016" w:rsidP="00823672">
      <w:pPr>
        <w:pStyle w:val="FootnoteText"/>
        <w:jc w:val="both"/>
        <w:rPr>
          <w:sz w:val="18"/>
          <w:szCs w:val="18"/>
        </w:rPr>
      </w:pPr>
      <w:r w:rsidRPr="002B3EDC">
        <w:rPr>
          <w:rStyle w:val="FootnoteReference"/>
          <w:sz w:val="18"/>
          <w:szCs w:val="18"/>
        </w:rPr>
        <w:footnoteRef/>
      </w:r>
      <w:r w:rsidRPr="002B3EDC">
        <w:rPr>
          <w:sz w:val="18"/>
          <w:szCs w:val="18"/>
        </w:rPr>
        <w:t xml:space="preserve"> </w:t>
      </w:r>
      <w:proofErr w:type="spellStart"/>
      <w:r w:rsidRPr="002B3EDC">
        <w:rPr>
          <w:sz w:val="18"/>
          <w:szCs w:val="18"/>
        </w:rPr>
        <w:t>Haraguchi</w:t>
      </w:r>
      <w:proofErr w:type="spellEnd"/>
      <w:r w:rsidRPr="002B3EDC">
        <w:rPr>
          <w:sz w:val="18"/>
          <w:szCs w:val="18"/>
        </w:rPr>
        <w:t xml:space="preserve">, N., </w:t>
      </w:r>
      <w:proofErr w:type="spellStart"/>
      <w:r w:rsidRPr="002B3EDC">
        <w:rPr>
          <w:sz w:val="18"/>
          <w:szCs w:val="18"/>
        </w:rPr>
        <w:t>Martorano</w:t>
      </w:r>
      <w:proofErr w:type="spellEnd"/>
      <w:r w:rsidRPr="002B3EDC">
        <w:rPr>
          <w:sz w:val="18"/>
          <w:szCs w:val="18"/>
        </w:rPr>
        <w:t xml:space="preserve">, B., and Sanfilippo, M., </w:t>
      </w:r>
      <w:r w:rsidR="00324F28" w:rsidRPr="002B3EDC">
        <w:rPr>
          <w:sz w:val="18"/>
          <w:szCs w:val="18"/>
        </w:rPr>
        <w:t>“</w:t>
      </w:r>
      <w:r w:rsidRPr="002B3EDC">
        <w:rPr>
          <w:sz w:val="18"/>
          <w:szCs w:val="18"/>
        </w:rPr>
        <w:t>What factors drive successful industrialization? Evidence and implications for developing countries</w:t>
      </w:r>
      <w:r w:rsidR="00324F28" w:rsidRPr="002B3EDC">
        <w:rPr>
          <w:sz w:val="18"/>
          <w:szCs w:val="18"/>
        </w:rPr>
        <w:t>”</w:t>
      </w:r>
      <w:r w:rsidR="00CE3A24">
        <w:rPr>
          <w:sz w:val="18"/>
          <w:szCs w:val="18"/>
        </w:rPr>
        <w:t xml:space="preserve"> in</w:t>
      </w:r>
      <w:r w:rsidRPr="002B3EDC">
        <w:rPr>
          <w:i/>
          <w:iCs/>
          <w:sz w:val="18"/>
          <w:szCs w:val="18"/>
        </w:rPr>
        <w:t xml:space="preserve"> Structural Change and Economic Dynamics</w:t>
      </w:r>
      <w:r w:rsidR="00324F28" w:rsidRPr="002B3EDC">
        <w:rPr>
          <w:i/>
          <w:iCs/>
          <w:sz w:val="18"/>
          <w:szCs w:val="18"/>
        </w:rPr>
        <w:t>,</w:t>
      </w:r>
      <w:r w:rsidRPr="002B3EDC">
        <w:rPr>
          <w:sz w:val="18"/>
          <w:szCs w:val="18"/>
        </w:rPr>
        <w:t xml:space="preserve"> 49: 266-276</w:t>
      </w:r>
      <w:r w:rsidR="00324F28" w:rsidRPr="002B3EDC">
        <w:rPr>
          <w:sz w:val="18"/>
          <w:szCs w:val="18"/>
        </w:rPr>
        <w:t>,</w:t>
      </w:r>
      <w:r w:rsidR="00616A14" w:rsidRPr="002B3EDC">
        <w:rPr>
          <w:sz w:val="18"/>
          <w:szCs w:val="18"/>
        </w:rPr>
        <w:t xml:space="preserve"> (2019).</w:t>
      </w:r>
    </w:p>
  </w:footnote>
  <w:footnote w:id="18">
    <w:p w14:paraId="5C987832" w14:textId="77777777" w:rsidR="000B33F1" w:rsidRPr="002B3EDC" w:rsidRDefault="000B33F1" w:rsidP="00823672">
      <w:pPr>
        <w:pStyle w:val="FootnoteText"/>
        <w:jc w:val="both"/>
        <w:rPr>
          <w:sz w:val="18"/>
          <w:szCs w:val="18"/>
        </w:rPr>
      </w:pPr>
      <w:r w:rsidRPr="002B3EDC">
        <w:rPr>
          <w:rStyle w:val="FootnoteReference"/>
          <w:sz w:val="18"/>
          <w:szCs w:val="18"/>
        </w:rPr>
        <w:footnoteRef/>
      </w:r>
      <w:r w:rsidRPr="002B3EDC">
        <w:rPr>
          <w:sz w:val="18"/>
          <w:szCs w:val="18"/>
        </w:rPr>
        <w:t xml:space="preserve"> </w:t>
      </w:r>
      <w:hyperlink r:id="rId11" w:history="1">
        <w:r w:rsidRPr="002B3EDC">
          <w:rPr>
            <w:rStyle w:val="Hyperlink"/>
            <w:sz w:val="18"/>
            <w:szCs w:val="18"/>
          </w:rPr>
          <w:t>IPCC_AR6_WGIII_Chapter15.pdf</w:t>
        </w:r>
      </w:hyperlink>
    </w:p>
  </w:footnote>
  <w:footnote w:id="19">
    <w:p w14:paraId="73959964" w14:textId="054FEE6E" w:rsidR="00E03DF2" w:rsidRPr="002B3EDC" w:rsidRDefault="00E03DF2" w:rsidP="00823672">
      <w:pPr>
        <w:pStyle w:val="FootnoteText"/>
        <w:jc w:val="both"/>
        <w:rPr>
          <w:sz w:val="18"/>
          <w:szCs w:val="18"/>
        </w:rPr>
      </w:pPr>
      <w:r w:rsidRPr="002B3EDC">
        <w:rPr>
          <w:rStyle w:val="FootnoteReference"/>
          <w:sz w:val="18"/>
          <w:szCs w:val="18"/>
        </w:rPr>
        <w:footnoteRef/>
      </w:r>
      <w:r w:rsidR="00633FCA">
        <w:rPr>
          <w:sz w:val="18"/>
          <w:szCs w:val="18"/>
        </w:rPr>
        <w:t xml:space="preserve"> </w:t>
      </w:r>
      <w:r w:rsidR="00BD16D7">
        <w:rPr>
          <w:sz w:val="18"/>
          <w:szCs w:val="18"/>
        </w:rPr>
        <w:t xml:space="preserve">International </w:t>
      </w:r>
      <w:r w:rsidR="00686A6F">
        <w:rPr>
          <w:sz w:val="18"/>
          <w:szCs w:val="18"/>
        </w:rPr>
        <w:t>Finance Corporation</w:t>
      </w:r>
      <w:r w:rsidR="00686A6F" w:rsidRPr="005B38A6">
        <w:rPr>
          <w:i/>
          <w:iCs/>
          <w:sz w:val="18"/>
          <w:szCs w:val="18"/>
        </w:rPr>
        <w:t>,</w:t>
      </w:r>
      <w:r w:rsidRPr="005B38A6">
        <w:rPr>
          <w:i/>
          <w:iCs/>
          <w:sz w:val="18"/>
          <w:szCs w:val="18"/>
        </w:rPr>
        <w:t xml:space="preserve"> </w:t>
      </w:r>
      <w:r w:rsidR="00633FCA" w:rsidRPr="005B38A6">
        <w:rPr>
          <w:i/>
          <w:iCs/>
          <w:sz w:val="18"/>
          <w:szCs w:val="18"/>
        </w:rPr>
        <w:t>MSME Finance Gap</w:t>
      </w:r>
      <w:r w:rsidR="00633FCA">
        <w:rPr>
          <w:sz w:val="18"/>
          <w:szCs w:val="18"/>
        </w:rPr>
        <w:t>,</w:t>
      </w:r>
      <w:r w:rsidR="00E93293" w:rsidRPr="00E93293">
        <w:t xml:space="preserve"> </w:t>
      </w:r>
      <w:hyperlink r:id="rId12" w:history="1">
        <w:r w:rsidR="00E93293" w:rsidRPr="005B38A6">
          <w:rPr>
            <w:rStyle w:val="Hyperlink"/>
            <w:sz w:val="18"/>
            <w:szCs w:val="18"/>
          </w:rPr>
          <w:t>SME Finance Forum</w:t>
        </w:r>
      </w:hyperlink>
      <w:r w:rsidR="003209E4">
        <w:rPr>
          <w:sz w:val="18"/>
          <w:szCs w:val="18"/>
        </w:rPr>
        <w:t>,</w:t>
      </w:r>
      <w:r w:rsidR="00E93293">
        <w:t xml:space="preserve"> </w:t>
      </w:r>
      <w:hyperlink r:id="rId13" w:history="1">
        <w:r w:rsidR="005E7CF9">
          <w:rPr>
            <w:rStyle w:val="Hyperlink"/>
            <w:sz w:val="18"/>
            <w:szCs w:val="18"/>
          </w:rPr>
          <w:t>MSME Report.pdf</w:t>
        </w:r>
      </w:hyperlink>
      <w:r w:rsidR="003209E4">
        <w:rPr>
          <w:rStyle w:val="Hyperlink"/>
          <w:sz w:val="18"/>
          <w:szCs w:val="18"/>
        </w:rPr>
        <w:t>.</w:t>
      </w:r>
    </w:p>
  </w:footnote>
  <w:footnote w:id="20">
    <w:p w14:paraId="5B2518A8" w14:textId="0B8B1B75" w:rsidR="00440F2F" w:rsidRPr="002B3EDC" w:rsidRDefault="00440F2F" w:rsidP="00440F2F">
      <w:pPr>
        <w:pStyle w:val="FootnoteText"/>
        <w:jc w:val="both"/>
        <w:rPr>
          <w:sz w:val="18"/>
          <w:szCs w:val="18"/>
        </w:rPr>
      </w:pPr>
      <w:r w:rsidRPr="002B3EDC">
        <w:rPr>
          <w:rStyle w:val="FootnoteReference"/>
          <w:sz w:val="18"/>
          <w:szCs w:val="18"/>
        </w:rPr>
        <w:footnoteRef/>
      </w:r>
      <w:r w:rsidR="00A85210">
        <w:rPr>
          <w:sz w:val="18"/>
          <w:szCs w:val="18"/>
        </w:rPr>
        <w:t xml:space="preserve">  </w:t>
      </w:r>
      <w:r w:rsidR="00DF0E2F" w:rsidRPr="00DF0E2F">
        <w:rPr>
          <w:sz w:val="18"/>
          <w:szCs w:val="18"/>
        </w:rPr>
        <w:t>Choi,</w:t>
      </w:r>
      <w:r w:rsidR="00C96708">
        <w:rPr>
          <w:sz w:val="18"/>
          <w:szCs w:val="18"/>
        </w:rPr>
        <w:t xml:space="preserve"> E.,</w:t>
      </w:r>
      <w:r w:rsidR="00DF0E2F" w:rsidRPr="00DF0E2F">
        <w:rPr>
          <w:sz w:val="18"/>
          <w:szCs w:val="18"/>
        </w:rPr>
        <w:t xml:space="preserve"> Zhou</w:t>
      </w:r>
      <w:r w:rsidR="00C96708">
        <w:rPr>
          <w:sz w:val="18"/>
          <w:szCs w:val="18"/>
        </w:rPr>
        <w:t>, L.,</w:t>
      </w:r>
      <w:r w:rsidR="00DF0E2F" w:rsidRPr="00DF0E2F">
        <w:rPr>
          <w:sz w:val="18"/>
          <w:szCs w:val="18"/>
        </w:rPr>
        <w:t xml:space="preserve"> and </w:t>
      </w:r>
      <w:proofErr w:type="spellStart"/>
      <w:r w:rsidR="00DF0E2F" w:rsidRPr="00DF0E2F">
        <w:rPr>
          <w:sz w:val="18"/>
          <w:szCs w:val="18"/>
        </w:rPr>
        <w:t>Laxton</w:t>
      </w:r>
      <w:proofErr w:type="spellEnd"/>
      <w:r w:rsidR="00C96708">
        <w:rPr>
          <w:sz w:val="18"/>
          <w:szCs w:val="18"/>
        </w:rPr>
        <w:t xml:space="preserve"> V.</w:t>
      </w:r>
      <w:r w:rsidR="004E6908">
        <w:rPr>
          <w:sz w:val="18"/>
          <w:szCs w:val="18"/>
        </w:rPr>
        <w:t xml:space="preserve">, </w:t>
      </w:r>
      <w:r w:rsidR="00B60E0B">
        <w:rPr>
          <w:sz w:val="18"/>
          <w:szCs w:val="18"/>
        </w:rPr>
        <w:t>“</w:t>
      </w:r>
      <w:hyperlink r:id="rId14" w:history="1">
        <w:r w:rsidR="00DF0E2F" w:rsidRPr="00AC52BA">
          <w:rPr>
            <w:rStyle w:val="Hyperlink"/>
            <w:sz w:val="18"/>
            <w:szCs w:val="18"/>
          </w:rPr>
          <w:t>How to De-risk Low-carbon Investments</w:t>
        </w:r>
      </w:hyperlink>
      <w:r w:rsidR="00B60E0B">
        <w:rPr>
          <w:sz w:val="18"/>
          <w:szCs w:val="18"/>
        </w:rPr>
        <w:t>”</w:t>
      </w:r>
      <w:r w:rsidR="00995543" w:rsidRPr="005B38A6">
        <w:rPr>
          <w:sz w:val="18"/>
          <w:szCs w:val="18"/>
        </w:rPr>
        <w:t xml:space="preserve">, </w:t>
      </w:r>
      <w:r w:rsidR="00B82FAC">
        <w:rPr>
          <w:sz w:val="18"/>
          <w:szCs w:val="18"/>
        </w:rPr>
        <w:t xml:space="preserve">World </w:t>
      </w:r>
      <w:r w:rsidR="00AC52BA">
        <w:rPr>
          <w:sz w:val="18"/>
          <w:szCs w:val="18"/>
        </w:rPr>
        <w:t xml:space="preserve">Resources Institute, </w:t>
      </w:r>
      <w:r w:rsidR="00995543" w:rsidRPr="005B38A6">
        <w:rPr>
          <w:sz w:val="18"/>
          <w:szCs w:val="18"/>
        </w:rPr>
        <w:t>22 July 2022</w:t>
      </w:r>
      <w:r w:rsidR="00D93578">
        <w:rPr>
          <w:sz w:val="18"/>
          <w:szCs w:val="18"/>
        </w:rPr>
        <w:t>.</w:t>
      </w:r>
    </w:p>
  </w:footnote>
  <w:footnote w:id="21">
    <w:p w14:paraId="392FCA8F" w14:textId="56E1B569" w:rsidR="00440F2F" w:rsidRPr="002B3EDC" w:rsidRDefault="00440F2F" w:rsidP="00440F2F">
      <w:pPr>
        <w:pStyle w:val="FootnoteText"/>
        <w:jc w:val="both"/>
        <w:rPr>
          <w:sz w:val="18"/>
          <w:szCs w:val="18"/>
        </w:rPr>
      </w:pPr>
      <w:r w:rsidRPr="002B3EDC">
        <w:rPr>
          <w:rStyle w:val="FootnoteReference"/>
          <w:sz w:val="18"/>
          <w:szCs w:val="18"/>
        </w:rPr>
        <w:footnoteRef/>
      </w:r>
      <w:r w:rsidRPr="002B3EDC">
        <w:rPr>
          <w:sz w:val="18"/>
          <w:szCs w:val="18"/>
        </w:rPr>
        <w:t xml:space="preserve"> OECD</w:t>
      </w:r>
      <w:r w:rsidR="00FD0939" w:rsidRPr="002B3EDC">
        <w:rPr>
          <w:sz w:val="18"/>
          <w:szCs w:val="18"/>
        </w:rPr>
        <w:t xml:space="preserve">, </w:t>
      </w:r>
      <w:hyperlink r:id="rId15" w:history="1">
        <w:r w:rsidRPr="005B38A6">
          <w:rPr>
            <w:rStyle w:val="Hyperlink"/>
            <w:i/>
            <w:iCs/>
            <w:sz w:val="18"/>
            <w:szCs w:val="18"/>
          </w:rPr>
          <w:t xml:space="preserve"> De-risking institutional investment in green infrastructure: 2021 progress update</w:t>
        </w:r>
      </w:hyperlink>
      <w:r w:rsidRPr="002B3EDC">
        <w:rPr>
          <w:sz w:val="18"/>
          <w:szCs w:val="18"/>
        </w:rPr>
        <w:t xml:space="preserve">, OECD Environment Policy Papers, No. 28, OECD Publishing, </w:t>
      </w:r>
      <w:r w:rsidR="00FD0939" w:rsidRPr="002B3EDC">
        <w:rPr>
          <w:sz w:val="18"/>
          <w:szCs w:val="18"/>
        </w:rPr>
        <w:t>(</w:t>
      </w:r>
      <w:r w:rsidRPr="002B3EDC">
        <w:rPr>
          <w:sz w:val="18"/>
          <w:szCs w:val="18"/>
        </w:rPr>
        <w:t>Paris</w:t>
      </w:r>
      <w:r w:rsidR="00FD0939" w:rsidRPr="002B3EDC">
        <w:rPr>
          <w:sz w:val="18"/>
          <w:szCs w:val="18"/>
        </w:rPr>
        <w:t>, 2021)</w:t>
      </w:r>
      <w:r w:rsidR="006B057C" w:rsidRPr="002B3EDC">
        <w:rPr>
          <w:sz w:val="18"/>
          <w:szCs w:val="18"/>
        </w:rPr>
        <w:t>.</w:t>
      </w:r>
    </w:p>
  </w:footnote>
  <w:footnote w:id="22">
    <w:p w14:paraId="3004E817" w14:textId="54FFA498" w:rsidR="00F2265D" w:rsidRPr="005B38A6" w:rsidRDefault="00F2265D">
      <w:pPr>
        <w:pStyle w:val="FootnoteText"/>
        <w:rPr>
          <w:sz w:val="18"/>
          <w:szCs w:val="18"/>
        </w:rPr>
      </w:pPr>
      <w:r w:rsidRPr="005B38A6">
        <w:rPr>
          <w:rStyle w:val="FootnoteReference"/>
          <w:sz w:val="18"/>
          <w:szCs w:val="18"/>
        </w:rPr>
        <w:footnoteRef/>
      </w:r>
      <w:r w:rsidRPr="005B38A6">
        <w:rPr>
          <w:sz w:val="18"/>
          <w:szCs w:val="18"/>
        </w:rPr>
        <w:t xml:space="preserve"> </w:t>
      </w:r>
      <w:r w:rsidR="00F95B22" w:rsidRPr="005B38A6">
        <w:rPr>
          <w:rFonts w:ascii="Calibri" w:eastAsia="Calibri" w:hAnsi="Calibri" w:cs="Calibri"/>
          <w:sz w:val="18"/>
          <w:szCs w:val="18"/>
        </w:rPr>
        <w:t xml:space="preserve">UNIDO, </w:t>
      </w:r>
      <w:hyperlink w:history="1">
        <w:hyperlink r:id="rId16" w:history="1">
          <w:r w:rsidR="00F95B22" w:rsidRPr="005B38A6">
            <w:rPr>
              <w:rStyle w:val="Hyperlink"/>
              <w:rFonts w:ascii="Calibri" w:eastAsia="Calibri" w:hAnsi="Calibri" w:cs="Calibri"/>
              <w:i/>
              <w:iCs/>
              <w:sz w:val="18"/>
              <w:szCs w:val="18"/>
            </w:rPr>
            <w:t>Industrial Development Report 2024</w:t>
          </w:r>
        </w:hyperlink>
      </w:hyperlink>
      <w:r w:rsidR="00F95B22" w:rsidRPr="005B38A6">
        <w:rPr>
          <w:rFonts w:ascii="Calibri" w:eastAsia="Calibri" w:hAnsi="Calibri" w:cs="Calibri"/>
          <w:sz w:val="18"/>
          <w:szCs w:val="18"/>
        </w:rPr>
        <w:t>.</w:t>
      </w:r>
    </w:p>
  </w:footnote>
  <w:footnote w:id="23">
    <w:p w14:paraId="2CA7A727" w14:textId="101F39DD" w:rsidR="00887DFB" w:rsidRPr="00823672" w:rsidRDefault="00887DFB" w:rsidP="00823672">
      <w:pPr>
        <w:pStyle w:val="FootnoteText"/>
        <w:jc w:val="both"/>
        <w:rPr>
          <w:sz w:val="18"/>
          <w:szCs w:val="18"/>
        </w:rPr>
      </w:pPr>
      <w:r w:rsidRPr="002B3EDC">
        <w:rPr>
          <w:rStyle w:val="FootnoteReference"/>
          <w:sz w:val="18"/>
          <w:szCs w:val="18"/>
        </w:rPr>
        <w:footnoteRef/>
      </w:r>
      <w:r w:rsidRPr="002B3EDC">
        <w:rPr>
          <w:sz w:val="18"/>
          <w:szCs w:val="18"/>
        </w:rPr>
        <w:t xml:space="preserve"> </w:t>
      </w:r>
      <w:r w:rsidR="008001A9">
        <w:rPr>
          <w:sz w:val="18"/>
          <w:szCs w:val="18"/>
        </w:rPr>
        <w:t xml:space="preserve">United Nations </w:t>
      </w:r>
      <w:r w:rsidR="004A7558" w:rsidRPr="002B3EDC">
        <w:rPr>
          <w:sz w:val="18"/>
          <w:szCs w:val="18"/>
        </w:rPr>
        <w:t>E</w:t>
      </w:r>
      <w:r w:rsidR="002D7C38" w:rsidRPr="002B3EDC">
        <w:rPr>
          <w:sz w:val="18"/>
          <w:szCs w:val="18"/>
        </w:rPr>
        <w:t>conomic and Social Council</w:t>
      </w:r>
      <w:r w:rsidR="00301EEE" w:rsidRPr="002B3EDC">
        <w:rPr>
          <w:sz w:val="18"/>
          <w:szCs w:val="18"/>
        </w:rPr>
        <w:t xml:space="preserve"> forum on </w:t>
      </w:r>
      <w:r w:rsidR="009016D8" w:rsidRPr="002B3EDC">
        <w:rPr>
          <w:sz w:val="18"/>
          <w:szCs w:val="18"/>
        </w:rPr>
        <w:t>financing for development follow-up</w:t>
      </w:r>
      <w:r w:rsidR="005C5DDB" w:rsidRPr="002B3EDC">
        <w:rPr>
          <w:sz w:val="18"/>
          <w:szCs w:val="18"/>
        </w:rPr>
        <w:t xml:space="preserve"> (2023 and 2024)</w:t>
      </w:r>
      <w:r w:rsidR="004A7558" w:rsidRPr="002B3EDC">
        <w:rPr>
          <w:sz w:val="18"/>
          <w:szCs w:val="18"/>
        </w:rPr>
        <w:t xml:space="preserve">, </w:t>
      </w:r>
      <w:r w:rsidR="004A7558" w:rsidRPr="005B38A6">
        <w:rPr>
          <w:i/>
          <w:iCs/>
          <w:sz w:val="18"/>
          <w:szCs w:val="18"/>
        </w:rPr>
        <w:t>Follow-up and review of the financing for development outcomes and the means of implementation of the 2030 Agenda for Sustainable Development</w:t>
      </w:r>
      <w:r w:rsidR="004A7558" w:rsidRPr="002B3EDC">
        <w:rPr>
          <w:sz w:val="18"/>
          <w:szCs w:val="18"/>
        </w:rPr>
        <w:t>,</w:t>
      </w:r>
      <w:r w:rsidR="00627DC1" w:rsidRPr="002B3EDC">
        <w:rPr>
          <w:sz w:val="18"/>
          <w:szCs w:val="18"/>
        </w:rPr>
        <w:t xml:space="preserve"> </w:t>
      </w:r>
      <w:r w:rsidR="004A7558" w:rsidRPr="002B3EDC">
        <w:rPr>
          <w:sz w:val="18"/>
          <w:szCs w:val="18"/>
        </w:rPr>
        <w:t xml:space="preserve">E/FFDF/2023/L.1 </w:t>
      </w:r>
      <w:r w:rsidR="00467BDF" w:rsidRPr="002B3EDC">
        <w:rPr>
          <w:sz w:val="18"/>
          <w:szCs w:val="18"/>
        </w:rPr>
        <w:t>(</w:t>
      </w:r>
      <w:r w:rsidR="004A7558" w:rsidRPr="002B3EDC">
        <w:rPr>
          <w:sz w:val="18"/>
          <w:szCs w:val="18"/>
        </w:rPr>
        <w:t>OP 13</w:t>
      </w:r>
      <w:r w:rsidR="00467BDF" w:rsidRPr="002B3EDC">
        <w:rPr>
          <w:sz w:val="18"/>
          <w:szCs w:val="18"/>
        </w:rPr>
        <w:t>)</w:t>
      </w:r>
      <w:r w:rsidR="00450F82" w:rsidRPr="002B3EDC">
        <w:rPr>
          <w:sz w:val="18"/>
          <w:szCs w:val="18"/>
        </w:rPr>
        <w:t>,</w:t>
      </w:r>
      <w:r w:rsidR="004A7558" w:rsidRPr="002B3EDC">
        <w:rPr>
          <w:sz w:val="18"/>
          <w:szCs w:val="18"/>
        </w:rPr>
        <w:t xml:space="preserve"> E/FFDF/2024/L.1 </w:t>
      </w:r>
      <w:r w:rsidR="00467BDF" w:rsidRPr="002B3EDC">
        <w:rPr>
          <w:sz w:val="18"/>
          <w:szCs w:val="18"/>
        </w:rPr>
        <w:t>(</w:t>
      </w:r>
      <w:r w:rsidR="004A7558" w:rsidRPr="002B3EDC">
        <w:rPr>
          <w:sz w:val="18"/>
          <w:szCs w:val="18"/>
        </w:rPr>
        <w:t>OP 18</w:t>
      </w:r>
      <w:r w:rsidR="00467BDF" w:rsidRPr="002B3EDC">
        <w:rPr>
          <w:sz w:val="18"/>
          <w:szCs w:val="18"/>
        </w:rPr>
        <w:t>)</w:t>
      </w:r>
      <w:r w:rsidR="004A7558" w:rsidRPr="002B3EDC">
        <w:rPr>
          <w:sz w:val="18"/>
          <w:szCs w:val="18"/>
        </w:rPr>
        <w:t>.</w:t>
      </w:r>
      <w:r w:rsidR="00F95B2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6B4DE73CE1F04FE1A343A2098C7930A2"/>
      </w:placeholder>
      <w:temporary/>
      <w:showingPlcHdr/>
      <w15:appearance w15:val="hidden"/>
    </w:sdtPr>
    <w:sdtEndPr/>
    <w:sdtContent>
      <w:p w14:paraId="1F34B1CA" w14:textId="77777777" w:rsidR="00AC4CFE" w:rsidRDefault="00AC4CFE">
        <w:pPr>
          <w:pStyle w:val="Header"/>
        </w:pPr>
        <w:r>
          <w:t>[Type here]</w:t>
        </w:r>
      </w:p>
    </w:sdtContent>
  </w:sdt>
  <w:p w14:paraId="17051488" w14:textId="77777777" w:rsidR="00AC4CFE" w:rsidRDefault="00AC4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E25F" w14:textId="3760D1BD" w:rsidR="0027424E" w:rsidRDefault="00810E18">
    <w:pPr>
      <w:pStyle w:val="Header"/>
    </w:pPr>
    <w:r>
      <w:rPr>
        <w:noProof/>
      </w:rPr>
      <w:drawing>
        <wp:inline distT="0" distB="0" distL="0" distR="0" wp14:anchorId="76E62C26" wp14:editId="2E240858">
          <wp:extent cx="3752850" cy="733425"/>
          <wp:effectExtent l="0" t="0" r="0" b="9525"/>
          <wp:docPr id="3589077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2850" cy="733425"/>
                  </a:xfrm>
                  <a:prstGeom prst="rect">
                    <a:avLst/>
                  </a:prstGeom>
                  <a:noFill/>
                  <a:ln>
                    <a:noFill/>
                  </a:ln>
                </pic:spPr>
              </pic:pic>
            </a:graphicData>
          </a:graphic>
        </wp:inline>
      </w:drawing>
    </w:r>
  </w:p>
  <w:p w14:paraId="61895F50" w14:textId="77777777" w:rsidR="00F30B91" w:rsidRDefault="00F30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82C2C"/>
    <w:multiLevelType w:val="hybridMultilevel"/>
    <w:tmpl w:val="86CA87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8571A"/>
    <w:multiLevelType w:val="hybridMultilevel"/>
    <w:tmpl w:val="7FAA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41C71E7B"/>
    <w:multiLevelType w:val="hybridMultilevel"/>
    <w:tmpl w:val="0074AAA6"/>
    <w:lvl w:ilvl="0" w:tplc="28B069BE">
      <w:start w:val="1"/>
      <w:numFmt w:val="bullet"/>
      <w:lvlText w:val=""/>
      <w:lvlJc w:val="left"/>
      <w:pPr>
        <w:ind w:left="720" w:hanging="360"/>
      </w:pPr>
      <w:rPr>
        <w:rFonts w:ascii="Symbol" w:hAnsi="Symbol"/>
      </w:rPr>
    </w:lvl>
    <w:lvl w:ilvl="1" w:tplc="3E9E9F04">
      <w:start w:val="1"/>
      <w:numFmt w:val="bullet"/>
      <w:lvlText w:val=""/>
      <w:lvlJc w:val="left"/>
      <w:pPr>
        <w:ind w:left="720" w:hanging="360"/>
      </w:pPr>
      <w:rPr>
        <w:rFonts w:ascii="Symbol" w:hAnsi="Symbol"/>
      </w:rPr>
    </w:lvl>
    <w:lvl w:ilvl="2" w:tplc="D50CBD88">
      <w:start w:val="1"/>
      <w:numFmt w:val="bullet"/>
      <w:lvlText w:val=""/>
      <w:lvlJc w:val="left"/>
      <w:pPr>
        <w:ind w:left="720" w:hanging="360"/>
      </w:pPr>
      <w:rPr>
        <w:rFonts w:ascii="Symbol" w:hAnsi="Symbol"/>
      </w:rPr>
    </w:lvl>
    <w:lvl w:ilvl="3" w:tplc="84D2EB58">
      <w:start w:val="1"/>
      <w:numFmt w:val="bullet"/>
      <w:lvlText w:val=""/>
      <w:lvlJc w:val="left"/>
      <w:pPr>
        <w:ind w:left="720" w:hanging="360"/>
      </w:pPr>
      <w:rPr>
        <w:rFonts w:ascii="Symbol" w:hAnsi="Symbol"/>
      </w:rPr>
    </w:lvl>
    <w:lvl w:ilvl="4" w:tplc="546C1CA4">
      <w:start w:val="1"/>
      <w:numFmt w:val="bullet"/>
      <w:lvlText w:val=""/>
      <w:lvlJc w:val="left"/>
      <w:pPr>
        <w:ind w:left="720" w:hanging="360"/>
      </w:pPr>
      <w:rPr>
        <w:rFonts w:ascii="Symbol" w:hAnsi="Symbol"/>
      </w:rPr>
    </w:lvl>
    <w:lvl w:ilvl="5" w:tplc="3C54CB6C">
      <w:start w:val="1"/>
      <w:numFmt w:val="bullet"/>
      <w:lvlText w:val=""/>
      <w:lvlJc w:val="left"/>
      <w:pPr>
        <w:ind w:left="720" w:hanging="360"/>
      </w:pPr>
      <w:rPr>
        <w:rFonts w:ascii="Symbol" w:hAnsi="Symbol"/>
      </w:rPr>
    </w:lvl>
    <w:lvl w:ilvl="6" w:tplc="7E089E0C">
      <w:start w:val="1"/>
      <w:numFmt w:val="bullet"/>
      <w:lvlText w:val=""/>
      <w:lvlJc w:val="left"/>
      <w:pPr>
        <w:ind w:left="720" w:hanging="360"/>
      </w:pPr>
      <w:rPr>
        <w:rFonts w:ascii="Symbol" w:hAnsi="Symbol"/>
      </w:rPr>
    </w:lvl>
    <w:lvl w:ilvl="7" w:tplc="E24284BE">
      <w:start w:val="1"/>
      <w:numFmt w:val="bullet"/>
      <w:lvlText w:val=""/>
      <w:lvlJc w:val="left"/>
      <w:pPr>
        <w:ind w:left="720" w:hanging="360"/>
      </w:pPr>
      <w:rPr>
        <w:rFonts w:ascii="Symbol" w:hAnsi="Symbol"/>
      </w:rPr>
    </w:lvl>
    <w:lvl w:ilvl="8" w:tplc="E8A49014">
      <w:start w:val="1"/>
      <w:numFmt w:val="bullet"/>
      <w:lvlText w:val=""/>
      <w:lvlJc w:val="left"/>
      <w:pPr>
        <w:ind w:left="720" w:hanging="360"/>
      </w:pPr>
      <w:rPr>
        <w:rFonts w:ascii="Symbol" w:hAnsi="Symbol"/>
      </w:rPr>
    </w:lvl>
  </w:abstractNum>
  <w:abstractNum w:abstractNumId="10" w15:restartNumberingAfterBreak="0">
    <w:nsid w:val="41FAE997"/>
    <w:multiLevelType w:val="hybridMultilevel"/>
    <w:tmpl w:val="6574A524"/>
    <w:lvl w:ilvl="0" w:tplc="CBA64C7A">
      <w:start w:val="1"/>
      <w:numFmt w:val="bullet"/>
      <w:lvlText w:val=""/>
      <w:lvlJc w:val="left"/>
      <w:pPr>
        <w:ind w:left="720" w:hanging="360"/>
      </w:pPr>
      <w:rPr>
        <w:rFonts w:ascii="Symbol" w:hAnsi="Symbol" w:hint="default"/>
      </w:rPr>
    </w:lvl>
    <w:lvl w:ilvl="1" w:tplc="59941C66">
      <w:start w:val="1"/>
      <w:numFmt w:val="bullet"/>
      <w:lvlText w:val="o"/>
      <w:lvlJc w:val="left"/>
      <w:pPr>
        <w:ind w:left="1440" w:hanging="360"/>
      </w:pPr>
      <w:rPr>
        <w:rFonts w:ascii="Courier New" w:hAnsi="Courier New" w:hint="default"/>
      </w:rPr>
    </w:lvl>
    <w:lvl w:ilvl="2" w:tplc="FBE8922C">
      <w:start w:val="1"/>
      <w:numFmt w:val="bullet"/>
      <w:lvlText w:val=""/>
      <w:lvlJc w:val="left"/>
      <w:pPr>
        <w:ind w:left="2160" w:hanging="360"/>
      </w:pPr>
      <w:rPr>
        <w:rFonts w:ascii="Wingdings" w:hAnsi="Wingdings" w:hint="default"/>
      </w:rPr>
    </w:lvl>
    <w:lvl w:ilvl="3" w:tplc="1114B35C">
      <w:start w:val="1"/>
      <w:numFmt w:val="bullet"/>
      <w:lvlText w:val=""/>
      <w:lvlJc w:val="left"/>
      <w:pPr>
        <w:ind w:left="2880" w:hanging="360"/>
      </w:pPr>
      <w:rPr>
        <w:rFonts w:ascii="Symbol" w:hAnsi="Symbol" w:hint="default"/>
      </w:rPr>
    </w:lvl>
    <w:lvl w:ilvl="4" w:tplc="857C67F8">
      <w:start w:val="1"/>
      <w:numFmt w:val="bullet"/>
      <w:lvlText w:val="o"/>
      <w:lvlJc w:val="left"/>
      <w:pPr>
        <w:ind w:left="3600" w:hanging="360"/>
      </w:pPr>
      <w:rPr>
        <w:rFonts w:ascii="Courier New" w:hAnsi="Courier New" w:hint="default"/>
      </w:rPr>
    </w:lvl>
    <w:lvl w:ilvl="5" w:tplc="F21CB822">
      <w:start w:val="1"/>
      <w:numFmt w:val="bullet"/>
      <w:lvlText w:val=""/>
      <w:lvlJc w:val="left"/>
      <w:pPr>
        <w:ind w:left="4320" w:hanging="360"/>
      </w:pPr>
      <w:rPr>
        <w:rFonts w:ascii="Wingdings" w:hAnsi="Wingdings" w:hint="default"/>
      </w:rPr>
    </w:lvl>
    <w:lvl w:ilvl="6" w:tplc="A42A7F7E">
      <w:start w:val="1"/>
      <w:numFmt w:val="bullet"/>
      <w:lvlText w:val=""/>
      <w:lvlJc w:val="left"/>
      <w:pPr>
        <w:ind w:left="5040" w:hanging="360"/>
      </w:pPr>
      <w:rPr>
        <w:rFonts w:ascii="Symbol" w:hAnsi="Symbol" w:hint="default"/>
      </w:rPr>
    </w:lvl>
    <w:lvl w:ilvl="7" w:tplc="9996B5A8">
      <w:start w:val="1"/>
      <w:numFmt w:val="bullet"/>
      <w:lvlText w:val="o"/>
      <w:lvlJc w:val="left"/>
      <w:pPr>
        <w:ind w:left="5760" w:hanging="360"/>
      </w:pPr>
      <w:rPr>
        <w:rFonts w:ascii="Courier New" w:hAnsi="Courier New" w:hint="default"/>
      </w:rPr>
    </w:lvl>
    <w:lvl w:ilvl="8" w:tplc="9EEC70A6">
      <w:start w:val="1"/>
      <w:numFmt w:val="bullet"/>
      <w:lvlText w:val=""/>
      <w:lvlJc w:val="left"/>
      <w:pPr>
        <w:ind w:left="6480" w:hanging="360"/>
      </w:pPr>
      <w:rPr>
        <w:rFonts w:ascii="Wingdings" w:hAnsi="Wingdings" w:hint="default"/>
      </w:rPr>
    </w:lvl>
  </w:abstractNum>
  <w:abstractNum w:abstractNumId="11" w15:restartNumberingAfterBreak="0">
    <w:nsid w:val="42296ADA"/>
    <w:multiLevelType w:val="hybridMultilevel"/>
    <w:tmpl w:val="FCCCB4F0"/>
    <w:lvl w:ilvl="0" w:tplc="E73CAF40">
      <w:start w:val="1"/>
      <w:numFmt w:val="bullet"/>
      <w:lvlText w:val="o"/>
      <w:lvlJc w:val="left"/>
      <w:pPr>
        <w:ind w:left="720" w:hanging="360"/>
      </w:pPr>
      <w:rPr>
        <w:rFonts w:ascii="Courier New" w:hAnsi="Courier New" w:hint="default"/>
      </w:rPr>
    </w:lvl>
    <w:lvl w:ilvl="1" w:tplc="A88A6AB2">
      <w:start w:val="1"/>
      <w:numFmt w:val="bullet"/>
      <w:lvlText w:val="o"/>
      <w:lvlJc w:val="left"/>
      <w:pPr>
        <w:ind w:left="1440" w:hanging="360"/>
      </w:pPr>
      <w:rPr>
        <w:rFonts w:ascii="Courier New" w:hAnsi="Courier New" w:hint="default"/>
      </w:rPr>
    </w:lvl>
    <w:lvl w:ilvl="2" w:tplc="909878B8">
      <w:start w:val="1"/>
      <w:numFmt w:val="bullet"/>
      <w:lvlText w:val=""/>
      <w:lvlJc w:val="left"/>
      <w:pPr>
        <w:ind w:left="2160" w:hanging="360"/>
      </w:pPr>
      <w:rPr>
        <w:rFonts w:ascii="Wingdings" w:hAnsi="Wingdings" w:hint="default"/>
      </w:rPr>
    </w:lvl>
    <w:lvl w:ilvl="3" w:tplc="8B5A8878">
      <w:start w:val="1"/>
      <w:numFmt w:val="bullet"/>
      <w:lvlText w:val=""/>
      <w:lvlJc w:val="left"/>
      <w:pPr>
        <w:ind w:left="2880" w:hanging="360"/>
      </w:pPr>
      <w:rPr>
        <w:rFonts w:ascii="Symbol" w:hAnsi="Symbol" w:hint="default"/>
      </w:rPr>
    </w:lvl>
    <w:lvl w:ilvl="4" w:tplc="09BCF60E">
      <w:start w:val="1"/>
      <w:numFmt w:val="bullet"/>
      <w:lvlText w:val="o"/>
      <w:lvlJc w:val="left"/>
      <w:pPr>
        <w:ind w:left="3600" w:hanging="360"/>
      </w:pPr>
      <w:rPr>
        <w:rFonts w:ascii="Courier New" w:hAnsi="Courier New" w:hint="default"/>
      </w:rPr>
    </w:lvl>
    <w:lvl w:ilvl="5" w:tplc="278448E6">
      <w:start w:val="1"/>
      <w:numFmt w:val="bullet"/>
      <w:lvlText w:val=""/>
      <w:lvlJc w:val="left"/>
      <w:pPr>
        <w:ind w:left="4320" w:hanging="360"/>
      </w:pPr>
      <w:rPr>
        <w:rFonts w:ascii="Wingdings" w:hAnsi="Wingdings" w:hint="default"/>
      </w:rPr>
    </w:lvl>
    <w:lvl w:ilvl="6" w:tplc="367A5818">
      <w:start w:val="1"/>
      <w:numFmt w:val="bullet"/>
      <w:lvlText w:val=""/>
      <w:lvlJc w:val="left"/>
      <w:pPr>
        <w:ind w:left="5040" w:hanging="360"/>
      </w:pPr>
      <w:rPr>
        <w:rFonts w:ascii="Symbol" w:hAnsi="Symbol" w:hint="default"/>
      </w:rPr>
    </w:lvl>
    <w:lvl w:ilvl="7" w:tplc="1DEEA32C">
      <w:start w:val="1"/>
      <w:numFmt w:val="bullet"/>
      <w:lvlText w:val="o"/>
      <w:lvlJc w:val="left"/>
      <w:pPr>
        <w:ind w:left="5760" w:hanging="360"/>
      </w:pPr>
      <w:rPr>
        <w:rFonts w:ascii="Courier New" w:hAnsi="Courier New" w:hint="default"/>
      </w:rPr>
    </w:lvl>
    <w:lvl w:ilvl="8" w:tplc="6C322DEE">
      <w:start w:val="1"/>
      <w:numFmt w:val="bullet"/>
      <w:lvlText w:val=""/>
      <w:lvlJc w:val="left"/>
      <w:pPr>
        <w:ind w:left="6480" w:hanging="360"/>
      </w:pPr>
      <w:rPr>
        <w:rFonts w:ascii="Wingdings" w:hAnsi="Wingdings" w:hint="default"/>
      </w:rPr>
    </w:lvl>
  </w:abstractNum>
  <w:abstractNum w:abstractNumId="12" w15:restartNumberingAfterBreak="0">
    <w:nsid w:val="44D72B9D"/>
    <w:multiLevelType w:val="hybridMultilevel"/>
    <w:tmpl w:val="B2EE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53BE0"/>
    <w:multiLevelType w:val="hybridMultilevel"/>
    <w:tmpl w:val="5FA4A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331A8"/>
    <w:multiLevelType w:val="hybridMultilevel"/>
    <w:tmpl w:val="62D4C40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E42BD"/>
    <w:multiLevelType w:val="hybridMultilevel"/>
    <w:tmpl w:val="353EE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9F28FC"/>
    <w:multiLevelType w:val="multilevel"/>
    <w:tmpl w:val="F9C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67292"/>
    <w:multiLevelType w:val="multilevel"/>
    <w:tmpl w:val="4D9CD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B61741"/>
    <w:multiLevelType w:val="multilevel"/>
    <w:tmpl w:val="982C5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63178D"/>
    <w:multiLevelType w:val="hybridMultilevel"/>
    <w:tmpl w:val="3E78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057694">
    <w:abstractNumId w:val="11"/>
  </w:num>
  <w:num w:numId="2" w16cid:durableId="1923562776">
    <w:abstractNumId w:val="10"/>
  </w:num>
  <w:num w:numId="3" w16cid:durableId="1255672750">
    <w:abstractNumId w:val="0"/>
  </w:num>
  <w:num w:numId="4" w16cid:durableId="1216551736">
    <w:abstractNumId w:val="8"/>
  </w:num>
  <w:num w:numId="5" w16cid:durableId="553782180">
    <w:abstractNumId w:val="4"/>
  </w:num>
  <w:num w:numId="6" w16cid:durableId="179049861">
    <w:abstractNumId w:val="6"/>
  </w:num>
  <w:num w:numId="7" w16cid:durableId="374740884">
    <w:abstractNumId w:val="7"/>
  </w:num>
  <w:num w:numId="8" w16cid:durableId="577329134">
    <w:abstractNumId w:val="3"/>
  </w:num>
  <w:num w:numId="9" w16cid:durableId="358774419">
    <w:abstractNumId w:val="2"/>
  </w:num>
  <w:num w:numId="10" w16cid:durableId="2082411407">
    <w:abstractNumId w:val="14"/>
  </w:num>
  <w:num w:numId="11" w16cid:durableId="1430393013">
    <w:abstractNumId w:val="13"/>
  </w:num>
  <w:num w:numId="12" w16cid:durableId="1049767536">
    <w:abstractNumId w:val="12"/>
  </w:num>
  <w:num w:numId="13" w16cid:durableId="148405139">
    <w:abstractNumId w:val="1"/>
  </w:num>
  <w:num w:numId="14" w16cid:durableId="958881669">
    <w:abstractNumId w:val="15"/>
  </w:num>
  <w:num w:numId="15" w16cid:durableId="1335451359">
    <w:abstractNumId w:val="19"/>
  </w:num>
  <w:num w:numId="16" w16cid:durableId="1629972177">
    <w:abstractNumId w:val="9"/>
  </w:num>
  <w:num w:numId="17" w16cid:durableId="4330489">
    <w:abstractNumId w:val="18"/>
  </w:num>
  <w:num w:numId="18" w16cid:durableId="1768766714">
    <w:abstractNumId w:val="17"/>
  </w:num>
  <w:num w:numId="19" w16cid:durableId="1475758443">
    <w:abstractNumId w:val="5"/>
  </w:num>
  <w:num w:numId="20" w16cid:durableId="6881408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72"/>
    <w:rsid w:val="00000371"/>
    <w:rsid w:val="00000D5E"/>
    <w:rsid w:val="00001011"/>
    <w:rsid w:val="000013F7"/>
    <w:rsid w:val="0000189D"/>
    <w:rsid w:val="00001B41"/>
    <w:rsid w:val="00002908"/>
    <w:rsid w:val="0000427E"/>
    <w:rsid w:val="00007B78"/>
    <w:rsid w:val="00010AF4"/>
    <w:rsid w:val="000134A7"/>
    <w:rsid w:val="0001486A"/>
    <w:rsid w:val="0001740D"/>
    <w:rsid w:val="00020CD7"/>
    <w:rsid w:val="00023624"/>
    <w:rsid w:val="00024E02"/>
    <w:rsid w:val="0002688F"/>
    <w:rsid w:val="000271EF"/>
    <w:rsid w:val="00027A40"/>
    <w:rsid w:val="00030029"/>
    <w:rsid w:val="00030E3E"/>
    <w:rsid w:val="0003123A"/>
    <w:rsid w:val="000324AD"/>
    <w:rsid w:val="000328D4"/>
    <w:rsid w:val="000348FE"/>
    <w:rsid w:val="00035221"/>
    <w:rsid w:val="00035997"/>
    <w:rsid w:val="00040D34"/>
    <w:rsid w:val="00045058"/>
    <w:rsid w:val="0004528B"/>
    <w:rsid w:val="00046A38"/>
    <w:rsid w:val="0004751E"/>
    <w:rsid w:val="0005161B"/>
    <w:rsid w:val="00053274"/>
    <w:rsid w:val="00053624"/>
    <w:rsid w:val="00054A27"/>
    <w:rsid w:val="00055F46"/>
    <w:rsid w:val="00057B51"/>
    <w:rsid w:val="000611DF"/>
    <w:rsid w:val="00061380"/>
    <w:rsid w:val="00061BBC"/>
    <w:rsid w:val="000638D4"/>
    <w:rsid w:val="00063B2D"/>
    <w:rsid w:val="00064595"/>
    <w:rsid w:val="000658AE"/>
    <w:rsid w:val="0006738D"/>
    <w:rsid w:val="00070A7D"/>
    <w:rsid w:val="00071553"/>
    <w:rsid w:val="0007236D"/>
    <w:rsid w:val="000738C0"/>
    <w:rsid w:val="00074177"/>
    <w:rsid w:val="00075700"/>
    <w:rsid w:val="00077C36"/>
    <w:rsid w:val="00077E67"/>
    <w:rsid w:val="00084C2F"/>
    <w:rsid w:val="00087378"/>
    <w:rsid w:val="00091020"/>
    <w:rsid w:val="000943DC"/>
    <w:rsid w:val="00097801"/>
    <w:rsid w:val="00097C6C"/>
    <w:rsid w:val="000A37E5"/>
    <w:rsid w:val="000A3D65"/>
    <w:rsid w:val="000A533D"/>
    <w:rsid w:val="000A54E2"/>
    <w:rsid w:val="000A6720"/>
    <w:rsid w:val="000A766A"/>
    <w:rsid w:val="000A7717"/>
    <w:rsid w:val="000B07F4"/>
    <w:rsid w:val="000B33F1"/>
    <w:rsid w:val="000B5756"/>
    <w:rsid w:val="000B5EE1"/>
    <w:rsid w:val="000B7356"/>
    <w:rsid w:val="000B74A0"/>
    <w:rsid w:val="000C296B"/>
    <w:rsid w:val="000C3BA5"/>
    <w:rsid w:val="000C3E68"/>
    <w:rsid w:val="000C3F86"/>
    <w:rsid w:val="000C3FF0"/>
    <w:rsid w:val="000C434C"/>
    <w:rsid w:val="000C626C"/>
    <w:rsid w:val="000C62A6"/>
    <w:rsid w:val="000C7079"/>
    <w:rsid w:val="000C7E94"/>
    <w:rsid w:val="000D084D"/>
    <w:rsid w:val="000D0E22"/>
    <w:rsid w:val="000D1A18"/>
    <w:rsid w:val="000D370F"/>
    <w:rsid w:val="000D38B5"/>
    <w:rsid w:val="000E06FB"/>
    <w:rsid w:val="000E29F8"/>
    <w:rsid w:val="000E4EDE"/>
    <w:rsid w:val="000E52EE"/>
    <w:rsid w:val="000E54C9"/>
    <w:rsid w:val="000E5A43"/>
    <w:rsid w:val="000E73CC"/>
    <w:rsid w:val="000F47CC"/>
    <w:rsid w:val="000F671F"/>
    <w:rsid w:val="000F794D"/>
    <w:rsid w:val="001027B9"/>
    <w:rsid w:val="00102A2F"/>
    <w:rsid w:val="0010362B"/>
    <w:rsid w:val="001128BE"/>
    <w:rsid w:val="00112F39"/>
    <w:rsid w:val="001131D9"/>
    <w:rsid w:val="001132DA"/>
    <w:rsid w:val="00113C96"/>
    <w:rsid w:val="00114BD0"/>
    <w:rsid w:val="001174BB"/>
    <w:rsid w:val="00122554"/>
    <w:rsid w:val="00122A75"/>
    <w:rsid w:val="00130BF8"/>
    <w:rsid w:val="001312A4"/>
    <w:rsid w:val="00134113"/>
    <w:rsid w:val="00141C43"/>
    <w:rsid w:val="00150B26"/>
    <w:rsid w:val="00151C4B"/>
    <w:rsid w:val="00152F14"/>
    <w:rsid w:val="0015481E"/>
    <w:rsid w:val="00155DA9"/>
    <w:rsid w:val="00162729"/>
    <w:rsid w:val="00164D7A"/>
    <w:rsid w:val="00167D98"/>
    <w:rsid w:val="00170337"/>
    <w:rsid w:val="001713A4"/>
    <w:rsid w:val="00174569"/>
    <w:rsid w:val="00174F0A"/>
    <w:rsid w:val="001755D7"/>
    <w:rsid w:val="00181B2A"/>
    <w:rsid w:val="00182245"/>
    <w:rsid w:val="0018361A"/>
    <w:rsid w:val="0018412D"/>
    <w:rsid w:val="00185DCF"/>
    <w:rsid w:val="0018659E"/>
    <w:rsid w:val="00187818"/>
    <w:rsid w:val="00195BD4"/>
    <w:rsid w:val="001A1BA1"/>
    <w:rsid w:val="001A2764"/>
    <w:rsid w:val="001A3621"/>
    <w:rsid w:val="001A5518"/>
    <w:rsid w:val="001A656A"/>
    <w:rsid w:val="001A71B9"/>
    <w:rsid w:val="001A768E"/>
    <w:rsid w:val="001A7E42"/>
    <w:rsid w:val="001B505B"/>
    <w:rsid w:val="001B66E1"/>
    <w:rsid w:val="001B79AE"/>
    <w:rsid w:val="001B7B0C"/>
    <w:rsid w:val="001C0DB2"/>
    <w:rsid w:val="001C5FC0"/>
    <w:rsid w:val="001D0B65"/>
    <w:rsid w:val="001D0CCE"/>
    <w:rsid w:val="001D387D"/>
    <w:rsid w:val="001D7842"/>
    <w:rsid w:val="001E16E4"/>
    <w:rsid w:val="001E346E"/>
    <w:rsid w:val="001E562D"/>
    <w:rsid w:val="001E5679"/>
    <w:rsid w:val="001E56F4"/>
    <w:rsid w:val="001E628B"/>
    <w:rsid w:val="001F4EB2"/>
    <w:rsid w:val="001F7CF1"/>
    <w:rsid w:val="00200D9C"/>
    <w:rsid w:val="00203863"/>
    <w:rsid w:val="0020595B"/>
    <w:rsid w:val="00206DF5"/>
    <w:rsid w:val="00214E04"/>
    <w:rsid w:val="00215236"/>
    <w:rsid w:val="00215906"/>
    <w:rsid w:val="00216041"/>
    <w:rsid w:val="00218465"/>
    <w:rsid w:val="0022049A"/>
    <w:rsid w:val="00221067"/>
    <w:rsid w:val="002216C0"/>
    <w:rsid w:val="00222560"/>
    <w:rsid w:val="00224549"/>
    <w:rsid w:val="00226DDE"/>
    <w:rsid w:val="00230751"/>
    <w:rsid w:val="00230B11"/>
    <w:rsid w:val="00230CC0"/>
    <w:rsid w:val="00231380"/>
    <w:rsid w:val="002319A2"/>
    <w:rsid w:val="00232089"/>
    <w:rsid w:val="00233DEE"/>
    <w:rsid w:val="00234AAB"/>
    <w:rsid w:val="00236819"/>
    <w:rsid w:val="00240FC9"/>
    <w:rsid w:val="00242A79"/>
    <w:rsid w:val="002463EE"/>
    <w:rsid w:val="002465F1"/>
    <w:rsid w:val="002468FA"/>
    <w:rsid w:val="002512CF"/>
    <w:rsid w:val="00251A33"/>
    <w:rsid w:val="00254159"/>
    <w:rsid w:val="002545C2"/>
    <w:rsid w:val="00254771"/>
    <w:rsid w:val="00256658"/>
    <w:rsid w:val="00257DF3"/>
    <w:rsid w:val="002602BD"/>
    <w:rsid w:val="0026095C"/>
    <w:rsid w:val="00262C7B"/>
    <w:rsid w:val="00264832"/>
    <w:rsid w:val="00265A14"/>
    <w:rsid w:val="00265C17"/>
    <w:rsid w:val="00265DB1"/>
    <w:rsid w:val="00266C12"/>
    <w:rsid w:val="002675FE"/>
    <w:rsid w:val="002704CD"/>
    <w:rsid w:val="00270729"/>
    <w:rsid w:val="00272391"/>
    <w:rsid w:val="002723FF"/>
    <w:rsid w:val="002738E9"/>
    <w:rsid w:val="0027424E"/>
    <w:rsid w:val="00274923"/>
    <w:rsid w:val="0027545F"/>
    <w:rsid w:val="00275650"/>
    <w:rsid w:val="0027593D"/>
    <w:rsid w:val="00280913"/>
    <w:rsid w:val="00280A5A"/>
    <w:rsid w:val="002820AE"/>
    <w:rsid w:val="002833AC"/>
    <w:rsid w:val="002852A9"/>
    <w:rsid w:val="00287E9E"/>
    <w:rsid w:val="002919D5"/>
    <w:rsid w:val="0029246C"/>
    <w:rsid w:val="00293B1F"/>
    <w:rsid w:val="00295DE5"/>
    <w:rsid w:val="0029700F"/>
    <w:rsid w:val="0029714A"/>
    <w:rsid w:val="002A10AE"/>
    <w:rsid w:val="002A220D"/>
    <w:rsid w:val="002A243D"/>
    <w:rsid w:val="002A49FC"/>
    <w:rsid w:val="002A5C80"/>
    <w:rsid w:val="002AE9D6"/>
    <w:rsid w:val="002B0B1B"/>
    <w:rsid w:val="002B18CF"/>
    <w:rsid w:val="002B1AE2"/>
    <w:rsid w:val="002B2696"/>
    <w:rsid w:val="002B3EDC"/>
    <w:rsid w:val="002C17F5"/>
    <w:rsid w:val="002C1DF0"/>
    <w:rsid w:val="002C6D77"/>
    <w:rsid w:val="002C7899"/>
    <w:rsid w:val="002D45FE"/>
    <w:rsid w:val="002D4EB6"/>
    <w:rsid w:val="002D7C38"/>
    <w:rsid w:val="002E031F"/>
    <w:rsid w:val="002E0AF9"/>
    <w:rsid w:val="002E14EC"/>
    <w:rsid w:val="002E31D3"/>
    <w:rsid w:val="002E3DDC"/>
    <w:rsid w:val="002E483E"/>
    <w:rsid w:val="002E48B1"/>
    <w:rsid w:val="002E7596"/>
    <w:rsid w:val="002F15B0"/>
    <w:rsid w:val="002F1C2A"/>
    <w:rsid w:val="002F1EFD"/>
    <w:rsid w:val="002F2378"/>
    <w:rsid w:val="002F4A33"/>
    <w:rsid w:val="002F4E55"/>
    <w:rsid w:val="002F6B6C"/>
    <w:rsid w:val="0030007A"/>
    <w:rsid w:val="0030018B"/>
    <w:rsid w:val="00301EEE"/>
    <w:rsid w:val="00303A4F"/>
    <w:rsid w:val="00303F35"/>
    <w:rsid w:val="0030574A"/>
    <w:rsid w:val="003059FE"/>
    <w:rsid w:val="0030644C"/>
    <w:rsid w:val="00307DAC"/>
    <w:rsid w:val="003151D7"/>
    <w:rsid w:val="00316586"/>
    <w:rsid w:val="00317113"/>
    <w:rsid w:val="0032008C"/>
    <w:rsid w:val="003209E4"/>
    <w:rsid w:val="00324F28"/>
    <w:rsid w:val="0032564C"/>
    <w:rsid w:val="00325C14"/>
    <w:rsid w:val="0032757C"/>
    <w:rsid w:val="00333CAA"/>
    <w:rsid w:val="00335043"/>
    <w:rsid w:val="00337FFB"/>
    <w:rsid w:val="00341005"/>
    <w:rsid w:val="0034109C"/>
    <w:rsid w:val="0034282A"/>
    <w:rsid w:val="00343E63"/>
    <w:rsid w:val="003468F0"/>
    <w:rsid w:val="0034729B"/>
    <w:rsid w:val="00347F88"/>
    <w:rsid w:val="003562DA"/>
    <w:rsid w:val="00356F46"/>
    <w:rsid w:val="00362F1E"/>
    <w:rsid w:val="003634B9"/>
    <w:rsid w:val="003639E5"/>
    <w:rsid w:val="003646B1"/>
    <w:rsid w:val="00364C42"/>
    <w:rsid w:val="00371373"/>
    <w:rsid w:val="00376894"/>
    <w:rsid w:val="00377BF5"/>
    <w:rsid w:val="00381001"/>
    <w:rsid w:val="00385A85"/>
    <w:rsid w:val="00390312"/>
    <w:rsid w:val="003920C0"/>
    <w:rsid w:val="00392AED"/>
    <w:rsid w:val="003934DC"/>
    <w:rsid w:val="003940C7"/>
    <w:rsid w:val="003963B8"/>
    <w:rsid w:val="003976D5"/>
    <w:rsid w:val="003A0026"/>
    <w:rsid w:val="003A03B5"/>
    <w:rsid w:val="003A1AD7"/>
    <w:rsid w:val="003A1EF7"/>
    <w:rsid w:val="003A34B6"/>
    <w:rsid w:val="003A389E"/>
    <w:rsid w:val="003A58FB"/>
    <w:rsid w:val="003A72D2"/>
    <w:rsid w:val="003B05F1"/>
    <w:rsid w:val="003B55E4"/>
    <w:rsid w:val="003B5D87"/>
    <w:rsid w:val="003C14D7"/>
    <w:rsid w:val="003C23D3"/>
    <w:rsid w:val="003C6202"/>
    <w:rsid w:val="003C6270"/>
    <w:rsid w:val="003D306B"/>
    <w:rsid w:val="003D3A84"/>
    <w:rsid w:val="003D4FD5"/>
    <w:rsid w:val="003D5B23"/>
    <w:rsid w:val="003E0699"/>
    <w:rsid w:val="003E18AF"/>
    <w:rsid w:val="003E1EAD"/>
    <w:rsid w:val="003F003F"/>
    <w:rsid w:val="003F0394"/>
    <w:rsid w:val="003F397B"/>
    <w:rsid w:val="003F63B3"/>
    <w:rsid w:val="003F6C1D"/>
    <w:rsid w:val="003F75E4"/>
    <w:rsid w:val="00400994"/>
    <w:rsid w:val="004024E1"/>
    <w:rsid w:val="004048F3"/>
    <w:rsid w:val="004077BE"/>
    <w:rsid w:val="00407896"/>
    <w:rsid w:val="004126AF"/>
    <w:rsid w:val="004126F1"/>
    <w:rsid w:val="004155A7"/>
    <w:rsid w:val="00415CC6"/>
    <w:rsid w:val="0042016D"/>
    <w:rsid w:val="004278CD"/>
    <w:rsid w:val="00433476"/>
    <w:rsid w:val="00440F2F"/>
    <w:rsid w:val="004411C2"/>
    <w:rsid w:val="004422F6"/>
    <w:rsid w:val="00443F3E"/>
    <w:rsid w:val="004443ED"/>
    <w:rsid w:val="004454CF"/>
    <w:rsid w:val="004459E3"/>
    <w:rsid w:val="0044609C"/>
    <w:rsid w:val="00450F82"/>
    <w:rsid w:val="00451231"/>
    <w:rsid w:val="00452140"/>
    <w:rsid w:val="00452D4A"/>
    <w:rsid w:val="00455A54"/>
    <w:rsid w:val="00462B12"/>
    <w:rsid w:val="00462EB0"/>
    <w:rsid w:val="00464DAA"/>
    <w:rsid w:val="00465548"/>
    <w:rsid w:val="00467BDF"/>
    <w:rsid w:val="00472F6A"/>
    <w:rsid w:val="0047379A"/>
    <w:rsid w:val="00474544"/>
    <w:rsid w:val="00474B32"/>
    <w:rsid w:val="0048270D"/>
    <w:rsid w:val="00483160"/>
    <w:rsid w:val="00491E84"/>
    <w:rsid w:val="0049325E"/>
    <w:rsid w:val="004A03F2"/>
    <w:rsid w:val="004A0891"/>
    <w:rsid w:val="004A7319"/>
    <w:rsid w:val="004A7558"/>
    <w:rsid w:val="004B0132"/>
    <w:rsid w:val="004B0D2E"/>
    <w:rsid w:val="004B1043"/>
    <w:rsid w:val="004B3B28"/>
    <w:rsid w:val="004B3E7E"/>
    <w:rsid w:val="004B5213"/>
    <w:rsid w:val="004B6763"/>
    <w:rsid w:val="004C1AB7"/>
    <w:rsid w:val="004C1E42"/>
    <w:rsid w:val="004C3D28"/>
    <w:rsid w:val="004C537A"/>
    <w:rsid w:val="004C5A9A"/>
    <w:rsid w:val="004C79BE"/>
    <w:rsid w:val="004D36BA"/>
    <w:rsid w:val="004D38F4"/>
    <w:rsid w:val="004D3C07"/>
    <w:rsid w:val="004D44F9"/>
    <w:rsid w:val="004D46E1"/>
    <w:rsid w:val="004D53D9"/>
    <w:rsid w:val="004D6E1F"/>
    <w:rsid w:val="004E01B1"/>
    <w:rsid w:val="004E0578"/>
    <w:rsid w:val="004E19C8"/>
    <w:rsid w:val="004E31A1"/>
    <w:rsid w:val="004E6908"/>
    <w:rsid w:val="004E6D3C"/>
    <w:rsid w:val="004F4A84"/>
    <w:rsid w:val="004F4DF5"/>
    <w:rsid w:val="004F4E5B"/>
    <w:rsid w:val="004F611E"/>
    <w:rsid w:val="004F6D6E"/>
    <w:rsid w:val="00501CFE"/>
    <w:rsid w:val="00503A69"/>
    <w:rsid w:val="00505DB3"/>
    <w:rsid w:val="005109EC"/>
    <w:rsid w:val="00511A6C"/>
    <w:rsid w:val="005125E6"/>
    <w:rsid w:val="00514D08"/>
    <w:rsid w:val="00516731"/>
    <w:rsid w:val="0051738B"/>
    <w:rsid w:val="00521633"/>
    <w:rsid w:val="00521904"/>
    <w:rsid w:val="00524F5A"/>
    <w:rsid w:val="005262E8"/>
    <w:rsid w:val="00526561"/>
    <w:rsid w:val="005268DF"/>
    <w:rsid w:val="00530E05"/>
    <w:rsid w:val="005325CA"/>
    <w:rsid w:val="00534EA9"/>
    <w:rsid w:val="005353E0"/>
    <w:rsid w:val="00537324"/>
    <w:rsid w:val="0054267E"/>
    <w:rsid w:val="00543086"/>
    <w:rsid w:val="00543759"/>
    <w:rsid w:val="005471B5"/>
    <w:rsid w:val="005546B3"/>
    <w:rsid w:val="005559B5"/>
    <w:rsid w:val="005616D8"/>
    <w:rsid w:val="00562ED8"/>
    <w:rsid w:val="005636DC"/>
    <w:rsid w:val="00564263"/>
    <w:rsid w:val="005652A1"/>
    <w:rsid w:val="005655D0"/>
    <w:rsid w:val="00566E93"/>
    <w:rsid w:val="005679AA"/>
    <w:rsid w:val="00567A99"/>
    <w:rsid w:val="00567B3B"/>
    <w:rsid w:val="0057010B"/>
    <w:rsid w:val="00570D2B"/>
    <w:rsid w:val="00573EAF"/>
    <w:rsid w:val="005758A3"/>
    <w:rsid w:val="00575946"/>
    <w:rsid w:val="00576673"/>
    <w:rsid w:val="00576926"/>
    <w:rsid w:val="005804F5"/>
    <w:rsid w:val="00581F56"/>
    <w:rsid w:val="00582DB3"/>
    <w:rsid w:val="0058348D"/>
    <w:rsid w:val="005845C7"/>
    <w:rsid w:val="00586A96"/>
    <w:rsid w:val="005879A8"/>
    <w:rsid w:val="00587CB3"/>
    <w:rsid w:val="005910B8"/>
    <w:rsid w:val="00591A43"/>
    <w:rsid w:val="00591DD3"/>
    <w:rsid w:val="00592896"/>
    <w:rsid w:val="0059358F"/>
    <w:rsid w:val="00595BEF"/>
    <w:rsid w:val="005A0DEF"/>
    <w:rsid w:val="005A18D8"/>
    <w:rsid w:val="005A5020"/>
    <w:rsid w:val="005A7AF7"/>
    <w:rsid w:val="005A7E28"/>
    <w:rsid w:val="005B041D"/>
    <w:rsid w:val="005B267C"/>
    <w:rsid w:val="005B38A6"/>
    <w:rsid w:val="005B522F"/>
    <w:rsid w:val="005B5E3D"/>
    <w:rsid w:val="005C002F"/>
    <w:rsid w:val="005C105F"/>
    <w:rsid w:val="005C388B"/>
    <w:rsid w:val="005C45E1"/>
    <w:rsid w:val="005C5BB1"/>
    <w:rsid w:val="005C5DDB"/>
    <w:rsid w:val="005C6688"/>
    <w:rsid w:val="005D0A4F"/>
    <w:rsid w:val="005D17E0"/>
    <w:rsid w:val="005D393B"/>
    <w:rsid w:val="005D5950"/>
    <w:rsid w:val="005D6102"/>
    <w:rsid w:val="005DCA65"/>
    <w:rsid w:val="005E310C"/>
    <w:rsid w:val="005E35A6"/>
    <w:rsid w:val="005E6A5A"/>
    <w:rsid w:val="005E7CF9"/>
    <w:rsid w:val="005F52B5"/>
    <w:rsid w:val="005F64A0"/>
    <w:rsid w:val="006010EE"/>
    <w:rsid w:val="00604CD0"/>
    <w:rsid w:val="006065D6"/>
    <w:rsid w:val="00606F44"/>
    <w:rsid w:val="00612CEE"/>
    <w:rsid w:val="0061392A"/>
    <w:rsid w:val="006166A0"/>
    <w:rsid w:val="00616A14"/>
    <w:rsid w:val="006227A2"/>
    <w:rsid w:val="00623152"/>
    <w:rsid w:val="00623EC0"/>
    <w:rsid w:val="00625ACD"/>
    <w:rsid w:val="00625D74"/>
    <w:rsid w:val="00627DC1"/>
    <w:rsid w:val="00633170"/>
    <w:rsid w:val="00633FCA"/>
    <w:rsid w:val="0063460B"/>
    <w:rsid w:val="00635D3C"/>
    <w:rsid w:val="00641B53"/>
    <w:rsid w:val="006420EE"/>
    <w:rsid w:val="006467D7"/>
    <w:rsid w:val="00650884"/>
    <w:rsid w:val="00650BEE"/>
    <w:rsid w:val="00657928"/>
    <w:rsid w:val="00657A59"/>
    <w:rsid w:val="00661944"/>
    <w:rsid w:val="00662641"/>
    <w:rsid w:val="0066299A"/>
    <w:rsid w:val="00662B3D"/>
    <w:rsid w:val="00663276"/>
    <w:rsid w:val="00663841"/>
    <w:rsid w:val="00663D18"/>
    <w:rsid w:val="00664A8B"/>
    <w:rsid w:val="006660AA"/>
    <w:rsid w:val="0066618F"/>
    <w:rsid w:val="0067060B"/>
    <w:rsid w:val="00673377"/>
    <w:rsid w:val="00673DDF"/>
    <w:rsid w:val="006741E3"/>
    <w:rsid w:val="0067459D"/>
    <w:rsid w:val="006749C3"/>
    <w:rsid w:val="006827E6"/>
    <w:rsid w:val="00682C84"/>
    <w:rsid w:val="00683165"/>
    <w:rsid w:val="00686A6F"/>
    <w:rsid w:val="006935E3"/>
    <w:rsid w:val="00694252"/>
    <w:rsid w:val="00696596"/>
    <w:rsid w:val="0069670B"/>
    <w:rsid w:val="00696E92"/>
    <w:rsid w:val="00696F7C"/>
    <w:rsid w:val="006A191E"/>
    <w:rsid w:val="006A29D5"/>
    <w:rsid w:val="006A2BCF"/>
    <w:rsid w:val="006A343D"/>
    <w:rsid w:val="006A3658"/>
    <w:rsid w:val="006A428C"/>
    <w:rsid w:val="006A51AD"/>
    <w:rsid w:val="006B057C"/>
    <w:rsid w:val="006B0C61"/>
    <w:rsid w:val="006B0E8E"/>
    <w:rsid w:val="006B145D"/>
    <w:rsid w:val="006B18FC"/>
    <w:rsid w:val="006C06DF"/>
    <w:rsid w:val="006C29F8"/>
    <w:rsid w:val="006C49CE"/>
    <w:rsid w:val="006C59AD"/>
    <w:rsid w:val="006C6335"/>
    <w:rsid w:val="006C6FCF"/>
    <w:rsid w:val="006D2864"/>
    <w:rsid w:val="006D2D0C"/>
    <w:rsid w:val="006D4D4C"/>
    <w:rsid w:val="006D686C"/>
    <w:rsid w:val="006E0593"/>
    <w:rsid w:val="006E2FD2"/>
    <w:rsid w:val="006E4664"/>
    <w:rsid w:val="006E62E2"/>
    <w:rsid w:val="006E6E72"/>
    <w:rsid w:val="006E7241"/>
    <w:rsid w:val="006E75B0"/>
    <w:rsid w:val="006F0AB0"/>
    <w:rsid w:val="006F1D24"/>
    <w:rsid w:val="006F374F"/>
    <w:rsid w:val="006F3F03"/>
    <w:rsid w:val="006F5994"/>
    <w:rsid w:val="006F74AF"/>
    <w:rsid w:val="00703557"/>
    <w:rsid w:val="007057FB"/>
    <w:rsid w:val="00707083"/>
    <w:rsid w:val="007101AB"/>
    <w:rsid w:val="00710A8E"/>
    <w:rsid w:val="00713A2B"/>
    <w:rsid w:val="007149E9"/>
    <w:rsid w:val="007166E6"/>
    <w:rsid w:val="00722DC3"/>
    <w:rsid w:val="00723551"/>
    <w:rsid w:val="007241A9"/>
    <w:rsid w:val="00726983"/>
    <w:rsid w:val="00726B28"/>
    <w:rsid w:val="007303C6"/>
    <w:rsid w:val="00736722"/>
    <w:rsid w:val="007377DF"/>
    <w:rsid w:val="00740B3C"/>
    <w:rsid w:val="00740EB5"/>
    <w:rsid w:val="00741824"/>
    <w:rsid w:val="00742FF8"/>
    <w:rsid w:val="007456BF"/>
    <w:rsid w:val="0074756F"/>
    <w:rsid w:val="007475DF"/>
    <w:rsid w:val="007538D0"/>
    <w:rsid w:val="00760285"/>
    <w:rsid w:val="007611EC"/>
    <w:rsid w:val="007617CD"/>
    <w:rsid w:val="00761816"/>
    <w:rsid w:val="00762C70"/>
    <w:rsid w:val="00764290"/>
    <w:rsid w:val="00764725"/>
    <w:rsid w:val="007658C6"/>
    <w:rsid w:val="007662C7"/>
    <w:rsid w:val="0076788D"/>
    <w:rsid w:val="0077138E"/>
    <w:rsid w:val="007754CA"/>
    <w:rsid w:val="007814DE"/>
    <w:rsid w:val="007818C7"/>
    <w:rsid w:val="00783719"/>
    <w:rsid w:val="00783ADF"/>
    <w:rsid w:val="007865FB"/>
    <w:rsid w:val="007964B1"/>
    <w:rsid w:val="007978D3"/>
    <w:rsid w:val="00797E85"/>
    <w:rsid w:val="007A3C4C"/>
    <w:rsid w:val="007A6D45"/>
    <w:rsid w:val="007B1313"/>
    <w:rsid w:val="007B17D3"/>
    <w:rsid w:val="007B32C3"/>
    <w:rsid w:val="007B4C1A"/>
    <w:rsid w:val="007B4DEB"/>
    <w:rsid w:val="007B6FCC"/>
    <w:rsid w:val="007C0849"/>
    <w:rsid w:val="007C0B1C"/>
    <w:rsid w:val="007C339F"/>
    <w:rsid w:val="007C768D"/>
    <w:rsid w:val="007D1216"/>
    <w:rsid w:val="007D267E"/>
    <w:rsid w:val="007D2BB1"/>
    <w:rsid w:val="007D62E9"/>
    <w:rsid w:val="007D7BEB"/>
    <w:rsid w:val="007D7EBD"/>
    <w:rsid w:val="007E0488"/>
    <w:rsid w:val="007E1767"/>
    <w:rsid w:val="007E29F8"/>
    <w:rsid w:val="007E4557"/>
    <w:rsid w:val="007E5076"/>
    <w:rsid w:val="007E67A4"/>
    <w:rsid w:val="007E6927"/>
    <w:rsid w:val="007E6B33"/>
    <w:rsid w:val="007F075C"/>
    <w:rsid w:val="007F370E"/>
    <w:rsid w:val="007F553D"/>
    <w:rsid w:val="008001A9"/>
    <w:rsid w:val="0080176B"/>
    <w:rsid w:val="00803867"/>
    <w:rsid w:val="00803E82"/>
    <w:rsid w:val="00805732"/>
    <w:rsid w:val="00810098"/>
    <w:rsid w:val="00810E18"/>
    <w:rsid w:val="008114B4"/>
    <w:rsid w:val="00812F0E"/>
    <w:rsid w:val="008164B0"/>
    <w:rsid w:val="00817599"/>
    <w:rsid w:val="0082089C"/>
    <w:rsid w:val="0082268A"/>
    <w:rsid w:val="00823124"/>
    <w:rsid w:val="00823672"/>
    <w:rsid w:val="00827E88"/>
    <w:rsid w:val="008304A5"/>
    <w:rsid w:val="00830F27"/>
    <w:rsid w:val="00831342"/>
    <w:rsid w:val="008314AA"/>
    <w:rsid w:val="0083225A"/>
    <w:rsid w:val="0083317F"/>
    <w:rsid w:val="00833381"/>
    <w:rsid w:val="008337CE"/>
    <w:rsid w:val="008349BD"/>
    <w:rsid w:val="008366FF"/>
    <w:rsid w:val="0084107B"/>
    <w:rsid w:val="008422FD"/>
    <w:rsid w:val="00844EE7"/>
    <w:rsid w:val="0085050B"/>
    <w:rsid w:val="0085281E"/>
    <w:rsid w:val="008536A0"/>
    <w:rsid w:val="008604B4"/>
    <w:rsid w:val="00860C9A"/>
    <w:rsid w:val="0086110D"/>
    <w:rsid w:val="0086247F"/>
    <w:rsid w:val="008651C7"/>
    <w:rsid w:val="00865F39"/>
    <w:rsid w:val="00866702"/>
    <w:rsid w:val="00866970"/>
    <w:rsid w:val="00867B05"/>
    <w:rsid w:val="00873EE4"/>
    <w:rsid w:val="008740F2"/>
    <w:rsid w:val="00874F38"/>
    <w:rsid w:val="00875753"/>
    <w:rsid w:val="00875E00"/>
    <w:rsid w:val="00881E1D"/>
    <w:rsid w:val="00886BD6"/>
    <w:rsid w:val="00887DFB"/>
    <w:rsid w:val="00890F7D"/>
    <w:rsid w:val="00891818"/>
    <w:rsid w:val="00893EE2"/>
    <w:rsid w:val="008944F3"/>
    <w:rsid w:val="00895611"/>
    <w:rsid w:val="00896284"/>
    <w:rsid w:val="008979AB"/>
    <w:rsid w:val="00897FAC"/>
    <w:rsid w:val="008A083B"/>
    <w:rsid w:val="008A215A"/>
    <w:rsid w:val="008A6CF5"/>
    <w:rsid w:val="008B02ED"/>
    <w:rsid w:val="008B0998"/>
    <w:rsid w:val="008B1A08"/>
    <w:rsid w:val="008B2ECC"/>
    <w:rsid w:val="008B31CB"/>
    <w:rsid w:val="008B3E72"/>
    <w:rsid w:val="008B5F0B"/>
    <w:rsid w:val="008B6CD2"/>
    <w:rsid w:val="008B7ACC"/>
    <w:rsid w:val="008C1964"/>
    <w:rsid w:val="008C23B3"/>
    <w:rsid w:val="008C27D0"/>
    <w:rsid w:val="008C2A33"/>
    <w:rsid w:val="008C6DA5"/>
    <w:rsid w:val="008D079E"/>
    <w:rsid w:val="008D4AB4"/>
    <w:rsid w:val="008E0CB6"/>
    <w:rsid w:val="008E2214"/>
    <w:rsid w:val="008E3A7D"/>
    <w:rsid w:val="008E3B7F"/>
    <w:rsid w:val="008E3C3A"/>
    <w:rsid w:val="008E5EEC"/>
    <w:rsid w:val="008F1261"/>
    <w:rsid w:val="008F400A"/>
    <w:rsid w:val="008F4598"/>
    <w:rsid w:val="008F55C4"/>
    <w:rsid w:val="008F7DE9"/>
    <w:rsid w:val="008F7EC9"/>
    <w:rsid w:val="00900E65"/>
    <w:rsid w:val="009016D8"/>
    <w:rsid w:val="00903426"/>
    <w:rsid w:val="0090389B"/>
    <w:rsid w:val="0090420B"/>
    <w:rsid w:val="009122B9"/>
    <w:rsid w:val="00913E19"/>
    <w:rsid w:val="009145BB"/>
    <w:rsid w:val="00921905"/>
    <w:rsid w:val="00922C86"/>
    <w:rsid w:val="00922E26"/>
    <w:rsid w:val="009237BE"/>
    <w:rsid w:val="00926F96"/>
    <w:rsid w:val="00927C7D"/>
    <w:rsid w:val="00932613"/>
    <w:rsid w:val="00932FB0"/>
    <w:rsid w:val="00937814"/>
    <w:rsid w:val="00942606"/>
    <w:rsid w:val="0094479E"/>
    <w:rsid w:val="0094772F"/>
    <w:rsid w:val="00953E36"/>
    <w:rsid w:val="00957BE9"/>
    <w:rsid w:val="00961450"/>
    <w:rsid w:val="00963C51"/>
    <w:rsid w:val="00966142"/>
    <w:rsid w:val="00966E22"/>
    <w:rsid w:val="009676EF"/>
    <w:rsid w:val="00967BBB"/>
    <w:rsid w:val="00972D68"/>
    <w:rsid w:val="0097371E"/>
    <w:rsid w:val="00976DF5"/>
    <w:rsid w:val="00977A84"/>
    <w:rsid w:val="009841CF"/>
    <w:rsid w:val="00984261"/>
    <w:rsid w:val="00985894"/>
    <w:rsid w:val="00986841"/>
    <w:rsid w:val="00987144"/>
    <w:rsid w:val="009906CC"/>
    <w:rsid w:val="00993722"/>
    <w:rsid w:val="00993B7F"/>
    <w:rsid w:val="00995543"/>
    <w:rsid w:val="009A405D"/>
    <w:rsid w:val="009A559B"/>
    <w:rsid w:val="009A5DD2"/>
    <w:rsid w:val="009A75A8"/>
    <w:rsid w:val="009B1A00"/>
    <w:rsid w:val="009B256A"/>
    <w:rsid w:val="009B4802"/>
    <w:rsid w:val="009B5A91"/>
    <w:rsid w:val="009B6A34"/>
    <w:rsid w:val="009B6C5B"/>
    <w:rsid w:val="009C126D"/>
    <w:rsid w:val="009C1615"/>
    <w:rsid w:val="009C3320"/>
    <w:rsid w:val="009C43F5"/>
    <w:rsid w:val="009C46BE"/>
    <w:rsid w:val="009C5B70"/>
    <w:rsid w:val="009D0073"/>
    <w:rsid w:val="009D02DA"/>
    <w:rsid w:val="009D07D0"/>
    <w:rsid w:val="009D30FA"/>
    <w:rsid w:val="009D4F7E"/>
    <w:rsid w:val="009D526A"/>
    <w:rsid w:val="009D6678"/>
    <w:rsid w:val="009E0ACF"/>
    <w:rsid w:val="009F3865"/>
    <w:rsid w:val="009F643D"/>
    <w:rsid w:val="009F79FD"/>
    <w:rsid w:val="00A010AF"/>
    <w:rsid w:val="00A04CFA"/>
    <w:rsid w:val="00A0561D"/>
    <w:rsid w:val="00A107F3"/>
    <w:rsid w:val="00A127C6"/>
    <w:rsid w:val="00A150EE"/>
    <w:rsid w:val="00A17617"/>
    <w:rsid w:val="00A22166"/>
    <w:rsid w:val="00A22CCA"/>
    <w:rsid w:val="00A23428"/>
    <w:rsid w:val="00A234BC"/>
    <w:rsid w:val="00A24DA7"/>
    <w:rsid w:val="00A252C5"/>
    <w:rsid w:val="00A25D98"/>
    <w:rsid w:val="00A2672C"/>
    <w:rsid w:val="00A27687"/>
    <w:rsid w:val="00A320DC"/>
    <w:rsid w:val="00A337FE"/>
    <w:rsid w:val="00A377E5"/>
    <w:rsid w:val="00A41415"/>
    <w:rsid w:val="00A42F69"/>
    <w:rsid w:val="00A434CE"/>
    <w:rsid w:val="00A43CB3"/>
    <w:rsid w:val="00A44BC5"/>
    <w:rsid w:val="00A451E8"/>
    <w:rsid w:val="00A46998"/>
    <w:rsid w:val="00A47C5F"/>
    <w:rsid w:val="00A47E39"/>
    <w:rsid w:val="00A507AF"/>
    <w:rsid w:val="00A5350A"/>
    <w:rsid w:val="00A55069"/>
    <w:rsid w:val="00A55970"/>
    <w:rsid w:val="00A55DDA"/>
    <w:rsid w:val="00A571E3"/>
    <w:rsid w:val="00A6283F"/>
    <w:rsid w:val="00A6457D"/>
    <w:rsid w:val="00A70F09"/>
    <w:rsid w:val="00A73BF2"/>
    <w:rsid w:val="00A80757"/>
    <w:rsid w:val="00A82366"/>
    <w:rsid w:val="00A8501C"/>
    <w:rsid w:val="00A85210"/>
    <w:rsid w:val="00A87865"/>
    <w:rsid w:val="00A90044"/>
    <w:rsid w:val="00A91310"/>
    <w:rsid w:val="00A9165A"/>
    <w:rsid w:val="00A9484E"/>
    <w:rsid w:val="00A95C1C"/>
    <w:rsid w:val="00AA1845"/>
    <w:rsid w:val="00AA2BD8"/>
    <w:rsid w:val="00AB1A08"/>
    <w:rsid w:val="00AB1CC2"/>
    <w:rsid w:val="00AB3568"/>
    <w:rsid w:val="00AC07B4"/>
    <w:rsid w:val="00AC4CFE"/>
    <w:rsid w:val="00AC5120"/>
    <w:rsid w:val="00AC52BA"/>
    <w:rsid w:val="00AC635D"/>
    <w:rsid w:val="00AC71B3"/>
    <w:rsid w:val="00AD0434"/>
    <w:rsid w:val="00AD09F0"/>
    <w:rsid w:val="00AD150B"/>
    <w:rsid w:val="00AD1ACF"/>
    <w:rsid w:val="00AD1EA1"/>
    <w:rsid w:val="00AD38BA"/>
    <w:rsid w:val="00AD5ED3"/>
    <w:rsid w:val="00AE0855"/>
    <w:rsid w:val="00AE2B30"/>
    <w:rsid w:val="00AE68F5"/>
    <w:rsid w:val="00AE6B79"/>
    <w:rsid w:val="00AF19E0"/>
    <w:rsid w:val="00AF2815"/>
    <w:rsid w:val="00AF38DD"/>
    <w:rsid w:val="00AF3E7B"/>
    <w:rsid w:val="00AF437A"/>
    <w:rsid w:val="00AF4C7D"/>
    <w:rsid w:val="00AF71D1"/>
    <w:rsid w:val="00B0407E"/>
    <w:rsid w:val="00B06C83"/>
    <w:rsid w:val="00B114F7"/>
    <w:rsid w:val="00B1219E"/>
    <w:rsid w:val="00B16F5C"/>
    <w:rsid w:val="00B176FD"/>
    <w:rsid w:val="00B17DD1"/>
    <w:rsid w:val="00B209CC"/>
    <w:rsid w:val="00B2348C"/>
    <w:rsid w:val="00B274AE"/>
    <w:rsid w:val="00B27E57"/>
    <w:rsid w:val="00B303BA"/>
    <w:rsid w:val="00B30749"/>
    <w:rsid w:val="00B30A51"/>
    <w:rsid w:val="00B32159"/>
    <w:rsid w:val="00B34331"/>
    <w:rsid w:val="00B34B15"/>
    <w:rsid w:val="00B34E71"/>
    <w:rsid w:val="00B358E2"/>
    <w:rsid w:val="00B37572"/>
    <w:rsid w:val="00B42215"/>
    <w:rsid w:val="00B42B81"/>
    <w:rsid w:val="00B43219"/>
    <w:rsid w:val="00B443B6"/>
    <w:rsid w:val="00B52F12"/>
    <w:rsid w:val="00B55110"/>
    <w:rsid w:val="00B60E0B"/>
    <w:rsid w:val="00B618F2"/>
    <w:rsid w:val="00B64F32"/>
    <w:rsid w:val="00B66993"/>
    <w:rsid w:val="00B671C3"/>
    <w:rsid w:val="00B67FA1"/>
    <w:rsid w:val="00B71236"/>
    <w:rsid w:val="00B7124D"/>
    <w:rsid w:val="00B71D44"/>
    <w:rsid w:val="00B72856"/>
    <w:rsid w:val="00B72A03"/>
    <w:rsid w:val="00B74173"/>
    <w:rsid w:val="00B74BF7"/>
    <w:rsid w:val="00B80191"/>
    <w:rsid w:val="00B806CE"/>
    <w:rsid w:val="00B807AB"/>
    <w:rsid w:val="00B81654"/>
    <w:rsid w:val="00B82FAC"/>
    <w:rsid w:val="00B83DD0"/>
    <w:rsid w:val="00B86CB8"/>
    <w:rsid w:val="00B973A9"/>
    <w:rsid w:val="00BA1188"/>
    <w:rsid w:val="00BA23F7"/>
    <w:rsid w:val="00BA35AF"/>
    <w:rsid w:val="00BA450B"/>
    <w:rsid w:val="00BA4EC3"/>
    <w:rsid w:val="00BA4F19"/>
    <w:rsid w:val="00BA5D4B"/>
    <w:rsid w:val="00BA74CF"/>
    <w:rsid w:val="00BB2344"/>
    <w:rsid w:val="00BB4B1F"/>
    <w:rsid w:val="00BB6AA8"/>
    <w:rsid w:val="00BC6584"/>
    <w:rsid w:val="00BC717D"/>
    <w:rsid w:val="00BC7611"/>
    <w:rsid w:val="00BD0FC3"/>
    <w:rsid w:val="00BD16D7"/>
    <w:rsid w:val="00BD1E2F"/>
    <w:rsid w:val="00BD385D"/>
    <w:rsid w:val="00BD4070"/>
    <w:rsid w:val="00BD40B4"/>
    <w:rsid w:val="00BD5025"/>
    <w:rsid w:val="00BD5E8E"/>
    <w:rsid w:val="00BE1947"/>
    <w:rsid w:val="00BE372E"/>
    <w:rsid w:val="00BF1955"/>
    <w:rsid w:val="00BF3570"/>
    <w:rsid w:val="00BF7547"/>
    <w:rsid w:val="00BF7EFF"/>
    <w:rsid w:val="00C02B63"/>
    <w:rsid w:val="00C06AB6"/>
    <w:rsid w:val="00C074A4"/>
    <w:rsid w:val="00C115FD"/>
    <w:rsid w:val="00C118B0"/>
    <w:rsid w:val="00C128AE"/>
    <w:rsid w:val="00C16E2B"/>
    <w:rsid w:val="00C1782A"/>
    <w:rsid w:val="00C226B8"/>
    <w:rsid w:val="00C334E6"/>
    <w:rsid w:val="00C36866"/>
    <w:rsid w:val="00C401B3"/>
    <w:rsid w:val="00C41773"/>
    <w:rsid w:val="00C4369A"/>
    <w:rsid w:val="00C44DF6"/>
    <w:rsid w:val="00C4649D"/>
    <w:rsid w:val="00C474D5"/>
    <w:rsid w:val="00C50AF3"/>
    <w:rsid w:val="00C50BA8"/>
    <w:rsid w:val="00C54C40"/>
    <w:rsid w:val="00C5701A"/>
    <w:rsid w:val="00C62756"/>
    <w:rsid w:val="00C647FA"/>
    <w:rsid w:val="00C67920"/>
    <w:rsid w:val="00C67DDF"/>
    <w:rsid w:val="00C70F61"/>
    <w:rsid w:val="00C72628"/>
    <w:rsid w:val="00C73DEE"/>
    <w:rsid w:val="00C74980"/>
    <w:rsid w:val="00C7620B"/>
    <w:rsid w:val="00C76AC1"/>
    <w:rsid w:val="00C775BE"/>
    <w:rsid w:val="00C777EE"/>
    <w:rsid w:val="00C80BD4"/>
    <w:rsid w:val="00C82A93"/>
    <w:rsid w:val="00C838E7"/>
    <w:rsid w:val="00C9157B"/>
    <w:rsid w:val="00C91983"/>
    <w:rsid w:val="00C9259C"/>
    <w:rsid w:val="00C92A76"/>
    <w:rsid w:val="00C93481"/>
    <w:rsid w:val="00C93AE9"/>
    <w:rsid w:val="00C9454A"/>
    <w:rsid w:val="00C96708"/>
    <w:rsid w:val="00C978DA"/>
    <w:rsid w:val="00C97A2B"/>
    <w:rsid w:val="00C97F54"/>
    <w:rsid w:val="00CA006D"/>
    <w:rsid w:val="00CA0502"/>
    <w:rsid w:val="00CA27E9"/>
    <w:rsid w:val="00CA5F00"/>
    <w:rsid w:val="00CB06F8"/>
    <w:rsid w:val="00CB07E5"/>
    <w:rsid w:val="00CB0F74"/>
    <w:rsid w:val="00CC0165"/>
    <w:rsid w:val="00CC1093"/>
    <w:rsid w:val="00CC19C0"/>
    <w:rsid w:val="00CC2362"/>
    <w:rsid w:val="00CC66B0"/>
    <w:rsid w:val="00CC7150"/>
    <w:rsid w:val="00CC7332"/>
    <w:rsid w:val="00CD0798"/>
    <w:rsid w:val="00CD1953"/>
    <w:rsid w:val="00CD748F"/>
    <w:rsid w:val="00CD7F51"/>
    <w:rsid w:val="00CE378B"/>
    <w:rsid w:val="00CE3A24"/>
    <w:rsid w:val="00CE4E27"/>
    <w:rsid w:val="00CF1274"/>
    <w:rsid w:val="00CF1501"/>
    <w:rsid w:val="00CF422C"/>
    <w:rsid w:val="00CF423B"/>
    <w:rsid w:val="00CF45AB"/>
    <w:rsid w:val="00CF4A57"/>
    <w:rsid w:val="00CF6220"/>
    <w:rsid w:val="00CF6E2D"/>
    <w:rsid w:val="00D00612"/>
    <w:rsid w:val="00D006C5"/>
    <w:rsid w:val="00D024EA"/>
    <w:rsid w:val="00D02897"/>
    <w:rsid w:val="00D07CEA"/>
    <w:rsid w:val="00D11F48"/>
    <w:rsid w:val="00D120CD"/>
    <w:rsid w:val="00D13778"/>
    <w:rsid w:val="00D13AFD"/>
    <w:rsid w:val="00D14383"/>
    <w:rsid w:val="00D15F3C"/>
    <w:rsid w:val="00D1661D"/>
    <w:rsid w:val="00D21292"/>
    <w:rsid w:val="00D26617"/>
    <w:rsid w:val="00D31016"/>
    <w:rsid w:val="00D31581"/>
    <w:rsid w:val="00D366C0"/>
    <w:rsid w:val="00D36B3C"/>
    <w:rsid w:val="00D37F0D"/>
    <w:rsid w:val="00D41605"/>
    <w:rsid w:val="00D46FC9"/>
    <w:rsid w:val="00D512D3"/>
    <w:rsid w:val="00D52DC8"/>
    <w:rsid w:val="00D5534A"/>
    <w:rsid w:val="00D55B35"/>
    <w:rsid w:val="00D56D81"/>
    <w:rsid w:val="00D574EE"/>
    <w:rsid w:val="00D62B80"/>
    <w:rsid w:val="00D6347F"/>
    <w:rsid w:val="00D65ADB"/>
    <w:rsid w:val="00D67609"/>
    <w:rsid w:val="00D73338"/>
    <w:rsid w:val="00D733C8"/>
    <w:rsid w:val="00D76513"/>
    <w:rsid w:val="00D76810"/>
    <w:rsid w:val="00D8053E"/>
    <w:rsid w:val="00D81BE9"/>
    <w:rsid w:val="00D82D06"/>
    <w:rsid w:val="00D916FF"/>
    <w:rsid w:val="00D9341B"/>
    <w:rsid w:val="00D93578"/>
    <w:rsid w:val="00D93E5E"/>
    <w:rsid w:val="00D94824"/>
    <w:rsid w:val="00DA0AD0"/>
    <w:rsid w:val="00DA2F77"/>
    <w:rsid w:val="00DA6CC1"/>
    <w:rsid w:val="00DB4DB4"/>
    <w:rsid w:val="00DB723E"/>
    <w:rsid w:val="00DC23E6"/>
    <w:rsid w:val="00DC24B5"/>
    <w:rsid w:val="00DD005C"/>
    <w:rsid w:val="00DD0E98"/>
    <w:rsid w:val="00DD2B5D"/>
    <w:rsid w:val="00DD633B"/>
    <w:rsid w:val="00DE08CD"/>
    <w:rsid w:val="00DE0E3B"/>
    <w:rsid w:val="00DE1277"/>
    <w:rsid w:val="00DE6ED3"/>
    <w:rsid w:val="00DE7385"/>
    <w:rsid w:val="00DE7F58"/>
    <w:rsid w:val="00DF0E2F"/>
    <w:rsid w:val="00DF17F6"/>
    <w:rsid w:val="00DF3FCD"/>
    <w:rsid w:val="00DF508E"/>
    <w:rsid w:val="00DF7661"/>
    <w:rsid w:val="00E00674"/>
    <w:rsid w:val="00E01818"/>
    <w:rsid w:val="00E01A0C"/>
    <w:rsid w:val="00E03DF2"/>
    <w:rsid w:val="00E04772"/>
    <w:rsid w:val="00E0641C"/>
    <w:rsid w:val="00E06EC1"/>
    <w:rsid w:val="00E136F1"/>
    <w:rsid w:val="00E15DBF"/>
    <w:rsid w:val="00E168E0"/>
    <w:rsid w:val="00E1727A"/>
    <w:rsid w:val="00E17795"/>
    <w:rsid w:val="00E20D5C"/>
    <w:rsid w:val="00E2289C"/>
    <w:rsid w:val="00E246D7"/>
    <w:rsid w:val="00E27E0E"/>
    <w:rsid w:val="00E3564D"/>
    <w:rsid w:val="00E42EE3"/>
    <w:rsid w:val="00E4361C"/>
    <w:rsid w:val="00E47900"/>
    <w:rsid w:val="00E5114E"/>
    <w:rsid w:val="00E51551"/>
    <w:rsid w:val="00E52E8B"/>
    <w:rsid w:val="00E5444A"/>
    <w:rsid w:val="00E55DE2"/>
    <w:rsid w:val="00E660A2"/>
    <w:rsid w:val="00E708E7"/>
    <w:rsid w:val="00E7174E"/>
    <w:rsid w:val="00E746F8"/>
    <w:rsid w:val="00E757F3"/>
    <w:rsid w:val="00E774F6"/>
    <w:rsid w:val="00E77965"/>
    <w:rsid w:val="00E90EFF"/>
    <w:rsid w:val="00E912EB"/>
    <w:rsid w:val="00E93293"/>
    <w:rsid w:val="00E94146"/>
    <w:rsid w:val="00E94A34"/>
    <w:rsid w:val="00E95BEC"/>
    <w:rsid w:val="00E964A0"/>
    <w:rsid w:val="00EA363B"/>
    <w:rsid w:val="00EB0712"/>
    <w:rsid w:val="00EB0C18"/>
    <w:rsid w:val="00EB150D"/>
    <w:rsid w:val="00EB3619"/>
    <w:rsid w:val="00EB44E9"/>
    <w:rsid w:val="00EB70E3"/>
    <w:rsid w:val="00EC1CD2"/>
    <w:rsid w:val="00EC4183"/>
    <w:rsid w:val="00EC70AE"/>
    <w:rsid w:val="00ED1E91"/>
    <w:rsid w:val="00ED4AFA"/>
    <w:rsid w:val="00ED634E"/>
    <w:rsid w:val="00ED69EC"/>
    <w:rsid w:val="00EE074C"/>
    <w:rsid w:val="00EE3CA8"/>
    <w:rsid w:val="00EE4A65"/>
    <w:rsid w:val="00EE65C8"/>
    <w:rsid w:val="00EE6949"/>
    <w:rsid w:val="00EF3223"/>
    <w:rsid w:val="00EF7268"/>
    <w:rsid w:val="00F003F4"/>
    <w:rsid w:val="00F0085E"/>
    <w:rsid w:val="00F00B9C"/>
    <w:rsid w:val="00F1142C"/>
    <w:rsid w:val="00F135BB"/>
    <w:rsid w:val="00F1480E"/>
    <w:rsid w:val="00F158D1"/>
    <w:rsid w:val="00F21185"/>
    <w:rsid w:val="00F2265D"/>
    <w:rsid w:val="00F26386"/>
    <w:rsid w:val="00F308F8"/>
    <w:rsid w:val="00F30B91"/>
    <w:rsid w:val="00F30E8F"/>
    <w:rsid w:val="00F31841"/>
    <w:rsid w:val="00F31BB3"/>
    <w:rsid w:val="00F31DF6"/>
    <w:rsid w:val="00F321F2"/>
    <w:rsid w:val="00F323E7"/>
    <w:rsid w:val="00F33D11"/>
    <w:rsid w:val="00F34498"/>
    <w:rsid w:val="00F347AC"/>
    <w:rsid w:val="00F34B2F"/>
    <w:rsid w:val="00F354F2"/>
    <w:rsid w:val="00F36EA8"/>
    <w:rsid w:val="00F5048A"/>
    <w:rsid w:val="00F5151A"/>
    <w:rsid w:val="00F53274"/>
    <w:rsid w:val="00F6210E"/>
    <w:rsid w:val="00F6320D"/>
    <w:rsid w:val="00F63348"/>
    <w:rsid w:val="00F63E25"/>
    <w:rsid w:val="00F64712"/>
    <w:rsid w:val="00F64B3D"/>
    <w:rsid w:val="00F77384"/>
    <w:rsid w:val="00F778BC"/>
    <w:rsid w:val="00F77DCC"/>
    <w:rsid w:val="00F818C3"/>
    <w:rsid w:val="00F84E4C"/>
    <w:rsid w:val="00F91238"/>
    <w:rsid w:val="00F953FA"/>
    <w:rsid w:val="00F955EA"/>
    <w:rsid w:val="00F95B22"/>
    <w:rsid w:val="00F9798E"/>
    <w:rsid w:val="00F97FED"/>
    <w:rsid w:val="00FA2767"/>
    <w:rsid w:val="00FB11BF"/>
    <w:rsid w:val="00FB3FF6"/>
    <w:rsid w:val="00FB4FC6"/>
    <w:rsid w:val="00FB6728"/>
    <w:rsid w:val="00FB69E2"/>
    <w:rsid w:val="00FC17ED"/>
    <w:rsid w:val="00FC2C00"/>
    <w:rsid w:val="00FC2D4B"/>
    <w:rsid w:val="00FC3439"/>
    <w:rsid w:val="00FC6B46"/>
    <w:rsid w:val="00FD0939"/>
    <w:rsid w:val="00FD2458"/>
    <w:rsid w:val="00FD3426"/>
    <w:rsid w:val="00FD41C7"/>
    <w:rsid w:val="00FD714E"/>
    <w:rsid w:val="00FD77EB"/>
    <w:rsid w:val="00FD7E6C"/>
    <w:rsid w:val="00FE0F43"/>
    <w:rsid w:val="00FE50E5"/>
    <w:rsid w:val="00FE5466"/>
    <w:rsid w:val="00FE6D33"/>
    <w:rsid w:val="00FF0AEB"/>
    <w:rsid w:val="00FF1B94"/>
    <w:rsid w:val="00FF2975"/>
    <w:rsid w:val="00FF2D68"/>
    <w:rsid w:val="00FF59CB"/>
    <w:rsid w:val="00FF647D"/>
    <w:rsid w:val="01111961"/>
    <w:rsid w:val="012047DD"/>
    <w:rsid w:val="0121CC00"/>
    <w:rsid w:val="017109A8"/>
    <w:rsid w:val="01979797"/>
    <w:rsid w:val="01C8C179"/>
    <w:rsid w:val="01FD9350"/>
    <w:rsid w:val="0228E4D2"/>
    <w:rsid w:val="02620788"/>
    <w:rsid w:val="02627EEF"/>
    <w:rsid w:val="02A18309"/>
    <w:rsid w:val="02E45C49"/>
    <w:rsid w:val="02F586AD"/>
    <w:rsid w:val="03441F59"/>
    <w:rsid w:val="038245A9"/>
    <w:rsid w:val="03DCC4B3"/>
    <w:rsid w:val="044B3C9B"/>
    <w:rsid w:val="045F9625"/>
    <w:rsid w:val="0498414A"/>
    <w:rsid w:val="04C52F88"/>
    <w:rsid w:val="0516A88E"/>
    <w:rsid w:val="052F831F"/>
    <w:rsid w:val="056D6FCF"/>
    <w:rsid w:val="056EE264"/>
    <w:rsid w:val="05CCF8F4"/>
    <w:rsid w:val="060CCD2F"/>
    <w:rsid w:val="065A232B"/>
    <w:rsid w:val="065D77BE"/>
    <w:rsid w:val="0688A46A"/>
    <w:rsid w:val="06925DA1"/>
    <w:rsid w:val="0699B1DC"/>
    <w:rsid w:val="06EAB889"/>
    <w:rsid w:val="0715CA41"/>
    <w:rsid w:val="0742D835"/>
    <w:rsid w:val="07A7A71D"/>
    <w:rsid w:val="07C12FB1"/>
    <w:rsid w:val="07DD248B"/>
    <w:rsid w:val="07E9E232"/>
    <w:rsid w:val="07ECEBDE"/>
    <w:rsid w:val="081A7F1C"/>
    <w:rsid w:val="0896FEFD"/>
    <w:rsid w:val="08C3C1C1"/>
    <w:rsid w:val="08C70D2E"/>
    <w:rsid w:val="08FD0B49"/>
    <w:rsid w:val="09362919"/>
    <w:rsid w:val="09CB23DE"/>
    <w:rsid w:val="0A344AD4"/>
    <w:rsid w:val="0A5A8A34"/>
    <w:rsid w:val="0A6370C3"/>
    <w:rsid w:val="0A7C473A"/>
    <w:rsid w:val="0A816056"/>
    <w:rsid w:val="0A8F850F"/>
    <w:rsid w:val="0B2810E5"/>
    <w:rsid w:val="0B685D9C"/>
    <w:rsid w:val="0B7A6F1F"/>
    <w:rsid w:val="0BC4CB84"/>
    <w:rsid w:val="0BCBD01F"/>
    <w:rsid w:val="0C19E09F"/>
    <w:rsid w:val="0C29A50F"/>
    <w:rsid w:val="0C574C77"/>
    <w:rsid w:val="0C796659"/>
    <w:rsid w:val="0CA7D0F1"/>
    <w:rsid w:val="0CE1200F"/>
    <w:rsid w:val="0CF580F2"/>
    <w:rsid w:val="0D09C251"/>
    <w:rsid w:val="0D57D091"/>
    <w:rsid w:val="0DAFEE9B"/>
    <w:rsid w:val="0E524763"/>
    <w:rsid w:val="0E7208F5"/>
    <w:rsid w:val="0E737F1B"/>
    <w:rsid w:val="0E8BBC09"/>
    <w:rsid w:val="0ECDC384"/>
    <w:rsid w:val="0EF91024"/>
    <w:rsid w:val="0F0EEB83"/>
    <w:rsid w:val="0F35CDB7"/>
    <w:rsid w:val="0FAF8DC7"/>
    <w:rsid w:val="105047BE"/>
    <w:rsid w:val="10CEDABF"/>
    <w:rsid w:val="10F0FDCF"/>
    <w:rsid w:val="112225D5"/>
    <w:rsid w:val="115F69A7"/>
    <w:rsid w:val="117E728C"/>
    <w:rsid w:val="1219EB66"/>
    <w:rsid w:val="126D10BB"/>
    <w:rsid w:val="12E7372F"/>
    <w:rsid w:val="131E939F"/>
    <w:rsid w:val="1360F733"/>
    <w:rsid w:val="139B0F58"/>
    <w:rsid w:val="139F1422"/>
    <w:rsid w:val="13D416CD"/>
    <w:rsid w:val="13DC8E0C"/>
    <w:rsid w:val="14395024"/>
    <w:rsid w:val="14401BB4"/>
    <w:rsid w:val="145FD9BD"/>
    <w:rsid w:val="14662C97"/>
    <w:rsid w:val="147310AC"/>
    <w:rsid w:val="14748F80"/>
    <w:rsid w:val="1486CA1A"/>
    <w:rsid w:val="1491A829"/>
    <w:rsid w:val="14979E02"/>
    <w:rsid w:val="14BE9D7F"/>
    <w:rsid w:val="156E0223"/>
    <w:rsid w:val="15858009"/>
    <w:rsid w:val="158E2EA8"/>
    <w:rsid w:val="15DD776E"/>
    <w:rsid w:val="15E4524E"/>
    <w:rsid w:val="15E94BE9"/>
    <w:rsid w:val="15F8B738"/>
    <w:rsid w:val="161ACC8C"/>
    <w:rsid w:val="1634BC68"/>
    <w:rsid w:val="165F3251"/>
    <w:rsid w:val="168CE122"/>
    <w:rsid w:val="16AE08D2"/>
    <w:rsid w:val="16B4C287"/>
    <w:rsid w:val="171EABE6"/>
    <w:rsid w:val="172CDEE2"/>
    <w:rsid w:val="1789CF96"/>
    <w:rsid w:val="17A81F5C"/>
    <w:rsid w:val="17D9A17E"/>
    <w:rsid w:val="183FCD8D"/>
    <w:rsid w:val="18466D80"/>
    <w:rsid w:val="1859CC2C"/>
    <w:rsid w:val="18A3388B"/>
    <w:rsid w:val="18D91499"/>
    <w:rsid w:val="191AE789"/>
    <w:rsid w:val="192D47F0"/>
    <w:rsid w:val="194E6876"/>
    <w:rsid w:val="199BEE63"/>
    <w:rsid w:val="1A292288"/>
    <w:rsid w:val="1A3B6E6E"/>
    <w:rsid w:val="1A499105"/>
    <w:rsid w:val="1A4A7D85"/>
    <w:rsid w:val="1A8BD51C"/>
    <w:rsid w:val="1AF809F5"/>
    <w:rsid w:val="1B0D094B"/>
    <w:rsid w:val="1B46FBD4"/>
    <w:rsid w:val="1B51B712"/>
    <w:rsid w:val="1B937194"/>
    <w:rsid w:val="1B9ADEC0"/>
    <w:rsid w:val="1BD7F972"/>
    <w:rsid w:val="1BDF8A7B"/>
    <w:rsid w:val="1C6B5DE7"/>
    <w:rsid w:val="1CDC2638"/>
    <w:rsid w:val="1D1A49A3"/>
    <w:rsid w:val="1D7E0169"/>
    <w:rsid w:val="1D9F6404"/>
    <w:rsid w:val="1DE13299"/>
    <w:rsid w:val="1E0CCE23"/>
    <w:rsid w:val="1E2DB479"/>
    <w:rsid w:val="1EF9D746"/>
    <w:rsid w:val="1F6C41A6"/>
    <w:rsid w:val="1F6DA618"/>
    <w:rsid w:val="1F82EE62"/>
    <w:rsid w:val="1F9FA39B"/>
    <w:rsid w:val="1FEA8B08"/>
    <w:rsid w:val="1FF12FFF"/>
    <w:rsid w:val="1FF81449"/>
    <w:rsid w:val="20162DC0"/>
    <w:rsid w:val="203BC280"/>
    <w:rsid w:val="20774699"/>
    <w:rsid w:val="208EE9D6"/>
    <w:rsid w:val="20ECDB95"/>
    <w:rsid w:val="211988DF"/>
    <w:rsid w:val="2157BEEB"/>
    <w:rsid w:val="21AB03DA"/>
    <w:rsid w:val="21D6CA46"/>
    <w:rsid w:val="21D7D3FC"/>
    <w:rsid w:val="22D5AAF4"/>
    <w:rsid w:val="22DCA98B"/>
    <w:rsid w:val="2334E4BD"/>
    <w:rsid w:val="237FCDB6"/>
    <w:rsid w:val="23C783D4"/>
    <w:rsid w:val="23CEE7D5"/>
    <w:rsid w:val="2413AC67"/>
    <w:rsid w:val="2449DC0C"/>
    <w:rsid w:val="249587DD"/>
    <w:rsid w:val="24A98BE8"/>
    <w:rsid w:val="252E4DFD"/>
    <w:rsid w:val="2577ABD6"/>
    <w:rsid w:val="2578EA7B"/>
    <w:rsid w:val="25806C60"/>
    <w:rsid w:val="258AE8CC"/>
    <w:rsid w:val="25A45B0F"/>
    <w:rsid w:val="25CA17BE"/>
    <w:rsid w:val="26089935"/>
    <w:rsid w:val="262D6B94"/>
    <w:rsid w:val="26563A58"/>
    <w:rsid w:val="2658FCA6"/>
    <w:rsid w:val="26BE3DD5"/>
    <w:rsid w:val="26DF8630"/>
    <w:rsid w:val="26F5A6E3"/>
    <w:rsid w:val="2732AE1C"/>
    <w:rsid w:val="27B80115"/>
    <w:rsid w:val="27D2A8FC"/>
    <w:rsid w:val="27DAE34A"/>
    <w:rsid w:val="27F448E5"/>
    <w:rsid w:val="28001BB4"/>
    <w:rsid w:val="280124FF"/>
    <w:rsid w:val="28114BE8"/>
    <w:rsid w:val="2868B402"/>
    <w:rsid w:val="28AC5A5D"/>
    <w:rsid w:val="28BCD2B5"/>
    <w:rsid w:val="28C38ADB"/>
    <w:rsid w:val="29099530"/>
    <w:rsid w:val="292E609C"/>
    <w:rsid w:val="298AC1A3"/>
    <w:rsid w:val="298C2190"/>
    <w:rsid w:val="29C5C9F3"/>
    <w:rsid w:val="29DBC1C4"/>
    <w:rsid w:val="29F50566"/>
    <w:rsid w:val="2A957E61"/>
    <w:rsid w:val="2AB45791"/>
    <w:rsid w:val="2AD202A0"/>
    <w:rsid w:val="2B142F54"/>
    <w:rsid w:val="2B2AD456"/>
    <w:rsid w:val="2C23D638"/>
    <w:rsid w:val="2C2ECF7B"/>
    <w:rsid w:val="2C35C438"/>
    <w:rsid w:val="2C4A3DF0"/>
    <w:rsid w:val="2CCA8CD3"/>
    <w:rsid w:val="2CE0A8DA"/>
    <w:rsid w:val="2CE592D2"/>
    <w:rsid w:val="2CEF0356"/>
    <w:rsid w:val="2D08D300"/>
    <w:rsid w:val="2D7808F3"/>
    <w:rsid w:val="2DAA7B7B"/>
    <w:rsid w:val="2DB8D599"/>
    <w:rsid w:val="2DCA4D04"/>
    <w:rsid w:val="2EE51393"/>
    <w:rsid w:val="2F08EA7B"/>
    <w:rsid w:val="2F205C2B"/>
    <w:rsid w:val="2F55FE67"/>
    <w:rsid w:val="2F78227F"/>
    <w:rsid w:val="2FB14DEA"/>
    <w:rsid w:val="2FE11804"/>
    <w:rsid w:val="303E48AD"/>
    <w:rsid w:val="306F05BD"/>
    <w:rsid w:val="308AE040"/>
    <w:rsid w:val="30A3CDB7"/>
    <w:rsid w:val="30AE3A5F"/>
    <w:rsid w:val="30B6515F"/>
    <w:rsid w:val="30BB358C"/>
    <w:rsid w:val="30C7BF52"/>
    <w:rsid w:val="30F7A08D"/>
    <w:rsid w:val="31096E24"/>
    <w:rsid w:val="3146FFEA"/>
    <w:rsid w:val="31EA62C3"/>
    <w:rsid w:val="32094612"/>
    <w:rsid w:val="3213C13E"/>
    <w:rsid w:val="322865FA"/>
    <w:rsid w:val="325D730E"/>
    <w:rsid w:val="3277126D"/>
    <w:rsid w:val="32B81C95"/>
    <w:rsid w:val="32DB6DBD"/>
    <w:rsid w:val="330236F0"/>
    <w:rsid w:val="330C0E59"/>
    <w:rsid w:val="334FEC93"/>
    <w:rsid w:val="33520C1B"/>
    <w:rsid w:val="3378C9A9"/>
    <w:rsid w:val="33DC62A9"/>
    <w:rsid w:val="33E8252D"/>
    <w:rsid w:val="341F3F9C"/>
    <w:rsid w:val="348184C8"/>
    <w:rsid w:val="34AF116E"/>
    <w:rsid w:val="351569EE"/>
    <w:rsid w:val="35201BB1"/>
    <w:rsid w:val="353746E5"/>
    <w:rsid w:val="35AF3DD0"/>
    <w:rsid w:val="362C3833"/>
    <w:rsid w:val="36AB800E"/>
    <w:rsid w:val="36D54B38"/>
    <w:rsid w:val="373CF2F9"/>
    <w:rsid w:val="37542CEB"/>
    <w:rsid w:val="3759004D"/>
    <w:rsid w:val="3783E353"/>
    <w:rsid w:val="37CA0CF0"/>
    <w:rsid w:val="37D2FFB3"/>
    <w:rsid w:val="37E79DDC"/>
    <w:rsid w:val="37FB4FFB"/>
    <w:rsid w:val="38047152"/>
    <w:rsid w:val="388CF37A"/>
    <w:rsid w:val="3894DD15"/>
    <w:rsid w:val="389E6520"/>
    <w:rsid w:val="38E8F258"/>
    <w:rsid w:val="391B4BDD"/>
    <w:rsid w:val="3922A277"/>
    <w:rsid w:val="397B4A70"/>
    <w:rsid w:val="3A234EE7"/>
    <w:rsid w:val="3A33EA11"/>
    <w:rsid w:val="3A69CDB6"/>
    <w:rsid w:val="3AA86BB5"/>
    <w:rsid w:val="3AB17B9C"/>
    <w:rsid w:val="3AF224F7"/>
    <w:rsid w:val="3B021E70"/>
    <w:rsid w:val="3B37654A"/>
    <w:rsid w:val="3B39F305"/>
    <w:rsid w:val="3BB268C2"/>
    <w:rsid w:val="3BEA846F"/>
    <w:rsid w:val="3C041EB8"/>
    <w:rsid w:val="3C0DB9C7"/>
    <w:rsid w:val="3C1339AD"/>
    <w:rsid w:val="3C67A9B0"/>
    <w:rsid w:val="3C6B6830"/>
    <w:rsid w:val="3C76DE3E"/>
    <w:rsid w:val="3C929D44"/>
    <w:rsid w:val="3C9F2CC5"/>
    <w:rsid w:val="3CCB8111"/>
    <w:rsid w:val="3D2DE1D7"/>
    <w:rsid w:val="3D74A5BE"/>
    <w:rsid w:val="3D896643"/>
    <w:rsid w:val="3E204A02"/>
    <w:rsid w:val="3E34C627"/>
    <w:rsid w:val="3E64D20F"/>
    <w:rsid w:val="3E6E3E28"/>
    <w:rsid w:val="3E964E33"/>
    <w:rsid w:val="3EEC58A7"/>
    <w:rsid w:val="3F48CFA4"/>
    <w:rsid w:val="3F814057"/>
    <w:rsid w:val="403DE544"/>
    <w:rsid w:val="406FA944"/>
    <w:rsid w:val="40A7863D"/>
    <w:rsid w:val="40B6B298"/>
    <w:rsid w:val="410460C3"/>
    <w:rsid w:val="4139F396"/>
    <w:rsid w:val="414B8E2B"/>
    <w:rsid w:val="417C80D5"/>
    <w:rsid w:val="41DD746F"/>
    <w:rsid w:val="41F9337D"/>
    <w:rsid w:val="42175511"/>
    <w:rsid w:val="4225884D"/>
    <w:rsid w:val="426B1D0A"/>
    <w:rsid w:val="428439C8"/>
    <w:rsid w:val="4288C73F"/>
    <w:rsid w:val="428A4912"/>
    <w:rsid w:val="43044B51"/>
    <w:rsid w:val="432D8309"/>
    <w:rsid w:val="43AEBA22"/>
    <w:rsid w:val="43B9D45E"/>
    <w:rsid w:val="43C4CE63"/>
    <w:rsid w:val="43CCE560"/>
    <w:rsid w:val="43E9FB63"/>
    <w:rsid w:val="43EF32BB"/>
    <w:rsid w:val="43FC5E1B"/>
    <w:rsid w:val="446534DC"/>
    <w:rsid w:val="44AA00DF"/>
    <w:rsid w:val="44D04A03"/>
    <w:rsid w:val="4521B6A8"/>
    <w:rsid w:val="45408911"/>
    <w:rsid w:val="45712F21"/>
    <w:rsid w:val="45A06FAA"/>
    <w:rsid w:val="45B88984"/>
    <w:rsid w:val="45C54B0A"/>
    <w:rsid w:val="45C6250D"/>
    <w:rsid w:val="45E03606"/>
    <w:rsid w:val="45F09B84"/>
    <w:rsid w:val="460FAC4C"/>
    <w:rsid w:val="46379C1E"/>
    <w:rsid w:val="46ACAD8B"/>
    <w:rsid w:val="46CB0A73"/>
    <w:rsid w:val="46DECBB7"/>
    <w:rsid w:val="47332881"/>
    <w:rsid w:val="478E4BCB"/>
    <w:rsid w:val="47928921"/>
    <w:rsid w:val="47B138A4"/>
    <w:rsid w:val="47C54B4B"/>
    <w:rsid w:val="47FD89DA"/>
    <w:rsid w:val="47FDD953"/>
    <w:rsid w:val="48159484"/>
    <w:rsid w:val="4821B057"/>
    <w:rsid w:val="48375B5F"/>
    <w:rsid w:val="4898C1C5"/>
    <w:rsid w:val="489FB061"/>
    <w:rsid w:val="48A0E466"/>
    <w:rsid w:val="48A243CB"/>
    <w:rsid w:val="48A8877F"/>
    <w:rsid w:val="48B3C3B6"/>
    <w:rsid w:val="48FE73A3"/>
    <w:rsid w:val="4922BA00"/>
    <w:rsid w:val="492F0EF9"/>
    <w:rsid w:val="4946F696"/>
    <w:rsid w:val="49483C5B"/>
    <w:rsid w:val="494B8103"/>
    <w:rsid w:val="497A29D3"/>
    <w:rsid w:val="498CEEED"/>
    <w:rsid w:val="49D2B898"/>
    <w:rsid w:val="49D39CCD"/>
    <w:rsid w:val="49FE0B47"/>
    <w:rsid w:val="4A16AFEF"/>
    <w:rsid w:val="4A3595EC"/>
    <w:rsid w:val="4A412222"/>
    <w:rsid w:val="4A6E97E8"/>
    <w:rsid w:val="4AA650E7"/>
    <w:rsid w:val="4ADAAF5C"/>
    <w:rsid w:val="4B1AAFE3"/>
    <w:rsid w:val="4BA69A42"/>
    <w:rsid w:val="4BAAFE1D"/>
    <w:rsid w:val="4BC77F32"/>
    <w:rsid w:val="4C154DC1"/>
    <w:rsid w:val="4C3156A1"/>
    <w:rsid w:val="4C57224D"/>
    <w:rsid w:val="4C7BE66B"/>
    <w:rsid w:val="4C86D816"/>
    <w:rsid w:val="4C8F2196"/>
    <w:rsid w:val="4CCFAC98"/>
    <w:rsid w:val="4CD72229"/>
    <w:rsid w:val="4CE7D0C0"/>
    <w:rsid w:val="4D4FF2B7"/>
    <w:rsid w:val="4DBF75A9"/>
    <w:rsid w:val="4DE00DA9"/>
    <w:rsid w:val="4DEEC491"/>
    <w:rsid w:val="4DFEE539"/>
    <w:rsid w:val="4E3B0175"/>
    <w:rsid w:val="4E700CAB"/>
    <w:rsid w:val="4E8E0509"/>
    <w:rsid w:val="4E9A09C1"/>
    <w:rsid w:val="4F047978"/>
    <w:rsid w:val="4F11B6C7"/>
    <w:rsid w:val="4F346ED4"/>
    <w:rsid w:val="4F3DB014"/>
    <w:rsid w:val="4FC751D7"/>
    <w:rsid w:val="4FEAF8E0"/>
    <w:rsid w:val="500DE13C"/>
    <w:rsid w:val="50302740"/>
    <w:rsid w:val="50754866"/>
    <w:rsid w:val="50DB7751"/>
    <w:rsid w:val="50FD3EAF"/>
    <w:rsid w:val="51161C22"/>
    <w:rsid w:val="5157F886"/>
    <w:rsid w:val="5190FC34"/>
    <w:rsid w:val="51AD226E"/>
    <w:rsid w:val="51AF48CF"/>
    <w:rsid w:val="520817EE"/>
    <w:rsid w:val="5216E288"/>
    <w:rsid w:val="52398BF6"/>
    <w:rsid w:val="525852A6"/>
    <w:rsid w:val="5285D111"/>
    <w:rsid w:val="5295B19A"/>
    <w:rsid w:val="52A658BE"/>
    <w:rsid w:val="52A70E26"/>
    <w:rsid w:val="52B07216"/>
    <w:rsid w:val="52C433ED"/>
    <w:rsid w:val="52D2B662"/>
    <w:rsid w:val="530529CB"/>
    <w:rsid w:val="5319A90A"/>
    <w:rsid w:val="531A6CDB"/>
    <w:rsid w:val="536C91FF"/>
    <w:rsid w:val="538F8042"/>
    <w:rsid w:val="53A90CFF"/>
    <w:rsid w:val="53B7F740"/>
    <w:rsid w:val="53CA19D7"/>
    <w:rsid w:val="53CDBDA6"/>
    <w:rsid w:val="54029621"/>
    <w:rsid w:val="54967B8B"/>
    <w:rsid w:val="54B252DE"/>
    <w:rsid w:val="54B4E834"/>
    <w:rsid w:val="54C11CC4"/>
    <w:rsid w:val="54E24CDB"/>
    <w:rsid w:val="54F2DE70"/>
    <w:rsid w:val="54F5CFC3"/>
    <w:rsid w:val="550995C4"/>
    <w:rsid w:val="551BA764"/>
    <w:rsid w:val="552F0BBA"/>
    <w:rsid w:val="556E95EA"/>
    <w:rsid w:val="557A4742"/>
    <w:rsid w:val="55A46F04"/>
    <w:rsid w:val="55E4D8EA"/>
    <w:rsid w:val="5619D95A"/>
    <w:rsid w:val="56308357"/>
    <w:rsid w:val="56398875"/>
    <w:rsid w:val="5672BC85"/>
    <w:rsid w:val="568F939A"/>
    <w:rsid w:val="56C27B36"/>
    <w:rsid w:val="56CCFF5E"/>
    <w:rsid w:val="571E77BE"/>
    <w:rsid w:val="573263E6"/>
    <w:rsid w:val="573E2DA5"/>
    <w:rsid w:val="5796E84D"/>
    <w:rsid w:val="57BC99F5"/>
    <w:rsid w:val="582FA2F3"/>
    <w:rsid w:val="58433A98"/>
    <w:rsid w:val="586A28BD"/>
    <w:rsid w:val="58C6895A"/>
    <w:rsid w:val="593E02D1"/>
    <w:rsid w:val="594142C3"/>
    <w:rsid w:val="599C43FE"/>
    <w:rsid w:val="59BDDAD0"/>
    <w:rsid w:val="59CFE050"/>
    <w:rsid w:val="59DCBF32"/>
    <w:rsid w:val="59E02CAF"/>
    <w:rsid w:val="59FB5799"/>
    <w:rsid w:val="5A0E8373"/>
    <w:rsid w:val="5A2F0B7F"/>
    <w:rsid w:val="5A78FADD"/>
    <w:rsid w:val="5A7AD146"/>
    <w:rsid w:val="5A9C9524"/>
    <w:rsid w:val="5AC3BEE2"/>
    <w:rsid w:val="5ADC1852"/>
    <w:rsid w:val="5AE8A5AE"/>
    <w:rsid w:val="5B203AE3"/>
    <w:rsid w:val="5B53EAC6"/>
    <w:rsid w:val="5B6D89F9"/>
    <w:rsid w:val="5B7E15C4"/>
    <w:rsid w:val="5B898497"/>
    <w:rsid w:val="5B9AD40E"/>
    <w:rsid w:val="5B9B7255"/>
    <w:rsid w:val="5BB87A88"/>
    <w:rsid w:val="5C152AD1"/>
    <w:rsid w:val="5C87C708"/>
    <w:rsid w:val="5C894348"/>
    <w:rsid w:val="5CB91A3D"/>
    <w:rsid w:val="5CBCD571"/>
    <w:rsid w:val="5CF1A477"/>
    <w:rsid w:val="5CF50EB7"/>
    <w:rsid w:val="5CF7948D"/>
    <w:rsid w:val="5D371224"/>
    <w:rsid w:val="5D3B05CC"/>
    <w:rsid w:val="5D42D1C2"/>
    <w:rsid w:val="5DB8051B"/>
    <w:rsid w:val="5DF5B67D"/>
    <w:rsid w:val="5E16342C"/>
    <w:rsid w:val="5E34CF98"/>
    <w:rsid w:val="5E5AE67A"/>
    <w:rsid w:val="5EE96BEF"/>
    <w:rsid w:val="5F18708F"/>
    <w:rsid w:val="5F482943"/>
    <w:rsid w:val="5F59883C"/>
    <w:rsid w:val="5F7FD097"/>
    <w:rsid w:val="5FE019DB"/>
    <w:rsid w:val="600089E4"/>
    <w:rsid w:val="600294AF"/>
    <w:rsid w:val="602D5CFD"/>
    <w:rsid w:val="60319F3A"/>
    <w:rsid w:val="60634AD4"/>
    <w:rsid w:val="60D567A8"/>
    <w:rsid w:val="612E3A7B"/>
    <w:rsid w:val="6133A620"/>
    <w:rsid w:val="617A121C"/>
    <w:rsid w:val="618274F8"/>
    <w:rsid w:val="62293664"/>
    <w:rsid w:val="6239E62B"/>
    <w:rsid w:val="62419019"/>
    <w:rsid w:val="625CA57D"/>
    <w:rsid w:val="626BBECF"/>
    <w:rsid w:val="626BEE72"/>
    <w:rsid w:val="62705FD3"/>
    <w:rsid w:val="627B712F"/>
    <w:rsid w:val="63537459"/>
    <w:rsid w:val="639CC8F8"/>
    <w:rsid w:val="63CB10DD"/>
    <w:rsid w:val="63CCE131"/>
    <w:rsid w:val="63DD4958"/>
    <w:rsid w:val="63E8D552"/>
    <w:rsid w:val="64542385"/>
    <w:rsid w:val="645A7E7F"/>
    <w:rsid w:val="6481FED4"/>
    <w:rsid w:val="64A61449"/>
    <w:rsid w:val="651974A0"/>
    <w:rsid w:val="6551AFB2"/>
    <w:rsid w:val="657FCD4F"/>
    <w:rsid w:val="65955C15"/>
    <w:rsid w:val="65C2638F"/>
    <w:rsid w:val="65CD6625"/>
    <w:rsid w:val="66052F06"/>
    <w:rsid w:val="660B8CFD"/>
    <w:rsid w:val="664DE849"/>
    <w:rsid w:val="665F7D23"/>
    <w:rsid w:val="669A291C"/>
    <w:rsid w:val="66CF0660"/>
    <w:rsid w:val="66EF1BE4"/>
    <w:rsid w:val="66FEE1A3"/>
    <w:rsid w:val="670B44EE"/>
    <w:rsid w:val="670FCB4F"/>
    <w:rsid w:val="6725A90B"/>
    <w:rsid w:val="67615C51"/>
    <w:rsid w:val="67EA2E30"/>
    <w:rsid w:val="681ECFE1"/>
    <w:rsid w:val="68AD1A16"/>
    <w:rsid w:val="68BCC518"/>
    <w:rsid w:val="6915AB05"/>
    <w:rsid w:val="69486461"/>
    <w:rsid w:val="6A582BDE"/>
    <w:rsid w:val="6AB3C45F"/>
    <w:rsid w:val="6AC76240"/>
    <w:rsid w:val="6B709B11"/>
    <w:rsid w:val="6BAFB7B7"/>
    <w:rsid w:val="6BCF4D40"/>
    <w:rsid w:val="6BE70229"/>
    <w:rsid w:val="6C6142F7"/>
    <w:rsid w:val="6C968A4F"/>
    <w:rsid w:val="6CC70144"/>
    <w:rsid w:val="6CCB1EE2"/>
    <w:rsid w:val="6CEE04F9"/>
    <w:rsid w:val="6D1F4167"/>
    <w:rsid w:val="6D27B5EF"/>
    <w:rsid w:val="6D2C3B54"/>
    <w:rsid w:val="6D498804"/>
    <w:rsid w:val="6D7AAB77"/>
    <w:rsid w:val="6D95F239"/>
    <w:rsid w:val="6D9A6BB3"/>
    <w:rsid w:val="6DA95086"/>
    <w:rsid w:val="6DBB3A5C"/>
    <w:rsid w:val="6E23C4C3"/>
    <w:rsid w:val="6E708876"/>
    <w:rsid w:val="6E94AC9B"/>
    <w:rsid w:val="6F37038C"/>
    <w:rsid w:val="6F62AA90"/>
    <w:rsid w:val="6F84E04E"/>
    <w:rsid w:val="6FC0A127"/>
    <w:rsid w:val="6FF8412F"/>
    <w:rsid w:val="7058284B"/>
    <w:rsid w:val="7070A451"/>
    <w:rsid w:val="70812636"/>
    <w:rsid w:val="70DD4396"/>
    <w:rsid w:val="70E5534A"/>
    <w:rsid w:val="70F55995"/>
    <w:rsid w:val="70FFF4AC"/>
    <w:rsid w:val="71126006"/>
    <w:rsid w:val="712A6F71"/>
    <w:rsid w:val="712D1FB3"/>
    <w:rsid w:val="713002E5"/>
    <w:rsid w:val="715766AC"/>
    <w:rsid w:val="718AFB7D"/>
    <w:rsid w:val="719B0DC5"/>
    <w:rsid w:val="71A27647"/>
    <w:rsid w:val="72226D11"/>
    <w:rsid w:val="7265CD60"/>
    <w:rsid w:val="72684704"/>
    <w:rsid w:val="7299675A"/>
    <w:rsid w:val="729CCC59"/>
    <w:rsid w:val="72A48301"/>
    <w:rsid w:val="72BF9C24"/>
    <w:rsid w:val="7302DDB0"/>
    <w:rsid w:val="7338D47A"/>
    <w:rsid w:val="733B1A57"/>
    <w:rsid w:val="73481727"/>
    <w:rsid w:val="737879C6"/>
    <w:rsid w:val="73B559F2"/>
    <w:rsid w:val="73B6B3D6"/>
    <w:rsid w:val="73CFC486"/>
    <w:rsid w:val="73E370A8"/>
    <w:rsid w:val="74163ED5"/>
    <w:rsid w:val="743909FC"/>
    <w:rsid w:val="7460399A"/>
    <w:rsid w:val="74A4DCDF"/>
    <w:rsid w:val="74AA1398"/>
    <w:rsid w:val="74D4D546"/>
    <w:rsid w:val="74DE689F"/>
    <w:rsid w:val="74E74395"/>
    <w:rsid w:val="7539D779"/>
    <w:rsid w:val="75485688"/>
    <w:rsid w:val="7565EDAA"/>
    <w:rsid w:val="75AA2650"/>
    <w:rsid w:val="75BB08AE"/>
    <w:rsid w:val="7611AFC4"/>
    <w:rsid w:val="76603247"/>
    <w:rsid w:val="76911AC4"/>
    <w:rsid w:val="769A73DB"/>
    <w:rsid w:val="76BBE69F"/>
    <w:rsid w:val="76CBA170"/>
    <w:rsid w:val="772EC206"/>
    <w:rsid w:val="7748C134"/>
    <w:rsid w:val="77ADAB6F"/>
    <w:rsid w:val="77DFCBBD"/>
    <w:rsid w:val="78056AF6"/>
    <w:rsid w:val="7818A814"/>
    <w:rsid w:val="781B50FE"/>
    <w:rsid w:val="78610316"/>
    <w:rsid w:val="78977C57"/>
    <w:rsid w:val="78CC85C3"/>
    <w:rsid w:val="78D765D7"/>
    <w:rsid w:val="7901AD3F"/>
    <w:rsid w:val="793CFFC8"/>
    <w:rsid w:val="79425F26"/>
    <w:rsid w:val="79D0B2F8"/>
    <w:rsid w:val="7A2E177F"/>
    <w:rsid w:val="7A368CEE"/>
    <w:rsid w:val="7A375524"/>
    <w:rsid w:val="7A73DCC7"/>
    <w:rsid w:val="7B271CC3"/>
    <w:rsid w:val="7B3CE1B5"/>
    <w:rsid w:val="7B684076"/>
    <w:rsid w:val="7B6F744F"/>
    <w:rsid w:val="7B9F00E9"/>
    <w:rsid w:val="7BC9008D"/>
    <w:rsid w:val="7BECF147"/>
    <w:rsid w:val="7C55D9DA"/>
    <w:rsid w:val="7C7FBCC5"/>
    <w:rsid w:val="7C8939CC"/>
    <w:rsid w:val="7C8C3CC0"/>
    <w:rsid w:val="7CB9B51D"/>
    <w:rsid w:val="7D2898FC"/>
    <w:rsid w:val="7D3517A0"/>
    <w:rsid w:val="7D7BF61A"/>
    <w:rsid w:val="7DC3D062"/>
    <w:rsid w:val="7DD2B7CF"/>
    <w:rsid w:val="7DE4A54C"/>
    <w:rsid w:val="7E1F398D"/>
    <w:rsid w:val="7E40BE55"/>
    <w:rsid w:val="7ED4028D"/>
    <w:rsid w:val="7F6B9B3A"/>
    <w:rsid w:val="7F83BD01"/>
    <w:rsid w:val="7FB7751C"/>
    <w:rsid w:val="7FBEAB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677798D1-6685-4322-9972-54196FBD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paragraph" w:customStyle="1" w:styleId="Default">
    <w:name w:val="Default"/>
    <w:rsid w:val="00F63E25"/>
    <w:pPr>
      <w:autoSpaceDE w:val="0"/>
      <w:autoSpaceDN w:val="0"/>
      <w:adjustRightInd w:val="0"/>
      <w:spacing w:after="0" w:line="240" w:lineRule="auto"/>
    </w:pPr>
    <w:rPr>
      <w:rFonts w:ascii="Garamond" w:hAnsi="Garamond" w:cs="Garamond"/>
      <w:color w:val="000000"/>
      <w:kern w:val="0"/>
      <w:sz w:val="24"/>
      <w:szCs w:val="24"/>
    </w:rPr>
  </w:style>
  <w:style w:type="character" w:customStyle="1" w:styleId="UnresolvedMention1">
    <w:name w:val="Unresolved Mention1"/>
    <w:basedOn w:val="DefaultParagraphFont"/>
    <w:uiPriority w:val="99"/>
    <w:semiHidden/>
    <w:unhideWhenUsed/>
    <w:rsid w:val="00831342"/>
    <w:rPr>
      <w:color w:val="605E5C"/>
      <w:shd w:val="clear" w:color="auto" w:fill="E1DFDD"/>
    </w:rPr>
  </w:style>
  <w:style w:type="character" w:customStyle="1" w:styleId="normaltextrun">
    <w:name w:val="normaltextrun"/>
    <w:basedOn w:val="DefaultParagraphFont"/>
    <w:rsid w:val="0013411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A05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61D"/>
    <w:rPr>
      <w:rFonts w:ascii="Segoe UI" w:hAnsi="Segoe UI" w:cs="Segoe UI"/>
      <w:sz w:val="18"/>
      <w:szCs w:val="18"/>
    </w:rPr>
  </w:style>
  <w:style w:type="character" w:customStyle="1" w:styleId="UnresolvedMention2">
    <w:name w:val="Unresolved Mention2"/>
    <w:basedOn w:val="DefaultParagraphFont"/>
    <w:uiPriority w:val="99"/>
    <w:semiHidden/>
    <w:unhideWhenUsed/>
    <w:rsid w:val="00A04CFA"/>
    <w:rPr>
      <w:color w:val="605E5C"/>
      <w:shd w:val="clear" w:color="auto" w:fill="E1DFDD"/>
    </w:rPr>
  </w:style>
  <w:style w:type="paragraph" w:customStyle="1" w:styleId="paragraph">
    <w:name w:val="paragraph"/>
    <w:basedOn w:val="Normal"/>
    <w:rsid w:val="000352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035221"/>
  </w:style>
  <w:style w:type="character" w:styleId="FollowedHyperlink">
    <w:name w:val="FollowedHyperlink"/>
    <w:basedOn w:val="DefaultParagraphFont"/>
    <w:uiPriority w:val="99"/>
    <w:semiHidden/>
    <w:unhideWhenUsed/>
    <w:rsid w:val="00F135BB"/>
    <w:rPr>
      <w:color w:val="954F72" w:themeColor="followedHyperlink"/>
      <w:u w:val="single"/>
    </w:rPr>
  </w:style>
  <w:style w:type="character" w:styleId="UnresolvedMention">
    <w:name w:val="Unresolved Mention"/>
    <w:basedOn w:val="DefaultParagraphFont"/>
    <w:uiPriority w:val="99"/>
    <w:semiHidden/>
    <w:unhideWhenUsed/>
    <w:rsid w:val="006B057C"/>
    <w:rPr>
      <w:color w:val="605E5C"/>
      <w:shd w:val="clear" w:color="auto" w:fill="E1DFDD"/>
    </w:rPr>
  </w:style>
  <w:style w:type="paragraph" w:customStyle="1" w:styleId="node-readmore">
    <w:name w:val="node-readmore"/>
    <w:basedOn w:val="Normal"/>
    <w:rsid w:val="003940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isually-hidden">
    <w:name w:val="visually-hidden"/>
    <w:basedOn w:val="DefaultParagraphFont"/>
    <w:rsid w:val="003940C7"/>
  </w:style>
  <w:style w:type="paragraph" w:styleId="NormalWeb">
    <w:name w:val="Normal (Web)"/>
    <w:basedOn w:val="Normal"/>
    <w:uiPriority w:val="99"/>
    <w:semiHidden/>
    <w:unhideWhenUsed/>
    <w:rsid w:val="003940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91988">
      <w:bodyDiv w:val="1"/>
      <w:marLeft w:val="0"/>
      <w:marRight w:val="0"/>
      <w:marTop w:val="0"/>
      <w:marBottom w:val="0"/>
      <w:divBdr>
        <w:top w:val="none" w:sz="0" w:space="0" w:color="auto"/>
        <w:left w:val="none" w:sz="0" w:space="0" w:color="auto"/>
        <w:bottom w:val="none" w:sz="0" w:space="0" w:color="auto"/>
        <w:right w:val="none" w:sz="0" w:space="0" w:color="auto"/>
      </w:divBdr>
    </w:div>
    <w:div w:id="542788836">
      <w:bodyDiv w:val="1"/>
      <w:marLeft w:val="0"/>
      <w:marRight w:val="0"/>
      <w:marTop w:val="0"/>
      <w:marBottom w:val="0"/>
      <w:divBdr>
        <w:top w:val="none" w:sz="0" w:space="0" w:color="auto"/>
        <w:left w:val="none" w:sz="0" w:space="0" w:color="auto"/>
        <w:bottom w:val="none" w:sz="0" w:space="0" w:color="auto"/>
        <w:right w:val="none" w:sz="0" w:space="0" w:color="auto"/>
      </w:divBdr>
      <w:divsChild>
        <w:div w:id="59326482">
          <w:marLeft w:val="0"/>
          <w:marRight w:val="0"/>
          <w:marTop w:val="0"/>
          <w:marBottom w:val="0"/>
          <w:divBdr>
            <w:top w:val="none" w:sz="0" w:space="0" w:color="auto"/>
            <w:left w:val="none" w:sz="0" w:space="0" w:color="auto"/>
            <w:bottom w:val="none" w:sz="0" w:space="0" w:color="auto"/>
            <w:right w:val="none" w:sz="0" w:space="0" w:color="auto"/>
          </w:divBdr>
          <w:divsChild>
            <w:div w:id="253443770">
              <w:marLeft w:val="0"/>
              <w:marRight w:val="0"/>
              <w:marTop w:val="0"/>
              <w:marBottom w:val="0"/>
              <w:divBdr>
                <w:top w:val="none" w:sz="0" w:space="0" w:color="auto"/>
                <w:left w:val="none" w:sz="0" w:space="0" w:color="auto"/>
                <w:bottom w:val="none" w:sz="0" w:space="0" w:color="auto"/>
                <w:right w:val="none" w:sz="0" w:space="0" w:color="auto"/>
              </w:divBdr>
              <w:divsChild>
                <w:div w:id="1962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61994">
      <w:bodyDiv w:val="1"/>
      <w:marLeft w:val="0"/>
      <w:marRight w:val="0"/>
      <w:marTop w:val="0"/>
      <w:marBottom w:val="0"/>
      <w:divBdr>
        <w:top w:val="none" w:sz="0" w:space="0" w:color="auto"/>
        <w:left w:val="none" w:sz="0" w:space="0" w:color="auto"/>
        <w:bottom w:val="none" w:sz="0" w:space="0" w:color="auto"/>
        <w:right w:val="none" w:sz="0" w:space="0" w:color="auto"/>
      </w:divBdr>
    </w:div>
    <w:div w:id="624115705">
      <w:bodyDiv w:val="1"/>
      <w:marLeft w:val="0"/>
      <w:marRight w:val="0"/>
      <w:marTop w:val="0"/>
      <w:marBottom w:val="0"/>
      <w:divBdr>
        <w:top w:val="none" w:sz="0" w:space="0" w:color="auto"/>
        <w:left w:val="none" w:sz="0" w:space="0" w:color="auto"/>
        <w:bottom w:val="none" w:sz="0" w:space="0" w:color="auto"/>
        <w:right w:val="none" w:sz="0" w:space="0" w:color="auto"/>
      </w:divBdr>
    </w:div>
    <w:div w:id="793445582">
      <w:bodyDiv w:val="1"/>
      <w:marLeft w:val="0"/>
      <w:marRight w:val="0"/>
      <w:marTop w:val="0"/>
      <w:marBottom w:val="0"/>
      <w:divBdr>
        <w:top w:val="none" w:sz="0" w:space="0" w:color="auto"/>
        <w:left w:val="none" w:sz="0" w:space="0" w:color="auto"/>
        <w:bottom w:val="none" w:sz="0" w:space="0" w:color="auto"/>
        <w:right w:val="none" w:sz="0" w:space="0" w:color="auto"/>
      </w:divBdr>
    </w:div>
    <w:div w:id="918517483">
      <w:bodyDiv w:val="1"/>
      <w:marLeft w:val="0"/>
      <w:marRight w:val="0"/>
      <w:marTop w:val="0"/>
      <w:marBottom w:val="0"/>
      <w:divBdr>
        <w:top w:val="none" w:sz="0" w:space="0" w:color="auto"/>
        <w:left w:val="none" w:sz="0" w:space="0" w:color="auto"/>
        <w:bottom w:val="none" w:sz="0" w:space="0" w:color="auto"/>
        <w:right w:val="none" w:sz="0" w:space="0" w:color="auto"/>
      </w:divBdr>
    </w:div>
    <w:div w:id="1178934081">
      <w:bodyDiv w:val="1"/>
      <w:marLeft w:val="0"/>
      <w:marRight w:val="0"/>
      <w:marTop w:val="0"/>
      <w:marBottom w:val="0"/>
      <w:divBdr>
        <w:top w:val="none" w:sz="0" w:space="0" w:color="auto"/>
        <w:left w:val="none" w:sz="0" w:space="0" w:color="auto"/>
        <w:bottom w:val="none" w:sz="0" w:space="0" w:color="auto"/>
        <w:right w:val="none" w:sz="0" w:space="0" w:color="auto"/>
      </w:divBdr>
    </w:div>
    <w:div w:id="1566335862">
      <w:bodyDiv w:val="1"/>
      <w:marLeft w:val="0"/>
      <w:marRight w:val="0"/>
      <w:marTop w:val="0"/>
      <w:marBottom w:val="0"/>
      <w:divBdr>
        <w:top w:val="none" w:sz="0" w:space="0" w:color="auto"/>
        <w:left w:val="none" w:sz="0" w:space="0" w:color="auto"/>
        <w:bottom w:val="none" w:sz="0" w:space="0" w:color="auto"/>
        <w:right w:val="none" w:sz="0" w:space="0" w:color="auto"/>
      </w:divBdr>
      <w:divsChild>
        <w:div w:id="1187452613">
          <w:marLeft w:val="0"/>
          <w:marRight w:val="0"/>
          <w:marTop w:val="0"/>
          <w:marBottom w:val="0"/>
          <w:divBdr>
            <w:top w:val="none" w:sz="0" w:space="0" w:color="auto"/>
            <w:left w:val="none" w:sz="0" w:space="0" w:color="auto"/>
            <w:bottom w:val="none" w:sz="0" w:space="0" w:color="auto"/>
            <w:right w:val="none" w:sz="0" w:space="0" w:color="auto"/>
          </w:divBdr>
          <w:divsChild>
            <w:div w:id="1155343424">
              <w:marLeft w:val="0"/>
              <w:marRight w:val="0"/>
              <w:marTop w:val="0"/>
              <w:marBottom w:val="0"/>
              <w:divBdr>
                <w:top w:val="none" w:sz="0" w:space="0" w:color="auto"/>
                <w:left w:val="none" w:sz="0" w:space="0" w:color="auto"/>
                <w:bottom w:val="none" w:sz="0" w:space="0" w:color="auto"/>
                <w:right w:val="none" w:sz="0" w:space="0" w:color="auto"/>
              </w:divBdr>
              <w:divsChild>
                <w:div w:id="15815952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4255287">
          <w:marLeft w:val="0"/>
          <w:marRight w:val="0"/>
          <w:marTop w:val="0"/>
          <w:marBottom w:val="0"/>
          <w:divBdr>
            <w:top w:val="none" w:sz="0" w:space="0" w:color="auto"/>
            <w:left w:val="none" w:sz="0" w:space="0" w:color="auto"/>
            <w:bottom w:val="none" w:sz="0" w:space="0" w:color="auto"/>
            <w:right w:val="none" w:sz="0" w:space="0" w:color="auto"/>
          </w:divBdr>
          <w:divsChild>
            <w:div w:id="4767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63531">
      <w:bodyDiv w:val="1"/>
      <w:marLeft w:val="0"/>
      <w:marRight w:val="0"/>
      <w:marTop w:val="0"/>
      <w:marBottom w:val="0"/>
      <w:divBdr>
        <w:top w:val="none" w:sz="0" w:space="0" w:color="auto"/>
        <w:left w:val="none" w:sz="0" w:space="0" w:color="auto"/>
        <w:bottom w:val="none" w:sz="0" w:space="0" w:color="auto"/>
        <w:right w:val="none" w:sz="0" w:space="0" w:color="auto"/>
      </w:divBdr>
    </w:div>
    <w:div w:id="1746342485">
      <w:bodyDiv w:val="1"/>
      <w:marLeft w:val="0"/>
      <w:marRight w:val="0"/>
      <w:marTop w:val="0"/>
      <w:marBottom w:val="0"/>
      <w:divBdr>
        <w:top w:val="none" w:sz="0" w:space="0" w:color="auto"/>
        <w:left w:val="none" w:sz="0" w:space="0" w:color="auto"/>
        <w:bottom w:val="none" w:sz="0" w:space="0" w:color="auto"/>
        <w:right w:val="none" w:sz="0" w:space="0" w:color="auto"/>
      </w:divBdr>
    </w:div>
    <w:div w:id="1755975518">
      <w:bodyDiv w:val="1"/>
      <w:marLeft w:val="0"/>
      <w:marRight w:val="0"/>
      <w:marTop w:val="0"/>
      <w:marBottom w:val="0"/>
      <w:divBdr>
        <w:top w:val="none" w:sz="0" w:space="0" w:color="auto"/>
        <w:left w:val="none" w:sz="0" w:space="0" w:color="auto"/>
        <w:bottom w:val="none" w:sz="0" w:space="0" w:color="auto"/>
        <w:right w:val="none" w:sz="0" w:space="0" w:color="auto"/>
      </w:divBdr>
    </w:div>
    <w:div w:id="1767265484">
      <w:bodyDiv w:val="1"/>
      <w:marLeft w:val="0"/>
      <w:marRight w:val="0"/>
      <w:marTop w:val="0"/>
      <w:marBottom w:val="0"/>
      <w:divBdr>
        <w:top w:val="none" w:sz="0" w:space="0" w:color="auto"/>
        <w:left w:val="none" w:sz="0" w:space="0" w:color="auto"/>
        <w:bottom w:val="none" w:sz="0" w:space="0" w:color="auto"/>
        <w:right w:val="none" w:sz="0" w:space="0" w:color="auto"/>
      </w:divBdr>
    </w:div>
    <w:div w:id="1781486007">
      <w:bodyDiv w:val="1"/>
      <w:marLeft w:val="0"/>
      <w:marRight w:val="0"/>
      <w:marTop w:val="0"/>
      <w:marBottom w:val="0"/>
      <w:divBdr>
        <w:top w:val="none" w:sz="0" w:space="0" w:color="auto"/>
        <w:left w:val="none" w:sz="0" w:space="0" w:color="auto"/>
        <w:bottom w:val="none" w:sz="0" w:space="0" w:color="auto"/>
        <w:right w:val="none" w:sz="0" w:space="0" w:color="auto"/>
      </w:divBdr>
    </w:div>
    <w:div w:id="210791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unido.org/publications/industrial-development-report-series" TargetMode="External"/><Relationship Id="rId13" Type="http://schemas.openxmlformats.org/officeDocument/2006/relationships/hyperlink" Target="https://www.smefinanceforum.org/sites/default/files/Data%20Sites%20downloads/MSME%20Report.pdf" TargetMode="External"/><Relationship Id="rId3" Type="http://schemas.openxmlformats.org/officeDocument/2006/relationships/hyperlink" Target="https://documents.un.org/doc/undoc/gen/n24/209/71/pdf/n2420971.pdf" TargetMode="External"/><Relationship Id="rId7" Type="http://schemas.openxmlformats.org/officeDocument/2006/relationships/hyperlink" Target="file:///C:\Users\Ralf.Bredel\AppData\Local\Microsoft\Windows\INetCache\Content.Outlook\IK1NFT0U\sotf-the-pact-for-the-future.pdf%20(un.org)" TargetMode="External"/><Relationship Id="rId12" Type="http://schemas.openxmlformats.org/officeDocument/2006/relationships/hyperlink" Target="https://www.smefinanceforum.org/data-sites/msme-finance-gap" TargetMode="External"/><Relationship Id="rId2" Type="http://schemas.openxmlformats.org/officeDocument/2006/relationships/hyperlink" Target="https://desapublications.un.org/publications/financing-sustainable-development-report-2024" TargetMode="External"/><Relationship Id="rId16" Type="http://schemas.openxmlformats.org/officeDocument/2006/relationships/hyperlink" Target="https://www.unido.org/publications/industrial-development-report-series" TargetMode="External"/><Relationship Id="rId1" Type="http://schemas.openxmlformats.org/officeDocument/2006/relationships/hyperlink" Target="https://unstats.un.org/sdgs/report/2024/The-Sustainable-Development-Goals-Report-2024.pdf" TargetMode="External"/><Relationship Id="rId6" Type="http://schemas.openxmlformats.org/officeDocument/2006/relationships/hyperlink" Target="https://documents.un.org/doc/undoc/gen/n24/209/71/pdf/n2420971.pdf" TargetMode="External"/><Relationship Id="rId11" Type="http://schemas.openxmlformats.org/officeDocument/2006/relationships/hyperlink" Target="https://www.ipcc.ch/report/ar6/wg3/downloads/report/IPCC_AR6_WGIII_Chapter15.pdf" TargetMode="External"/><Relationship Id="rId5" Type="http://schemas.openxmlformats.org/officeDocument/2006/relationships/hyperlink" Target="https://unsdg.un.org/sites/default/files/2024-05/Dalberg_Updated%20Study%20of%20UNDS%20Capacities%20for%20SDGs__Key%20Findings-FINAL%20for%20circulation.pdf" TargetMode="External"/><Relationship Id="rId15" Type="http://schemas.openxmlformats.org/officeDocument/2006/relationships/hyperlink" Target="https://www.oecd-ilibrary.org/environment/de-risking-institutional-investment-in-green-infrastructure_357c027e-en" TargetMode="External"/><Relationship Id="rId10" Type="http://schemas.openxmlformats.org/officeDocument/2006/relationships/hyperlink" Target="https://www.unido.org/publications/industrial-development-report-series" TargetMode="External"/><Relationship Id="rId4" Type="http://schemas.openxmlformats.org/officeDocument/2006/relationships/hyperlink" Target="file:///C:\Users\Ralf.Bredel\AppData\Local\Microsoft\Windows\INetCache\Content.Outlook\IK1NFT0U\Financing%20for%20Sustainable%20Development%20Report%202023" TargetMode="External"/><Relationship Id="rId9" Type="http://schemas.openxmlformats.org/officeDocument/2006/relationships/hyperlink" Target="https://unctad.org/system/files/official-document/presspb2021d4_en.pdf" TargetMode="External"/><Relationship Id="rId14" Type="http://schemas.openxmlformats.org/officeDocument/2006/relationships/hyperlink" Target="https://www.wri.org/insights/de-risking-low-carbon-investmen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4DE73CE1F04FE1A343A2098C7930A2"/>
        <w:category>
          <w:name w:val="General"/>
          <w:gallery w:val="placeholder"/>
        </w:category>
        <w:types>
          <w:type w:val="bbPlcHdr"/>
        </w:types>
        <w:behaviors>
          <w:behavior w:val="content"/>
        </w:behaviors>
        <w:guid w:val="{833D653B-C848-467F-842B-D752138A1DE4}"/>
      </w:docPartPr>
      <w:docPartBody>
        <w:p w:rsidR="00327FCD" w:rsidRDefault="00572389" w:rsidP="00572389">
          <w:pPr>
            <w:pStyle w:val="6B4DE73CE1F04FE1A343A2098C7930A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89"/>
    <w:rsid w:val="00327FCD"/>
    <w:rsid w:val="00572389"/>
    <w:rsid w:val="00A9484E"/>
    <w:rsid w:val="00BF0F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4DE73CE1F04FE1A343A2098C7930A2">
    <w:name w:val="6B4DE73CE1F04FE1A343A2098C7930A2"/>
    <w:rsid w:val="005723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8A840-A244-433C-AD14-4A25B37A31E6}">
  <ds:schemaRefs>
    <ds:schemaRef ds:uri="http://schemas.microsoft.com/office/2006/metadata/properties"/>
    <ds:schemaRef ds:uri="http://schemas.microsoft.com/office/infopath/2007/PartnerControls"/>
    <ds:schemaRef ds:uri="9be5bcb8-3e54-4ced-9200-15467a26b734"/>
    <ds:schemaRef ds:uri="ba0d78ad-8bcc-443a-8a4b-c78b1084c2c8"/>
  </ds:schemaRefs>
</ds:datastoreItem>
</file>

<file path=customXml/itemProps2.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3.xml><?xml version="1.0" encoding="utf-8"?>
<ds:datastoreItem xmlns:ds="http://schemas.openxmlformats.org/officeDocument/2006/customXml" ds:itemID="{CC958FEA-9017-498E-BFDA-2209BC5C4DAE}">
  <ds:schemaRefs>
    <ds:schemaRef ds:uri="http://schemas.openxmlformats.org/officeDocument/2006/bibliography"/>
  </ds:schemaRefs>
</ds:datastoreItem>
</file>

<file path=customXml/itemProps4.xml><?xml version="1.0" encoding="utf-8"?>
<ds:datastoreItem xmlns:ds="http://schemas.openxmlformats.org/officeDocument/2006/customXml" ds:itemID="{DA958162-9D78-41D0-A919-41C9671355DA}"/>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Ralf Bredel</cp:lastModifiedBy>
  <cp:revision>4</cp:revision>
  <cp:lastPrinted>2024-10-08T17:51:00Z</cp:lastPrinted>
  <dcterms:created xsi:type="dcterms:W3CDTF">2024-10-23T14:42:00Z</dcterms:created>
  <dcterms:modified xsi:type="dcterms:W3CDTF">2024-10-23T14:46:00Z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0x01010098E67939E49F43488880277401A25400</vt:lpwstr>
  </property>
</Properties>
</file>