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519EBF" w14:textId="073635B1" w:rsidR="00B37572" w:rsidRPr="00886EF2" w:rsidRDefault="00B37572" w:rsidP="00153FF7">
      <w:pPr>
        <w:pStyle w:val="Heading1"/>
        <w:spacing w:before="0" w:line="240" w:lineRule="auto"/>
        <w:jc w:val="center"/>
        <w:rPr>
          <w:rFonts w:ascii="Arial" w:hAnsi="Arial" w:cs="Arial"/>
        </w:rPr>
      </w:pPr>
      <w:r w:rsidRPr="00886EF2">
        <w:rPr>
          <w:rFonts w:ascii="Arial" w:hAnsi="Arial" w:cs="Arial"/>
        </w:rPr>
        <w:t xml:space="preserve">Financing </w:t>
      </w:r>
      <w:r w:rsidR="00251A33" w:rsidRPr="00886EF2">
        <w:rPr>
          <w:rFonts w:ascii="Arial" w:hAnsi="Arial" w:cs="Arial"/>
        </w:rPr>
        <w:t>Po</w:t>
      </w:r>
      <w:r w:rsidR="002C6D77" w:rsidRPr="00886EF2">
        <w:rPr>
          <w:rFonts w:ascii="Arial" w:hAnsi="Arial" w:cs="Arial"/>
        </w:rPr>
        <w:t xml:space="preserve">licy </w:t>
      </w:r>
      <w:r w:rsidRPr="00886EF2">
        <w:rPr>
          <w:rFonts w:ascii="Arial" w:hAnsi="Arial" w:cs="Arial"/>
        </w:rPr>
        <w:t>Brief</w:t>
      </w:r>
      <w:r w:rsidR="00174569" w:rsidRPr="00886EF2">
        <w:rPr>
          <w:rFonts w:ascii="Arial" w:hAnsi="Arial" w:cs="Arial"/>
        </w:rPr>
        <w:t xml:space="preserve"> Series </w:t>
      </w:r>
      <w:r w:rsidRPr="00886EF2">
        <w:rPr>
          <w:rFonts w:ascii="Arial" w:hAnsi="Arial" w:cs="Arial"/>
        </w:rPr>
        <w:t xml:space="preserve">– </w:t>
      </w:r>
      <w:r w:rsidR="00B52F12" w:rsidRPr="00886EF2">
        <w:rPr>
          <w:rFonts w:ascii="Arial" w:hAnsi="Arial" w:cs="Arial"/>
        </w:rPr>
        <w:t>Recommendations for</w:t>
      </w:r>
      <w:r w:rsidRPr="00886EF2">
        <w:rPr>
          <w:rFonts w:ascii="Arial" w:hAnsi="Arial" w:cs="Arial"/>
        </w:rPr>
        <w:t xml:space="preserve"> FfD4</w:t>
      </w:r>
    </w:p>
    <w:p w14:paraId="117FD15D" w14:textId="77777777" w:rsidR="00C64332" w:rsidRPr="00886EF2" w:rsidRDefault="00C64332" w:rsidP="00153FF7">
      <w:pPr>
        <w:spacing w:after="0" w:line="240" w:lineRule="auto"/>
        <w:jc w:val="both"/>
        <w:rPr>
          <w:rFonts w:ascii="Arial" w:hAnsi="Arial" w:cs="Arial"/>
          <w:b/>
          <w:bCs/>
          <w:i/>
          <w:iCs/>
        </w:rPr>
      </w:pPr>
    </w:p>
    <w:p w14:paraId="2011FA50" w14:textId="4A31262C" w:rsidR="00541199" w:rsidRPr="00886EF2" w:rsidRDefault="003C5848" w:rsidP="00153FF7">
      <w:pPr>
        <w:spacing w:after="0" w:line="240" w:lineRule="auto"/>
        <w:jc w:val="center"/>
        <w:rPr>
          <w:rFonts w:ascii="Arial" w:hAnsi="Arial" w:cs="Arial"/>
          <w:i/>
          <w:iCs/>
        </w:rPr>
      </w:pPr>
      <w:r w:rsidRPr="00886EF2">
        <w:rPr>
          <w:rFonts w:ascii="Arial" w:hAnsi="Arial" w:cs="Arial"/>
          <w:b/>
          <w:bCs/>
          <w:i/>
          <w:iCs/>
        </w:rPr>
        <w:t xml:space="preserve">Unlocking </w:t>
      </w:r>
      <w:r w:rsidR="00FA5C2A" w:rsidRPr="00886EF2">
        <w:rPr>
          <w:rFonts w:ascii="Arial" w:hAnsi="Arial" w:cs="Arial"/>
          <w:b/>
          <w:bCs/>
          <w:i/>
          <w:iCs/>
        </w:rPr>
        <w:t>f</w:t>
      </w:r>
      <w:r w:rsidRPr="00886EF2">
        <w:rPr>
          <w:rFonts w:ascii="Arial" w:hAnsi="Arial" w:cs="Arial"/>
          <w:b/>
          <w:bCs/>
          <w:i/>
          <w:iCs/>
        </w:rPr>
        <w:t xml:space="preserve">inancial </w:t>
      </w:r>
      <w:r w:rsidR="00FA5C2A" w:rsidRPr="00886EF2">
        <w:rPr>
          <w:rFonts w:ascii="Arial" w:hAnsi="Arial" w:cs="Arial"/>
          <w:b/>
          <w:bCs/>
          <w:i/>
          <w:iCs/>
        </w:rPr>
        <w:t>s</w:t>
      </w:r>
      <w:r w:rsidRPr="00886EF2">
        <w:rPr>
          <w:rFonts w:ascii="Arial" w:hAnsi="Arial" w:cs="Arial"/>
          <w:b/>
          <w:bCs/>
          <w:i/>
          <w:iCs/>
        </w:rPr>
        <w:t xml:space="preserve">ustainability </w:t>
      </w:r>
      <w:r w:rsidR="00FA5C2A" w:rsidRPr="00886EF2">
        <w:rPr>
          <w:rFonts w:ascii="Arial" w:hAnsi="Arial" w:cs="Arial"/>
          <w:b/>
          <w:bCs/>
          <w:i/>
          <w:iCs/>
        </w:rPr>
        <w:t>t</w:t>
      </w:r>
      <w:r w:rsidRPr="00886EF2">
        <w:rPr>
          <w:rFonts w:ascii="Arial" w:hAnsi="Arial" w:cs="Arial"/>
          <w:b/>
          <w:bCs/>
          <w:i/>
          <w:iCs/>
        </w:rPr>
        <w:t xml:space="preserve">hrough </w:t>
      </w:r>
      <w:r w:rsidR="00FA5C2A" w:rsidRPr="00886EF2">
        <w:rPr>
          <w:rFonts w:ascii="Arial" w:hAnsi="Arial" w:cs="Arial"/>
          <w:b/>
          <w:bCs/>
          <w:i/>
          <w:iCs/>
        </w:rPr>
        <w:t xml:space="preserve">intensified </w:t>
      </w:r>
      <w:r w:rsidRPr="00886EF2">
        <w:rPr>
          <w:rFonts w:ascii="Arial" w:hAnsi="Arial" w:cs="Arial"/>
          <w:b/>
          <w:bCs/>
          <w:i/>
          <w:iCs/>
        </w:rPr>
        <w:t xml:space="preserve">South-South </w:t>
      </w:r>
      <w:r w:rsidR="00FA5C2A" w:rsidRPr="00886EF2">
        <w:rPr>
          <w:rFonts w:ascii="Arial" w:hAnsi="Arial" w:cs="Arial"/>
          <w:b/>
          <w:bCs/>
          <w:i/>
          <w:iCs/>
        </w:rPr>
        <w:t xml:space="preserve">and Triangular </w:t>
      </w:r>
      <w:r w:rsidRPr="00886EF2">
        <w:rPr>
          <w:rFonts w:ascii="Arial" w:hAnsi="Arial" w:cs="Arial"/>
          <w:b/>
          <w:bCs/>
          <w:i/>
          <w:iCs/>
        </w:rPr>
        <w:t xml:space="preserve">Cooperation: </w:t>
      </w:r>
      <w:r w:rsidR="00557B2E">
        <w:rPr>
          <w:rFonts w:ascii="Arial" w:hAnsi="Arial" w:cs="Arial"/>
          <w:b/>
          <w:bCs/>
          <w:i/>
          <w:iCs/>
        </w:rPr>
        <w:t>I</w:t>
      </w:r>
      <w:r w:rsidR="00557B2E" w:rsidRPr="00886EF2">
        <w:rPr>
          <w:rFonts w:ascii="Arial" w:hAnsi="Arial" w:cs="Arial"/>
          <w:b/>
          <w:bCs/>
          <w:i/>
          <w:iCs/>
        </w:rPr>
        <w:t xml:space="preserve">nnovative </w:t>
      </w:r>
      <w:r w:rsidR="00FA5C2A" w:rsidRPr="00886EF2">
        <w:rPr>
          <w:rFonts w:ascii="Arial" w:hAnsi="Arial" w:cs="Arial"/>
          <w:b/>
          <w:bCs/>
          <w:i/>
          <w:iCs/>
        </w:rPr>
        <w:t>s</w:t>
      </w:r>
      <w:r w:rsidRPr="00886EF2">
        <w:rPr>
          <w:rFonts w:ascii="Arial" w:hAnsi="Arial" w:cs="Arial"/>
          <w:b/>
          <w:bCs/>
          <w:i/>
          <w:iCs/>
        </w:rPr>
        <w:t xml:space="preserve">olutions for </w:t>
      </w:r>
      <w:r w:rsidR="00FA5C2A" w:rsidRPr="00886EF2">
        <w:rPr>
          <w:rFonts w:ascii="Arial" w:hAnsi="Arial" w:cs="Arial"/>
          <w:b/>
          <w:bCs/>
          <w:i/>
          <w:iCs/>
        </w:rPr>
        <w:t>d</w:t>
      </w:r>
      <w:r w:rsidRPr="00886EF2">
        <w:rPr>
          <w:rFonts w:ascii="Arial" w:hAnsi="Arial" w:cs="Arial"/>
          <w:b/>
          <w:bCs/>
          <w:i/>
          <w:iCs/>
        </w:rPr>
        <w:t xml:space="preserve">ebt </w:t>
      </w:r>
      <w:r w:rsidR="00FA5C2A" w:rsidRPr="00886EF2">
        <w:rPr>
          <w:rFonts w:ascii="Arial" w:hAnsi="Arial" w:cs="Arial"/>
          <w:b/>
          <w:bCs/>
          <w:i/>
          <w:iCs/>
        </w:rPr>
        <w:t>r</w:t>
      </w:r>
      <w:r w:rsidRPr="00886EF2">
        <w:rPr>
          <w:rFonts w:ascii="Arial" w:hAnsi="Arial" w:cs="Arial"/>
          <w:b/>
          <w:bCs/>
          <w:i/>
          <w:iCs/>
        </w:rPr>
        <w:t xml:space="preserve">elief and </w:t>
      </w:r>
      <w:r w:rsidR="00FA5C2A" w:rsidRPr="00886EF2">
        <w:rPr>
          <w:rFonts w:ascii="Arial" w:hAnsi="Arial" w:cs="Arial"/>
          <w:b/>
          <w:bCs/>
          <w:i/>
          <w:iCs/>
        </w:rPr>
        <w:t>d</w:t>
      </w:r>
      <w:r w:rsidRPr="00886EF2">
        <w:rPr>
          <w:rFonts w:ascii="Arial" w:hAnsi="Arial" w:cs="Arial"/>
          <w:b/>
          <w:bCs/>
          <w:i/>
          <w:iCs/>
        </w:rPr>
        <w:t xml:space="preserve">evelopment </w:t>
      </w:r>
      <w:r w:rsidR="00FA5C2A" w:rsidRPr="00886EF2">
        <w:rPr>
          <w:rFonts w:ascii="Arial" w:hAnsi="Arial" w:cs="Arial"/>
          <w:b/>
          <w:bCs/>
          <w:i/>
          <w:iCs/>
        </w:rPr>
        <w:t>f</w:t>
      </w:r>
      <w:r w:rsidRPr="00886EF2">
        <w:rPr>
          <w:rFonts w:ascii="Arial" w:hAnsi="Arial" w:cs="Arial"/>
          <w:b/>
          <w:bCs/>
          <w:i/>
          <w:iCs/>
        </w:rPr>
        <w:t>inance</w:t>
      </w:r>
    </w:p>
    <w:p w14:paraId="1384ACAA" w14:textId="0288234A" w:rsidR="00541199" w:rsidRPr="00886EF2" w:rsidRDefault="00541199" w:rsidP="00153FF7">
      <w:pPr>
        <w:spacing w:after="0" w:line="240" w:lineRule="auto"/>
        <w:jc w:val="center"/>
        <w:rPr>
          <w:rFonts w:ascii="Arial" w:hAnsi="Arial" w:cs="Arial"/>
          <w:i/>
          <w:iCs/>
        </w:rPr>
      </w:pPr>
      <w:r w:rsidRPr="00E95ABB">
        <w:rPr>
          <w:rFonts w:ascii="Arial" w:hAnsi="Arial" w:cs="Arial"/>
          <w:i/>
          <w:iCs/>
        </w:rPr>
        <w:t>Submission by UNOSSC</w:t>
      </w:r>
      <w:r w:rsidR="00C32C28" w:rsidRPr="00E95ABB">
        <w:rPr>
          <w:rFonts w:ascii="Arial" w:hAnsi="Arial" w:cs="Arial"/>
          <w:i/>
          <w:iCs/>
        </w:rPr>
        <w:t xml:space="preserve"> </w:t>
      </w:r>
    </w:p>
    <w:p w14:paraId="69663F55" w14:textId="77777777" w:rsidR="00153FF7" w:rsidRDefault="00153FF7" w:rsidP="00153FF7">
      <w:pPr>
        <w:pStyle w:val="Heading2"/>
        <w:spacing w:before="0" w:line="240" w:lineRule="auto"/>
        <w:jc w:val="both"/>
        <w:rPr>
          <w:rFonts w:ascii="Arial" w:hAnsi="Arial" w:cs="Arial"/>
          <w:b/>
          <w:bCs/>
        </w:rPr>
      </w:pPr>
    </w:p>
    <w:p w14:paraId="4931A488" w14:textId="4D3AF217" w:rsidR="00B37572" w:rsidRPr="00886EF2" w:rsidRDefault="00174569" w:rsidP="00153FF7">
      <w:pPr>
        <w:pStyle w:val="Heading2"/>
        <w:spacing w:before="0" w:line="240" w:lineRule="auto"/>
        <w:jc w:val="both"/>
        <w:rPr>
          <w:rFonts w:ascii="Arial" w:hAnsi="Arial" w:cs="Arial"/>
          <w:b/>
          <w:bCs/>
        </w:rPr>
      </w:pPr>
      <w:r w:rsidRPr="00886EF2">
        <w:rPr>
          <w:rFonts w:ascii="Arial" w:hAnsi="Arial" w:cs="Arial"/>
          <w:b/>
          <w:bCs/>
        </w:rPr>
        <w:t xml:space="preserve">Key messages </w:t>
      </w:r>
    </w:p>
    <w:p w14:paraId="7A651063" w14:textId="77777777" w:rsidR="000F1988" w:rsidRPr="00886EF2" w:rsidRDefault="000F1988" w:rsidP="00153FF7">
      <w:pPr>
        <w:spacing w:line="240" w:lineRule="auto"/>
        <w:rPr>
          <w:rFonts w:ascii="Arial" w:hAnsi="Arial" w:cs="Arial"/>
        </w:rPr>
      </w:pPr>
    </w:p>
    <w:p w14:paraId="44262A69" w14:textId="3DE4423E" w:rsidR="00A92BB3" w:rsidRPr="00886EF2" w:rsidRDefault="00A92BB3" w:rsidP="00153FF7">
      <w:pPr>
        <w:pStyle w:val="ListParagraph"/>
        <w:numPr>
          <w:ilvl w:val="0"/>
          <w:numId w:val="27"/>
        </w:numPr>
        <w:spacing w:line="240" w:lineRule="auto"/>
        <w:jc w:val="both"/>
        <w:rPr>
          <w:rFonts w:ascii="Arial" w:hAnsi="Arial" w:cs="Arial"/>
        </w:rPr>
      </w:pPr>
      <w:r w:rsidRPr="00886EF2">
        <w:rPr>
          <w:rFonts w:ascii="Arial" w:hAnsi="Arial" w:cs="Arial"/>
        </w:rPr>
        <w:t>The global financial system faces major challenges, including governance deficits, a widening development finance gap, and an escalating debt crisis in developing countries, all requiring urgent</w:t>
      </w:r>
      <w:r w:rsidR="00422697" w:rsidRPr="00886EF2">
        <w:rPr>
          <w:rFonts w:ascii="Arial" w:hAnsi="Arial" w:cs="Arial"/>
        </w:rPr>
        <w:t xml:space="preserve"> and </w:t>
      </w:r>
      <w:r w:rsidRPr="00886EF2">
        <w:rPr>
          <w:rFonts w:ascii="Arial" w:hAnsi="Arial" w:cs="Arial"/>
        </w:rPr>
        <w:t>coordinated action.</w:t>
      </w:r>
      <w:r w:rsidR="007E7143">
        <w:rPr>
          <w:rFonts w:ascii="Arial" w:hAnsi="Arial" w:cs="Arial"/>
        </w:rPr>
        <w:t xml:space="preserve"> While radical measures are needed</w:t>
      </w:r>
      <w:r w:rsidR="00557B2E">
        <w:rPr>
          <w:rFonts w:ascii="Arial" w:hAnsi="Arial" w:cs="Arial"/>
        </w:rPr>
        <w:t>,</w:t>
      </w:r>
      <w:r w:rsidR="00F9193A">
        <w:rPr>
          <w:rFonts w:ascii="Arial" w:hAnsi="Arial" w:cs="Arial"/>
        </w:rPr>
        <w:t xml:space="preserve"> sustained by ramped up investments in social protection,</w:t>
      </w:r>
      <w:r w:rsidR="00557B2E">
        <w:rPr>
          <w:rFonts w:ascii="Arial" w:hAnsi="Arial" w:cs="Arial"/>
        </w:rPr>
        <w:t xml:space="preserve"> for example,</w:t>
      </w:r>
      <w:r w:rsidR="00F9193A">
        <w:rPr>
          <w:rFonts w:ascii="Arial" w:hAnsi="Arial" w:cs="Arial"/>
        </w:rPr>
        <w:t xml:space="preserve"> specific innovative solutions </w:t>
      </w:r>
      <w:r w:rsidR="009C05AF">
        <w:rPr>
          <w:rFonts w:ascii="Arial" w:hAnsi="Arial" w:cs="Arial"/>
        </w:rPr>
        <w:t xml:space="preserve">for debt relief and development finance </w:t>
      </w:r>
      <w:r w:rsidR="00557B2E">
        <w:rPr>
          <w:rFonts w:ascii="Arial" w:hAnsi="Arial" w:cs="Arial"/>
        </w:rPr>
        <w:t xml:space="preserve">applied and </w:t>
      </w:r>
      <w:r w:rsidR="00F9193A">
        <w:rPr>
          <w:rFonts w:ascii="Arial" w:hAnsi="Arial" w:cs="Arial"/>
        </w:rPr>
        <w:t xml:space="preserve">tested in the countries of the Global South deserve </w:t>
      </w:r>
      <w:r w:rsidR="009C05AF">
        <w:rPr>
          <w:rFonts w:ascii="Arial" w:hAnsi="Arial" w:cs="Arial"/>
        </w:rPr>
        <w:t>special consideration and popularization.</w:t>
      </w:r>
    </w:p>
    <w:p w14:paraId="2D954177" w14:textId="77777777" w:rsidR="00EE6C5C" w:rsidRPr="00EE6C5C" w:rsidRDefault="00A92BB3" w:rsidP="00153FF7">
      <w:pPr>
        <w:pStyle w:val="ListParagraph"/>
        <w:numPr>
          <w:ilvl w:val="0"/>
          <w:numId w:val="6"/>
        </w:numPr>
        <w:spacing w:line="240" w:lineRule="auto"/>
        <w:jc w:val="both"/>
        <w:rPr>
          <w:rFonts w:ascii="Arial" w:hAnsi="Arial" w:cs="Arial"/>
        </w:rPr>
      </w:pPr>
      <w:r w:rsidRPr="00EE6C5C">
        <w:rPr>
          <w:rFonts w:ascii="Arial" w:hAnsi="Arial" w:cs="Arial"/>
        </w:rPr>
        <w:t xml:space="preserve">South-South and Triangular Cooperation (SSTrC) is a key </w:t>
      </w:r>
      <w:r w:rsidR="00CD7588" w:rsidRPr="00EE6C5C">
        <w:rPr>
          <w:rFonts w:ascii="Arial" w:hAnsi="Arial" w:cs="Arial"/>
        </w:rPr>
        <w:t>vehicle</w:t>
      </w:r>
      <w:r w:rsidRPr="00EE6C5C">
        <w:rPr>
          <w:rFonts w:ascii="Arial" w:hAnsi="Arial" w:cs="Arial"/>
        </w:rPr>
        <w:t xml:space="preserve"> for sharing successful debt management strategies, enabling better borrowing terms and promoting long-term fiscal sustainability.</w:t>
      </w:r>
      <w:r w:rsidR="00EE6C5C" w:rsidRPr="00EE6C5C">
        <w:rPr>
          <w:rFonts w:ascii="Arial" w:hAnsi="Arial" w:cs="Arial"/>
        </w:rPr>
        <w:t xml:space="preserve"> Create South-South technical assistance networks for knowledge sharing and capacity building in financial technology and regulation </w:t>
      </w:r>
    </w:p>
    <w:p w14:paraId="568F03CB" w14:textId="5A9242AB" w:rsidR="00A92BB3" w:rsidRPr="00886EF2" w:rsidRDefault="00A92BB3" w:rsidP="00153FF7">
      <w:pPr>
        <w:pStyle w:val="ListParagraph"/>
        <w:numPr>
          <w:ilvl w:val="0"/>
          <w:numId w:val="27"/>
        </w:numPr>
        <w:spacing w:line="240" w:lineRule="auto"/>
        <w:jc w:val="both"/>
        <w:rPr>
          <w:rFonts w:ascii="Arial" w:hAnsi="Arial" w:cs="Arial"/>
        </w:rPr>
      </w:pPr>
      <w:r w:rsidRPr="00886EF2">
        <w:rPr>
          <w:rFonts w:ascii="Arial" w:hAnsi="Arial" w:cs="Arial"/>
        </w:rPr>
        <w:t xml:space="preserve">Developing countries must improve access to affordable long-term financing by scaling up innovative solutions </w:t>
      </w:r>
      <w:r w:rsidR="00557B2E">
        <w:rPr>
          <w:rFonts w:ascii="Arial" w:hAnsi="Arial" w:cs="Arial"/>
        </w:rPr>
        <w:t xml:space="preserve">such as </w:t>
      </w:r>
      <w:r w:rsidRPr="00886EF2">
        <w:rPr>
          <w:rFonts w:ascii="Arial" w:hAnsi="Arial" w:cs="Arial"/>
        </w:rPr>
        <w:t>SDG bonds and using regional infrastructure bonds to pool risks and lower borrowing costs.</w:t>
      </w:r>
    </w:p>
    <w:p w14:paraId="4791552B" w14:textId="04C6AFB7" w:rsidR="00A92BB3" w:rsidRPr="00886EF2" w:rsidRDefault="00A92BB3" w:rsidP="00153FF7">
      <w:pPr>
        <w:pStyle w:val="ListParagraph"/>
        <w:numPr>
          <w:ilvl w:val="0"/>
          <w:numId w:val="27"/>
        </w:numPr>
        <w:spacing w:line="240" w:lineRule="auto"/>
        <w:jc w:val="both"/>
        <w:rPr>
          <w:rFonts w:ascii="Arial" w:hAnsi="Arial" w:cs="Arial"/>
        </w:rPr>
      </w:pPr>
      <w:r w:rsidRPr="00886EF2">
        <w:rPr>
          <w:rFonts w:ascii="Arial" w:hAnsi="Arial" w:cs="Arial"/>
        </w:rPr>
        <w:t xml:space="preserve">Strengthening </w:t>
      </w:r>
      <w:r w:rsidR="0038089E">
        <w:rPr>
          <w:rFonts w:ascii="Arial" w:hAnsi="Arial" w:cs="Arial"/>
        </w:rPr>
        <w:t xml:space="preserve">capacities of countries to access concessional loans and </w:t>
      </w:r>
      <w:r w:rsidRPr="00886EF2">
        <w:rPr>
          <w:rFonts w:ascii="Arial" w:hAnsi="Arial" w:cs="Arial"/>
        </w:rPr>
        <w:t xml:space="preserve">contingency financing mechanisms is crucial to supporting regions most vulnerable </w:t>
      </w:r>
      <w:r w:rsidR="00557B2E">
        <w:rPr>
          <w:rFonts w:ascii="Arial" w:hAnsi="Arial" w:cs="Arial"/>
        </w:rPr>
        <w:t xml:space="preserve">especially </w:t>
      </w:r>
      <w:r w:rsidRPr="00886EF2">
        <w:rPr>
          <w:rFonts w:ascii="Arial" w:hAnsi="Arial" w:cs="Arial"/>
        </w:rPr>
        <w:t>to economic disruptions. Regional data-sharing platforms can further enhance policy coordination and risk management.</w:t>
      </w:r>
    </w:p>
    <w:p w14:paraId="2D7D24F8" w14:textId="38148E69" w:rsidR="00A92BB3" w:rsidRPr="00886EF2" w:rsidRDefault="00A92BB3" w:rsidP="00153FF7">
      <w:pPr>
        <w:pStyle w:val="ListParagraph"/>
        <w:numPr>
          <w:ilvl w:val="0"/>
          <w:numId w:val="27"/>
        </w:numPr>
        <w:spacing w:line="240" w:lineRule="auto"/>
        <w:jc w:val="both"/>
        <w:rPr>
          <w:rFonts w:ascii="Arial" w:hAnsi="Arial" w:cs="Arial"/>
        </w:rPr>
      </w:pPr>
      <w:r w:rsidRPr="00886EF2">
        <w:rPr>
          <w:rFonts w:ascii="Arial" w:hAnsi="Arial" w:cs="Arial"/>
        </w:rPr>
        <w:t xml:space="preserve">Reforms </w:t>
      </w:r>
      <w:r w:rsidR="00557B2E">
        <w:rPr>
          <w:rFonts w:ascii="Arial" w:hAnsi="Arial" w:cs="Arial"/>
        </w:rPr>
        <w:t xml:space="preserve">of the </w:t>
      </w:r>
      <w:r w:rsidRPr="00886EF2">
        <w:rPr>
          <w:rFonts w:ascii="Arial" w:hAnsi="Arial" w:cs="Arial"/>
        </w:rPr>
        <w:t>global financial system should prioritize increasing the representation of developing nations in decision-making to create a more equitable and inclusive financial architecture.</w:t>
      </w:r>
    </w:p>
    <w:p w14:paraId="13B3A519" w14:textId="77777777" w:rsidR="00A152DF" w:rsidRPr="00A152DF" w:rsidRDefault="00A152DF" w:rsidP="00153FF7">
      <w:pPr>
        <w:pStyle w:val="ListParagraph"/>
        <w:numPr>
          <w:ilvl w:val="0"/>
          <w:numId w:val="27"/>
        </w:numPr>
        <w:spacing w:line="240" w:lineRule="auto"/>
        <w:jc w:val="both"/>
        <w:rPr>
          <w:rFonts w:ascii="Arial" w:hAnsi="Arial" w:cs="Arial"/>
        </w:rPr>
      </w:pPr>
      <w:r w:rsidRPr="0079643C">
        <w:rPr>
          <w:rFonts w:ascii="Arial" w:hAnsi="Arial" w:cs="Arial"/>
        </w:rPr>
        <w:t>The traditional policy toolkit—such as interest rate adjustments and exchange rate management—often proves inadequate in the face of large-scale capital flow reversals, underscoring the need for more comprehensive international financial safety nets.</w:t>
      </w:r>
      <w:r w:rsidRPr="0079643C">
        <w:rPr>
          <w:rStyle w:val="FootnoteReference"/>
          <w:rFonts w:ascii="Arial" w:hAnsi="Arial" w:cs="Arial"/>
        </w:rPr>
        <w:footnoteReference w:id="1"/>
      </w:r>
    </w:p>
    <w:p w14:paraId="5A94ABC5" w14:textId="7D11A2AD" w:rsidR="00A152DF" w:rsidRPr="0079643C" w:rsidRDefault="00A152DF" w:rsidP="00153FF7">
      <w:pPr>
        <w:pStyle w:val="ListParagraph"/>
        <w:numPr>
          <w:ilvl w:val="0"/>
          <w:numId w:val="27"/>
        </w:numPr>
        <w:spacing w:line="240" w:lineRule="auto"/>
        <w:jc w:val="both"/>
        <w:rPr>
          <w:rFonts w:ascii="Arial" w:hAnsi="Arial" w:cs="Arial"/>
        </w:rPr>
      </w:pPr>
      <w:r>
        <w:rPr>
          <w:rFonts w:ascii="Arial" w:hAnsi="Arial" w:cs="Arial"/>
        </w:rPr>
        <w:t>T</w:t>
      </w:r>
      <w:r w:rsidRPr="0079643C">
        <w:rPr>
          <w:rFonts w:ascii="Arial" w:hAnsi="Arial" w:cs="Arial"/>
        </w:rPr>
        <w:t>he</w:t>
      </w:r>
      <w:r>
        <w:rPr>
          <w:rFonts w:ascii="Arial" w:hAnsi="Arial" w:cs="Arial"/>
        </w:rPr>
        <w:t>re</w:t>
      </w:r>
      <w:r w:rsidRPr="0079643C">
        <w:rPr>
          <w:rFonts w:ascii="Arial" w:hAnsi="Arial" w:cs="Arial"/>
        </w:rPr>
        <w:t xml:space="preserve"> </w:t>
      </w:r>
      <w:r>
        <w:rPr>
          <w:rFonts w:ascii="Arial" w:hAnsi="Arial" w:cs="Arial"/>
        </w:rPr>
        <w:t xml:space="preserve">is </w:t>
      </w:r>
      <w:r w:rsidRPr="0079643C">
        <w:rPr>
          <w:rFonts w:ascii="Arial" w:hAnsi="Arial" w:cs="Arial"/>
        </w:rPr>
        <w:t>need for comprehensive strategies to enhance financial transparency, improve payment systems, and bolster cybersecurity to promote a more inclusive and stable financial environment.</w:t>
      </w:r>
    </w:p>
    <w:p w14:paraId="19163C97" w14:textId="22948B51" w:rsidR="00174569" w:rsidRPr="00886EF2" w:rsidRDefault="00A92BB3" w:rsidP="00153FF7">
      <w:pPr>
        <w:pStyle w:val="ListParagraph"/>
        <w:numPr>
          <w:ilvl w:val="0"/>
          <w:numId w:val="27"/>
        </w:numPr>
        <w:spacing w:line="240" w:lineRule="auto"/>
        <w:jc w:val="both"/>
        <w:rPr>
          <w:rFonts w:ascii="Arial" w:hAnsi="Arial" w:cs="Arial"/>
        </w:rPr>
      </w:pPr>
      <w:r w:rsidRPr="00886EF2">
        <w:rPr>
          <w:rFonts w:ascii="Arial" w:hAnsi="Arial" w:cs="Arial"/>
        </w:rPr>
        <w:t>F</w:t>
      </w:r>
      <w:r w:rsidR="00422697" w:rsidRPr="00886EF2">
        <w:rPr>
          <w:rFonts w:ascii="Arial" w:hAnsi="Arial" w:cs="Arial"/>
        </w:rPr>
        <w:t>F</w:t>
      </w:r>
      <w:r w:rsidRPr="00886EF2">
        <w:rPr>
          <w:rFonts w:ascii="Arial" w:hAnsi="Arial" w:cs="Arial"/>
        </w:rPr>
        <w:t xml:space="preserve">D4 is </w:t>
      </w:r>
      <w:proofErr w:type="spellStart"/>
      <w:proofErr w:type="gramStart"/>
      <w:r w:rsidRPr="00886EF2">
        <w:rPr>
          <w:rFonts w:ascii="Arial" w:hAnsi="Arial" w:cs="Arial"/>
        </w:rPr>
        <w:t>a</w:t>
      </w:r>
      <w:proofErr w:type="spellEnd"/>
      <w:proofErr w:type="gramEnd"/>
      <w:r w:rsidRPr="00886EF2">
        <w:rPr>
          <w:rFonts w:ascii="Arial" w:hAnsi="Arial" w:cs="Arial"/>
        </w:rPr>
        <w:t xml:space="preserve"> </w:t>
      </w:r>
      <w:r w:rsidR="00422697" w:rsidRPr="00886EF2">
        <w:rPr>
          <w:rFonts w:ascii="Arial" w:hAnsi="Arial" w:cs="Arial"/>
        </w:rPr>
        <w:t>opportunity</w:t>
      </w:r>
      <w:r w:rsidRPr="00886EF2">
        <w:rPr>
          <w:rFonts w:ascii="Arial" w:hAnsi="Arial" w:cs="Arial"/>
        </w:rPr>
        <w:t xml:space="preserve"> </w:t>
      </w:r>
      <w:r w:rsidR="00BF19C5" w:rsidRPr="00886EF2">
        <w:rPr>
          <w:rFonts w:ascii="Arial" w:hAnsi="Arial" w:cs="Arial"/>
        </w:rPr>
        <w:t>platform</w:t>
      </w:r>
      <w:r w:rsidRPr="00886EF2">
        <w:rPr>
          <w:rFonts w:ascii="Arial" w:hAnsi="Arial" w:cs="Arial"/>
        </w:rPr>
        <w:t xml:space="preserve"> to advance these measures, fostering sustainable growth and bridging the development finance gap.</w:t>
      </w:r>
    </w:p>
    <w:p w14:paraId="78FA0368" w14:textId="31F74196" w:rsidR="00153FF7" w:rsidRDefault="00153FF7" w:rsidP="00153FF7">
      <w:pPr>
        <w:spacing w:line="240" w:lineRule="auto"/>
        <w:rPr>
          <w:rFonts w:ascii="Arial" w:eastAsiaTheme="majorEastAsia" w:hAnsi="Arial" w:cs="Arial"/>
          <w:b/>
          <w:bCs/>
          <w:color w:val="2F5496" w:themeColor="accent1" w:themeShade="BF"/>
          <w:sz w:val="26"/>
          <w:szCs w:val="26"/>
        </w:rPr>
      </w:pPr>
      <w:r>
        <w:rPr>
          <w:rFonts w:ascii="Arial" w:hAnsi="Arial" w:cs="Arial"/>
          <w:b/>
          <w:bCs/>
        </w:rPr>
        <w:br w:type="page"/>
      </w:r>
    </w:p>
    <w:p w14:paraId="7C4BF314" w14:textId="38C50267" w:rsidR="00DE0BDC" w:rsidRPr="00886EF2" w:rsidRDefault="00174569" w:rsidP="00153FF7">
      <w:pPr>
        <w:pStyle w:val="Heading2"/>
        <w:spacing w:before="0" w:line="240" w:lineRule="auto"/>
        <w:jc w:val="both"/>
        <w:rPr>
          <w:rFonts w:ascii="Arial" w:hAnsi="Arial" w:cs="Arial"/>
          <w:b/>
          <w:bCs/>
        </w:rPr>
      </w:pPr>
      <w:r w:rsidRPr="00886EF2">
        <w:rPr>
          <w:rFonts w:ascii="Arial" w:hAnsi="Arial" w:cs="Arial"/>
          <w:b/>
          <w:bCs/>
        </w:rPr>
        <w:t>Problem statement</w:t>
      </w:r>
    </w:p>
    <w:p w14:paraId="3479500C" w14:textId="77777777" w:rsidR="00541199" w:rsidRPr="00153FF7" w:rsidRDefault="00541199" w:rsidP="00153FF7">
      <w:pPr>
        <w:spacing w:after="0" w:line="240" w:lineRule="auto"/>
        <w:jc w:val="both"/>
        <w:rPr>
          <w:rFonts w:ascii="Arial" w:hAnsi="Arial" w:cs="Arial"/>
          <w:i/>
          <w:iCs/>
          <w:sz w:val="10"/>
          <w:szCs w:val="10"/>
        </w:rPr>
      </w:pPr>
    </w:p>
    <w:p w14:paraId="1280A515" w14:textId="10D09141" w:rsidR="00541199" w:rsidRPr="00886EF2" w:rsidRDefault="00541199" w:rsidP="00153FF7">
      <w:pPr>
        <w:spacing w:after="0" w:line="240" w:lineRule="auto"/>
        <w:jc w:val="both"/>
        <w:rPr>
          <w:rFonts w:ascii="Arial" w:hAnsi="Arial" w:cs="Arial"/>
        </w:rPr>
      </w:pPr>
      <w:r w:rsidRPr="00886EF2">
        <w:rPr>
          <w:rFonts w:ascii="Arial" w:hAnsi="Arial" w:cs="Arial"/>
        </w:rPr>
        <w:t xml:space="preserve">The global financial system </w:t>
      </w:r>
      <w:r w:rsidR="005F0EF8" w:rsidRPr="00886EF2">
        <w:rPr>
          <w:rFonts w:ascii="Arial" w:hAnsi="Arial" w:cs="Arial"/>
        </w:rPr>
        <w:t xml:space="preserve">and the </w:t>
      </w:r>
      <w:r w:rsidR="00BF19C5" w:rsidRPr="00886EF2">
        <w:rPr>
          <w:rFonts w:ascii="Arial" w:hAnsi="Arial" w:cs="Arial"/>
        </w:rPr>
        <w:t>emerging markets and developing economies (</w:t>
      </w:r>
      <w:r w:rsidR="005F0EF8" w:rsidRPr="00886EF2">
        <w:rPr>
          <w:rFonts w:ascii="Arial" w:hAnsi="Arial" w:cs="Arial"/>
        </w:rPr>
        <w:t>EMDEs</w:t>
      </w:r>
      <w:r w:rsidR="00BF19C5" w:rsidRPr="00886EF2">
        <w:rPr>
          <w:rFonts w:ascii="Arial" w:hAnsi="Arial" w:cs="Arial"/>
        </w:rPr>
        <w:t>)</w:t>
      </w:r>
      <w:r w:rsidR="005F0EF8" w:rsidRPr="00886EF2">
        <w:rPr>
          <w:rFonts w:ascii="Arial" w:hAnsi="Arial" w:cs="Arial"/>
        </w:rPr>
        <w:t xml:space="preserve"> </w:t>
      </w:r>
      <w:r w:rsidRPr="00886EF2">
        <w:rPr>
          <w:rFonts w:ascii="Arial" w:hAnsi="Arial" w:cs="Arial"/>
        </w:rPr>
        <w:t>face significant challenges</w:t>
      </w:r>
      <w:r w:rsidR="005F0EF8" w:rsidRPr="00886EF2">
        <w:rPr>
          <w:rFonts w:ascii="Arial" w:hAnsi="Arial" w:cs="Arial"/>
        </w:rPr>
        <w:t xml:space="preserve"> that include:</w:t>
      </w:r>
    </w:p>
    <w:p w14:paraId="773620F0" w14:textId="77777777" w:rsidR="00541199" w:rsidRPr="00886EF2" w:rsidRDefault="00541199" w:rsidP="00153FF7">
      <w:pPr>
        <w:spacing w:after="0" w:line="240" w:lineRule="auto"/>
        <w:jc w:val="both"/>
        <w:rPr>
          <w:rFonts w:ascii="Arial" w:hAnsi="Arial" w:cs="Arial"/>
        </w:rPr>
      </w:pPr>
    </w:p>
    <w:p w14:paraId="3C126619" w14:textId="676D7F2F" w:rsidR="00983A42" w:rsidRDefault="00541199" w:rsidP="00153FF7">
      <w:pPr>
        <w:pStyle w:val="ListParagraph"/>
        <w:numPr>
          <w:ilvl w:val="0"/>
          <w:numId w:val="24"/>
        </w:numPr>
        <w:spacing w:line="240" w:lineRule="auto"/>
        <w:jc w:val="both"/>
        <w:rPr>
          <w:rFonts w:ascii="Arial" w:hAnsi="Arial" w:cs="Arial"/>
        </w:rPr>
      </w:pPr>
      <w:r w:rsidRPr="00886EF2">
        <w:rPr>
          <w:rFonts w:ascii="Arial" w:hAnsi="Arial" w:cs="Arial"/>
          <w:b/>
          <w:bCs/>
        </w:rPr>
        <w:t>Expanding debt crisis</w:t>
      </w:r>
      <w:r w:rsidR="008846F0" w:rsidRPr="00886EF2">
        <w:rPr>
          <w:rFonts w:ascii="Arial" w:hAnsi="Arial" w:cs="Arial"/>
          <w:b/>
          <w:bCs/>
        </w:rPr>
        <w:t xml:space="preserve"> and high cost of debt</w:t>
      </w:r>
      <w:r w:rsidRPr="00886EF2">
        <w:rPr>
          <w:rFonts w:ascii="Arial" w:hAnsi="Arial" w:cs="Arial"/>
        </w:rPr>
        <w:t xml:space="preserve"> - The debt crisis in developing countries has reached critical levels, with 52 nations in or at risk of debt distres</w:t>
      </w:r>
      <w:r w:rsidR="005F0EF8" w:rsidRPr="00886EF2">
        <w:rPr>
          <w:rFonts w:ascii="Arial" w:hAnsi="Arial" w:cs="Arial"/>
        </w:rPr>
        <w:t>s</w:t>
      </w:r>
      <w:r w:rsidRPr="00886EF2">
        <w:rPr>
          <w:rFonts w:ascii="Arial" w:hAnsi="Arial" w:cs="Arial"/>
        </w:rPr>
        <w:t>. Public debt in these countries averages 65% of GDP, with debt servicing consuming 14% of export revenues in low-income nations and 21% in middle-income ones</w:t>
      </w:r>
      <w:r w:rsidRPr="00886EF2">
        <w:rPr>
          <w:rStyle w:val="FootnoteReference"/>
          <w:rFonts w:ascii="Arial" w:hAnsi="Arial" w:cs="Arial"/>
        </w:rPr>
        <w:footnoteReference w:id="2"/>
      </w:r>
      <w:r w:rsidRPr="00886EF2">
        <w:rPr>
          <w:rFonts w:ascii="Arial" w:hAnsi="Arial" w:cs="Arial"/>
        </w:rPr>
        <w:t>. In 2023, their collective debt reached US$ 29 trillion</w:t>
      </w:r>
      <w:r w:rsidRPr="00886EF2">
        <w:rPr>
          <w:rStyle w:val="FootnoteReference"/>
          <w:rFonts w:ascii="Arial" w:hAnsi="Arial" w:cs="Arial"/>
        </w:rPr>
        <w:footnoteReference w:id="3"/>
      </w:r>
      <w:r w:rsidRPr="00886EF2">
        <w:rPr>
          <w:rFonts w:ascii="Arial" w:hAnsi="Arial" w:cs="Arial"/>
        </w:rPr>
        <w:t xml:space="preserve">, nearly 30% of global public debt, and they paid US$ 847 billion in net interest, a 26% increase since 2021. A growing number of countries, particularly in Africa, now spend over 10% of their revenues on interest payments, limiting funds for essential services </w:t>
      </w:r>
      <w:r w:rsidR="00557B2E">
        <w:rPr>
          <w:rFonts w:ascii="Arial" w:hAnsi="Arial" w:cs="Arial"/>
        </w:rPr>
        <w:t xml:space="preserve">such as </w:t>
      </w:r>
      <w:r w:rsidRPr="00886EF2">
        <w:rPr>
          <w:rFonts w:ascii="Arial" w:hAnsi="Arial" w:cs="Arial"/>
        </w:rPr>
        <w:t xml:space="preserve">healthcare and education. This debt burden is compounded by negative net resource transfers, with US$ 49 billion more paid to creditors than received </w:t>
      </w:r>
      <w:r w:rsidRPr="00983A42">
        <w:rPr>
          <w:rFonts w:ascii="Arial" w:hAnsi="Arial" w:cs="Arial"/>
        </w:rPr>
        <w:t xml:space="preserve">in new loans in 2022. </w:t>
      </w:r>
    </w:p>
    <w:p w14:paraId="2270D6D4" w14:textId="4C4BF506" w:rsidR="00983A42" w:rsidRDefault="0079643C" w:rsidP="00153FF7">
      <w:pPr>
        <w:pStyle w:val="ListParagraph"/>
        <w:numPr>
          <w:ilvl w:val="0"/>
          <w:numId w:val="24"/>
        </w:numPr>
        <w:spacing w:line="240" w:lineRule="auto"/>
        <w:jc w:val="both"/>
        <w:rPr>
          <w:rFonts w:ascii="Arial" w:hAnsi="Arial" w:cs="Arial"/>
        </w:rPr>
      </w:pPr>
      <w:r>
        <w:rPr>
          <w:rFonts w:ascii="Arial" w:hAnsi="Arial" w:cs="Arial"/>
          <w:b/>
          <w:bCs/>
        </w:rPr>
        <w:t>Governance deficit</w:t>
      </w:r>
      <w:r w:rsidR="004871F7" w:rsidRPr="00983A42">
        <w:rPr>
          <w:rFonts w:ascii="Arial" w:hAnsi="Arial" w:cs="Arial"/>
        </w:rPr>
        <w:t xml:space="preserve"> </w:t>
      </w:r>
      <w:r w:rsidR="00153FF7">
        <w:rPr>
          <w:rFonts w:ascii="Arial" w:hAnsi="Arial" w:cs="Arial"/>
        </w:rPr>
        <w:t>–</w:t>
      </w:r>
      <w:r w:rsidR="004871F7" w:rsidRPr="00983A42">
        <w:rPr>
          <w:rFonts w:ascii="Arial" w:hAnsi="Arial" w:cs="Arial"/>
        </w:rPr>
        <w:t xml:space="preserve"> </w:t>
      </w:r>
      <w:r w:rsidR="00153FF7">
        <w:rPr>
          <w:rFonts w:ascii="Arial" w:hAnsi="Arial" w:cs="Arial"/>
        </w:rPr>
        <w:t>As of October 2024</w:t>
      </w:r>
      <w:r w:rsidR="00153FF7" w:rsidRPr="00153FF7">
        <w:rPr>
          <w:rFonts w:ascii="Arial" w:hAnsi="Arial" w:cs="Arial"/>
        </w:rPr>
        <w:t xml:space="preserve">, </w:t>
      </w:r>
      <w:r w:rsidR="004871F7" w:rsidRPr="00153FF7">
        <w:rPr>
          <w:rFonts w:ascii="Arial" w:hAnsi="Arial" w:cs="Arial"/>
        </w:rPr>
        <w:t>EMDEs contribute</w:t>
      </w:r>
      <w:r w:rsidR="00153FF7" w:rsidRPr="00153FF7">
        <w:rPr>
          <w:rFonts w:ascii="Arial" w:hAnsi="Arial" w:cs="Arial"/>
        </w:rPr>
        <w:t>d</w:t>
      </w:r>
      <w:r w:rsidR="004871F7" w:rsidRPr="00153FF7">
        <w:rPr>
          <w:rFonts w:ascii="Arial" w:hAnsi="Arial" w:cs="Arial"/>
        </w:rPr>
        <w:t xml:space="preserve"> </w:t>
      </w:r>
      <w:r w:rsidR="00153FF7">
        <w:rPr>
          <w:rFonts w:ascii="Arial" w:hAnsi="Arial" w:cs="Arial"/>
        </w:rPr>
        <w:t>59.8</w:t>
      </w:r>
      <w:r w:rsidR="004871F7" w:rsidRPr="00153FF7">
        <w:rPr>
          <w:rFonts w:ascii="Arial" w:hAnsi="Arial" w:cs="Arial"/>
        </w:rPr>
        <w:t>% of global GDP in purchasing power parity</w:t>
      </w:r>
      <w:r w:rsidR="00153FF7" w:rsidRPr="00153FF7">
        <w:rPr>
          <w:rStyle w:val="FootnoteReference"/>
          <w:rFonts w:ascii="Arial" w:hAnsi="Arial" w:cs="Arial"/>
        </w:rPr>
        <w:footnoteReference w:id="4"/>
      </w:r>
      <w:r w:rsidR="004871F7" w:rsidRPr="00153FF7">
        <w:rPr>
          <w:rFonts w:ascii="Arial" w:hAnsi="Arial" w:cs="Arial"/>
        </w:rPr>
        <w:t xml:space="preserve">. </w:t>
      </w:r>
      <w:r w:rsidR="00544B62" w:rsidRPr="00153FF7">
        <w:rPr>
          <w:rFonts w:ascii="Arial" w:hAnsi="Arial" w:cs="Arial"/>
        </w:rPr>
        <w:t>Since the late 1970s, the quota share of the developing countries has averaged about 37.5 percent and their voting share around 40 percent</w:t>
      </w:r>
      <w:r w:rsidR="00544B62" w:rsidRPr="00153FF7">
        <w:rPr>
          <w:rStyle w:val="FootnoteReference"/>
          <w:rFonts w:ascii="Arial" w:hAnsi="Arial" w:cs="Arial"/>
        </w:rPr>
        <w:footnoteReference w:id="5"/>
      </w:r>
      <w:r w:rsidR="00544B62" w:rsidRPr="00153FF7">
        <w:rPr>
          <w:rFonts w:ascii="Arial" w:hAnsi="Arial" w:cs="Arial"/>
        </w:rPr>
        <w:t>.</w:t>
      </w:r>
      <w:r w:rsidR="00544B62" w:rsidRPr="00544B62">
        <w:rPr>
          <w:rFonts w:ascii="Arial" w:hAnsi="Arial" w:cs="Arial"/>
        </w:rPr>
        <w:t> </w:t>
      </w:r>
      <w:r w:rsidR="004871F7" w:rsidRPr="00983A42">
        <w:rPr>
          <w:rFonts w:ascii="Arial" w:hAnsi="Arial" w:cs="Arial"/>
        </w:rPr>
        <w:t xml:space="preserve">This results in policies that </w:t>
      </w:r>
      <w:r w:rsidR="00983A42" w:rsidRPr="00983A42">
        <w:rPr>
          <w:rFonts w:ascii="Arial" w:hAnsi="Arial" w:cs="Arial"/>
        </w:rPr>
        <w:t xml:space="preserve">often fail to adequately consider the </w:t>
      </w:r>
      <w:r w:rsidR="004871F7" w:rsidRPr="00983A42">
        <w:rPr>
          <w:rFonts w:ascii="Arial" w:hAnsi="Arial" w:cs="Arial"/>
        </w:rPr>
        <w:t xml:space="preserve">needs </w:t>
      </w:r>
      <w:r w:rsidR="00983A42" w:rsidRPr="00983A42">
        <w:rPr>
          <w:rFonts w:ascii="Arial" w:hAnsi="Arial" w:cs="Arial"/>
        </w:rPr>
        <w:t xml:space="preserve">and circumstances </w:t>
      </w:r>
      <w:r w:rsidR="004871F7" w:rsidRPr="00983A42">
        <w:rPr>
          <w:rFonts w:ascii="Arial" w:hAnsi="Arial" w:cs="Arial"/>
        </w:rPr>
        <w:t xml:space="preserve">of developing nations, </w:t>
      </w:r>
      <w:r w:rsidR="00983A42" w:rsidRPr="00983A42">
        <w:rPr>
          <w:rFonts w:ascii="Arial" w:hAnsi="Arial" w:cs="Arial"/>
        </w:rPr>
        <w:t xml:space="preserve">leading to implementation challenges and reduced effectiveness of global financial policies. </w:t>
      </w:r>
    </w:p>
    <w:p w14:paraId="08244F12" w14:textId="058A59A0" w:rsidR="00983A42" w:rsidRDefault="00C64332" w:rsidP="00153FF7">
      <w:pPr>
        <w:pStyle w:val="ListParagraph"/>
        <w:numPr>
          <w:ilvl w:val="0"/>
          <w:numId w:val="24"/>
        </w:numPr>
        <w:spacing w:line="240" w:lineRule="auto"/>
        <w:jc w:val="both"/>
        <w:rPr>
          <w:rFonts w:ascii="Arial" w:hAnsi="Arial" w:cs="Arial"/>
        </w:rPr>
      </w:pPr>
      <w:r w:rsidRPr="00983A42">
        <w:rPr>
          <w:rFonts w:ascii="Arial" w:hAnsi="Arial" w:cs="Arial"/>
          <w:b/>
          <w:bCs/>
        </w:rPr>
        <w:t>Widening development finance gap</w:t>
      </w:r>
      <w:r w:rsidRPr="00983A42">
        <w:rPr>
          <w:rFonts w:ascii="Arial" w:hAnsi="Arial" w:cs="Arial"/>
        </w:rPr>
        <w:t xml:space="preserve"> </w:t>
      </w:r>
      <w:proofErr w:type="gramStart"/>
      <w:r w:rsidRPr="00983A42">
        <w:rPr>
          <w:rFonts w:ascii="Arial" w:hAnsi="Arial" w:cs="Arial"/>
        </w:rPr>
        <w:t xml:space="preserve">- </w:t>
      </w:r>
      <w:r w:rsidR="00456B91" w:rsidRPr="00456B91">
        <w:rPr>
          <w:rFonts w:ascii="Arial" w:hAnsi="Arial" w:cs="Arial"/>
        </w:rPr>
        <w:t>While</w:t>
      </w:r>
      <w:proofErr w:type="gramEnd"/>
      <w:r w:rsidR="00456B91" w:rsidRPr="00456B91">
        <w:rPr>
          <w:rFonts w:ascii="Arial" w:hAnsi="Arial" w:cs="Arial"/>
        </w:rPr>
        <w:t xml:space="preserve"> </w:t>
      </w:r>
      <w:r w:rsidR="00456B91">
        <w:rPr>
          <w:rFonts w:ascii="Arial" w:hAnsi="Arial" w:cs="Arial"/>
        </w:rPr>
        <w:t>the estimates vary</w:t>
      </w:r>
      <w:r w:rsidR="00456B91" w:rsidRPr="00456B91">
        <w:rPr>
          <w:rFonts w:ascii="Arial" w:hAnsi="Arial" w:cs="Arial"/>
        </w:rPr>
        <w:t>, the gaps found are inevitably very large, particularly for developing countries, ranging between $2.5 trillion and $4 trillion annually</w:t>
      </w:r>
      <w:r w:rsidR="00456B91">
        <w:rPr>
          <w:rStyle w:val="FootnoteReference"/>
          <w:rFonts w:ascii="Arial" w:hAnsi="Arial" w:cs="Arial"/>
        </w:rPr>
        <w:footnoteReference w:id="6"/>
      </w:r>
      <w:r w:rsidRPr="00983A42">
        <w:rPr>
          <w:rFonts w:ascii="Arial" w:hAnsi="Arial" w:cs="Arial"/>
        </w:rPr>
        <w:t xml:space="preserve">. </w:t>
      </w:r>
      <w:r w:rsidR="00983A42" w:rsidRPr="0079643C">
        <w:rPr>
          <w:rFonts w:ascii="Arial" w:hAnsi="Arial" w:cs="Arial"/>
        </w:rPr>
        <w:t>These figures represent crucial investments in human development, environmental sustainability, and economic growth that aren't being made.</w:t>
      </w:r>
    </w:p>
    <w:p w14:paraId="35D084F3" w14:textId="3C423A2C" w:rsidR="005F0EF8" w:rsidRPr="00A152DF" w:rsidRDefault="00DE0BDC" w:rsidP="00153FF7">
      <w:pPr>
        <w:pStyle w:val="ListParagraph"/>
        <w:numPr>
          <w:ilvl w:val="0"/>
          <w:numId w:val="24"/>
        </w:numPr>
        <w:spacing w:line="240" w:lineRule="auto"/>
        <w:jc w:val="both"/>
        <w:rPr>
          <w:rFonts w:ascii="Arial" w:hAnsi="Arial" w:cs="Arial"/>
        </w:rPr>
      </w:pPr>
      <w:r w:rsidRPr="00A152DF">
        <w:rPr>
          <w:rFonts w:ascii="Arial" w:hAnsi="Arial" w:cs="Arial"/>
          <w:b/>
          <w:bCs/>
        </w:rPr>
        <w:t xml:space="preserve">Volatile </w:t>
      </w:r>
      <w:r w:rsidR="00A34395" w:rsidRPr="00A152DF">
        <w:rPr>
          <w:rFonts w:ascii="Arial" w:hAnsi="Arial" w:cs="Arial"/>
          <w:b/>
          <w:bCs/>
        </w:rPr>
        <w:t>c</w:t>
      </w:r>
      <w:r w:rsidRPr="00A152DF">
        <w:rPr>
          <w:rFonts w:ascii="Arial" w:hAnsi="Arial" w:cs="Arial"/>
          <w:b/>
          <w:bCs/>
        </w:rPr>
        <w:t xml:space="preserve">apital </w:t>
      </w:r>
      <w:r w:rsidR="00A34395" w:rsidRPr="00A152DF">
        <w:rPr>
          <w:rFonts w:ascii="Arial" w:hAnsi="Arial" w:cs="Arial"/>
          <w:b/>
          <w:bCs/>
        </w:rPr>
        <w:t>f</w:t>
      </w:r>
      <w:r w:rsidRPr="00A152DF">
        <w:rPr>
          <w:rFonts w:ascii="Arial" w:hAnsi="Arial" w:cs="Arial"/>
          <w:b/>
          <w:bCs/>
        </w:rPr>
        <w:t xml:space="preserve">lows and </w:t>
      </w:r>
      <w:r w:rsidR="00A34395" w:rsidRPr="00A152DF">
        <w:rPr>
          <w:rFonts w:ascii="Arial" w:hAnsi="Arial" w:cs="Arial"/>
          <w:b/>
          <w:bCs/>
        </w:rPr>
        <w:t>l</w:t>
      </w:r>
      <w:r w:rsidRPr="00A152DF">
        <w:rPr>
          <w:rFonts w:ascii="Arial" w:hAnsi="Arial" w:cs="Arial"/>
          <w:b/>
          <w:bCs/>
        </w:rPr>
        <w:t xml:space="preserve">imited </w:t>
      </w:r>
      <w:r w:rsidR="00A34395" w:rsidRPr="00A152DF">
        <w:rPr>
          <w:rFonts w:ascii="Arial" w:hAnsi="Arial" w:cs="Arial"/>
          <w:b/>
          <w:bCs/>
        </w:rPr>
        <w:t>p</w:t>
      </w:r>
      <w:r w:rsidRPr="00A152DF">
        <w:rPr>
          <w:rFonts w:ascii="Arial" w:hAnsi="Arial" w:cs="Arial"/>
          <w:b/>
          <w:bCs/>
        </w:rPr>
        <w:t xml:space="preserve">olicy </w:t>
      </w:r>
      <w:r w:rsidR="00A34395" w:rsidRPr="00A152DF">
        <w:rPr>
          <w:rFonts w:ascii="Arial" w:hAnsi="Arial" w:cs="Arial"/>
          <w:b/>
          <w:bCs/>
        </w:rPr>
        <w:t>s</w:t>
      </w:r>
      <w:r w:rsidRPr="00A152DF">
        <w:rPr>
          <w:rFonts w:ascii="Arial" w:hAnsi="Arial" w:cs="Arial"/>
          <w:b/>
          <w:bCs/>
        </w:rPr>
        <w:t>pace</w:t>
      </w:r>
      <w:r w:rsidR="00A34395" w:rsidRPr="00A152DF">
        <w:rPr>
          <w:rFonts w:ascii="Arial" w:hAnsi="Arial" w:cs="Arial"/>
          <w:b/>
          <w:bCs/>
        </w:rPr>
        <w:t xml:space="preserve"> - </w:t>
      </w:r>
      <w:r w:rsidR="00A34395" w:rsidRPr="00A152DF">
        <w:rPr>
          <w:rFonts w:ascii="Arial" w:hAnsi="Arial" w:cs="Arial"/>
        </w:rPr>
        <w:t>Managing capital flows has become more challenging in today's interconnected financial system. Developing economies face frequent "sudden stops," often triggering currency crises and economic contractions.</w:t>
      </w:r>
      <w:r w:rsidR="00A152DF" w:rsidRPr="00A152DF">
        <w:rPr>
          <w:rFonts w:ascii="Arial" w:hAnsi="Arial" w:cs="Arial"/>
        </w:rPr>
        <w:t xml:space="preserve"> </w:t>
      </w:r>
      <w:r w:rsidR="00A152DF" w:rsidRPr="0079643C">
        <w:rPr>
          <w:rFonts w:ascii="Arial" w:hAnsi="Arial" w:cs="Arial"/>
        </w:rPr>
        <w:t>Volatility in capital flows has surged by 40% during global crisis periods, with recovery times extending up to 18-30 months</w:t>
      </w:r>
      <w:r w:rsidR="00A34395" w:rsidRPr="00A152DF">
        <w:rPr>
          <w:rFonts w:ascii="Arial" w:hAnsi="Arial" w:cs="Arial"/>
        </w:rPr>
        <w:t xml:space="preserve"> Limited policy space hampers countries' responses, with 65% of emerging markets holding inadequate reserves. Building these buffers diverts resources from essential development projects, and traditional policy tools like interest rate adjustments often fall short, highlighting the need for stronger international financial safety nets</w:t>
      </w:r>
      <w:r w:rsidR="00A34395" w:rsidRPr="00A152DF">
        <w:rPr>
          <w:rStyle w:val="FootnoteReference"/>
          <w:rFonts w:ascii="Arial" w:hAnsi="Arial" w:cs="Arial"/>
        </w:rPr>
        <w:footnoteReference w:id="7"/>
      </w:r>
      <w:r w:rsidR="00A34395" w:rsidRPr="00A152DF">
        <w:rPr>
          <w:rFonts w:ascii="Arial" w:hAnsi="Arial" w:cs="Arial"/>
        </w:rPr>
        <w:t>.</w:t>
      </w:r>
    </w:p>
    <w:p w14:paraId="31FF42A8" w14:textId="4D2BB1B0" w:rsidR="00A34395" w:rsidRPr="00456B91" w:rsidRDefault="005F0EF8" w:rsidP="00153FF7">
      <w:pPr>
        <w:pStyle w:val="ListParagraph"/>
        <w:numPr>
          <w:ilvl w:val="0"/>
          <w:numId w:val="24"/>
        </w:numPr>
        <w:spacing w:line="240" w:lineRule="auto"/>
        <w:jc w:val="both"/>
        <w:rPr>
          <w:rFonts w:ascii="Arial" w:hAnsi="Arial" w:cs="Arial"/>
        </w:rPr>
      </w:pPr>
      <w:r w:rsidRPr="00886EF2">
        <w:rPr>
          <w:rFonts w:ascii="Arial" w:hAnsi="Arial" w:cs="Arial"/>
          <w:b/>
          <w:bCs/>
        </w:rPr>
        <w:t xml:space="preserve">Limited South-South and Triangular Cooperation, </w:t>
      </w:r>
      <w:r w:rsidRPr="00886EF2">
        <w:rPr>
          <w:rFonts w:ascii="Arial" w:hAnsi="Arial" w:cs="Arial"/>
        </w:rPr>
        <w:t xml:space="preserve">along with insufficient scaling of tested solutions, is hindering efforts to effectively </w:t>
      </w:r>
      <w:r w:rsidR="0002145A" w:rsidRPr="00886EF2">
        <w:rPr>
          <w:rFonts w:ascii="Arial" w:hAnsi="Arial" w:cs="Arial"/>
        </w:rPr>
        <w:t xml:space="preserve">and collectively </w:t>
      </w:r>
      <w:r w:rsidRPr="00886EF2">
        <w:rPr>
          <w:rFonts w:ascii="Arial" w:hAnsi="Arial" w:cs="Arial"/>
        </w:rPr>
        <w:t>address debt and debt sustainability challenges in developing countries. Despite the potential for collaboration to provide innovative strategies and shared solutions, the pace and depth of cooperation remain inadequate</w:t>
      </w:r>
      <w:r w:rsidRPr="00886EF2">
        <w:rPr>
          <w:rFonts w:ascii="Arial" w:hAnsi="Arial" w:cs="Arial"/>
          <w:b/>
          <w:bCs/>
        </w:rPr>
        <w:t>.</w:t>
      </w:r>
    </w:p>
    <w:p w14:paraId="2AB733EB" w14:textId="12FD4E4D" w:rsidR="00456B91" w:rsidRPr="00456B91" w:rsidRDefault="00456B91" w:rsidP="00153FF7">
      <w:pPr>
        <w:pStyle w:val="ListParagraph"/>
        <w:numPr>
          <w:ilvl w:val="0"/>
          <w:numId w:val="24"/>
        </w:numPr>
        <w:spacing w:line="240" w:lineRule="auto"/>
        <w:jc w:val="both"/>
        <w:rPr>
          <w:rFonts w:ascii="Arial" w:hAnsi="Arial" w:cs="Arial"/>
        </w:rPr>
      </w:pPr>
      <w:r w:rsidRPr="00456B91">
        <w:rPr>
          <w:rFonts w:ascii="Arial" w:hAnsi="Arial" w:cs="Arial"/>
          <w:b/>
          <w:bCs/>
        </w:rPr>
        <w:t>Inadequate market infrastructure and persistent digital divides</w:t>
      </w:r>
      <w:r w:rsidRPr="00456B91">
        <w:rPr>
          <w:rFonts w:ascii="Arial" w:hAnsi="Arial" w:cs="Arial"/>
        </w:rPr>
        <w:t>. The global financial system faces significant gaps, particularly in payment systems and digital access. As of 2024, cross-border payments cost an average of 6.3% of transaction value and take 3-5 days</w:t>
      </w:r>
      <w:r>
        <w:rPr>
          <w:rStyle w:val="FootnoteReference"/>
          <w:rFonts w:ascii="Arial" w:hAnsi="Arial" w:cs="Arial"/>
        </w:rPr>
        <w:footnoteReference w:id="8"/>
      </w:r>
      <w:r w:rsidRPr="00456B91">
        <w:rPr>
          <w:rFonts w:ascii="Arial" w:hAnsi="Arial" w:cs="Arial"/>
        </w:rPr>
        <w:t xml:space="preserve"> to process. Despite progress in financial inclusion, with 76% of adults now having a bank or mobile account (up from 51% in 2011), 1.7 billion adults remain unbanked, and 40% of the rural population lacks access to financial services.</w:t>
      </w:r>
      <w:r>
        <w:rPr>
          <w:rFonts w:ascii="Arial" w:hAnsi="Arial" w:cs="Arial"/>
        </w:rPr>
        <w:t xml:space="preserve"> </w:t>
      </w:r>
      <w:r w:rsidRPr="00456B91">
        <w:rPr>
          <w:rFonts w:ascii="Arial" w:hAnsi="Arial" w:cs="Arial"/>
        </w:rPr>
        <w:t>The digital divide further complicates matters, with 2.9 billion people</w:t>
      </w:r>
      <w:r>
        <w:rPr>
          <w:rStyle w:val="FootnoteReference"/>
          <w:rFonts w:ascii="Arial" w:hAnsi="Arial" w:cs="Arial"/>
        </w:rPr>
        <w:footnoteReference w:id="9"/>
      </w:r>
      <w:r w:rsidRPr="00456B91">
        <w:rPr>
          <w:rFonts w:ascii="Arial" w:hAnsi="Arial" w:cs="Arial"/>
        </w:rPr>
        <w:t xml:space="preserve"> still without internet access and digital banking penetration below 30% in many developing regions. </w:t>
      </w:r>
      <w:r w:rsidR="005D406E" w:rsidRPr="005D406E">
        <w:rPr>
          <w:rFonts w:ascii="Arial" w:hAnsi="Arial" w:cs="Arial"/>
        </w:rPr>
        <w:t>In the past two decades, nearly one-fifth of reported cyber incidents have affected the global financial sector, causing $12 billion in direct losses to financial firms</w:t>
      </w:r>
      <w:r w:rsidR="005D406E">
        <w:rPr>
          <w:rStyle w:val="FootnoteReference"/>
          <w:rFonts w:ascii="Arial" w:hAnsi="Arial" w:cs="Arial"/>
        </w:rPr>
        <w:footnoteReference w:id="10"/>
      </w:r>
      <w:r w:rsidRPr="00456B91">
        <w:rPr>
          <w:rFonts w:ascii="Arial" w:hAnsi="Arial" w:cs="Arial"/>
        </w:rPr>
        <w:t>. These figures highlight the need for strategies to improve payment systems, increase financial transparency, and enhance cybersecurity.</w:t>
      </w:r>
    </w:p>
    <w:p w14:paraId="6C4FDD7D" w14:textId="0953DBD6" w:rsidR="00456B91" w:rsidRPr="00153FF7" w:rsidRDefault="00456B91" w:rsidP="00153FF7">
      <w:pPr>
        <w:pStyle w:val="ListParagraph"/>
        <w:spacing w:line="240" w:lineRule="auto"/>
        <w:jc w:val="both"/>
        <w:rPr>
          <w:rFonts w:ascii="Arial" w:hAnsi="Arial" w:cs="Arial"/>
          <w:sz w:val="10"/>
          <w:szCs w:val="10"/>
        </w:rPr>
      </w:pPr>
    </w:p>
    <w:p w14:paraId="67C533ED" w14:textId="1C5625C3" w:rsidR="00174569" w:rsidRPr="00886EF2" w:rsidRDefault="00174569" w:rsidP="00153FF7">
      <w:pPr>
        <w:pStyle w:val="Heading2"/>
        <w:spacing w:before="0" w:line="240" w:lineRule="auto"/>
        <w:jc w:val="both"/>
        <w:rPr>
          <w:rFonts w:ascii="Arial" w:hAnsi="Arial" w:cs="Arial"/>
          <w:b/>
          <w:bCs/>
        </w:rPr>
      </w:pPr>
      <w:r w:rsidRPr="00886EF2">
        <w:rPr>
          <w:rFonts w:ascii="Arial" w:hAnsi="Arial" w:cs="Arial"/>
          <w:b/>
          <w:bCs/>
        </w:rPr>
        <w:t>Policy solutions</w:t>
      </w:r>
      <w:r w:rsidR="002F4A33" w:rsidRPr="00886EF2">
        <w:rPr>
          <w:rFonts w:ascii="Arial" w:hAnsi="Arial" w:cs="Arial"/>
          <w:b/>
          <w:bCs/>
        </w:rPr>
        <w:t xml:space="preserve"> </w:t>
      </w:r>
    </w:p>
    <w:p w14:paraId="7A50E555" w14:textId="77777777" w:rsidR="00127620" w:rsidRPr="00886EF2" w:rsidRDefault="00127620" w:rsidP="00153FF7">
      <w:pPr>
        <w:spacing w:line="240" w:lineRule="auto"/>
        <w:jc w:val="both"/>
        <w:rPr>
          <w:rFonts w:ascii="Arial" w:hAnsi="Arial" w:cs="Arial"/>
          <w:sz w:val="10"/>
          <w:szCs w:val="10"/>
        </w:rPr>
      </w:pPr>
    </w:p>
    <w:p w14:paraId="7A1A38CB" w14:textId="450F9E5D" w:rsidR="008846F0" w:rsidRPr="00886EF2" w:rsidRDefault="00C21F39" w:rsidP="00153FF7">
      <w:pPr>
        <w:spacing w:line="240" w:lineRule="auto"/>
        <w:jc w:val="both"/>
        <w:rPr>
          <w:rFonts w:ascii="Arial" w:hAnsi="Arial" w:cs="Arial"/>
          <w:b/>
          <w:bCs/>
        </w:rPr>
      </w:pPr>
      <w:r w:rsidRPr="00886EF2">
        <w:rPr>
          <w:rFonts w:ascii="Arial" w:hAnsi="Arial" w:cs="Arial"/>
        </w:rPr>
        <w:t>Based on the recent policy dialogue organized by UNOSSC</w:t>
      </w:r>
      <w:r w:rsidR="00285936">
        <w:rPr>
          <w:rFonts w:ascii="Arial" w:hAnsi="Arial" w:cs="Arial"/>
        </w:rPr>
        <w:t xml:space="preserve"> during the 2024 HLPF - </w:t>
      </w:r>
      <w:hyperlink r:id="rId10" w:history="1">
        <w:r w:rsidR="008846F0" w:rsidRPr="00886EF2">
          <w:rPr>
            <w:rStyle w:val="Hyperlink"/>
            <w:rFonts w:ascii="Arial" w:hAnsi="Arial" w:cs="Arial"/>
            <w:b/>
            <w:bCs/>
          </w:rPr>
          <w:t xml:space="preserve"> “Exchanges of Innovative Solutions for Debt Relief – Country Experiences and the Role of South-South and Triangular Cooperation”</w:t>
        </w:r>
      </w:hyperlink>
      <w:r w:rsidR="008846F0" w:rsidRPr="00886EF2">
        <w:rPr>
          <w:rFonts w:ascii="Arial" w:hAnsi="Arial" w:cs="Arial"/>
          <w:b/>
          <w:bCs/>
        </w:rPr>
        <w:t>,</w:t>
      </w:r>
      <w:r w:rsidR="008846F0" w:rsidRPr="00886EF2">
        <w:rPr>
          <w:rFonts w:ascii="Arial" w:hAnsi="Arial" w:cs="Arial"/>
        </w:rPr>
        <w:t xml:space="preserve"> a list of policy solutions is presented below:</w:t>
      </w:r>
    </w:p>
    <w:p w14:paraId="538E30A2" w14:textId="50E262C2" w:rsidR="008846F0" w:rsidRPr="0079643C" w:rsidRDefault="008846F0" w:rsidP="00153FF7">
      <w:pPr>
        <w:pStyle w:val="ListParagraph"/>
        <w:numPr>
          <w:ilvl w:val="0"/>
          <w:numId w:val="28"/>
        </w:numPr>
        <w:spacing w:line="240" w:lineRule="auto"/>
        <w:jc w:val="both"/>
        <w:rPr>
          <w:rFonts w:ascii="Arial" w:hAnsi="Arial" w:cs="Arial"/>
        </w:rPr>
      </w:pPr>
      <w:r w:rsidRPr="0079643C">
        <w:rPr>
          <w:rFonts w:ascii="Arial" w:hAnsi="Arial" w:cs="Arial"/>
          <w:b/>
          <w:bCs/>
        </w:rPr>
        <w:t>Addressing the high cost of debt through South-South and Triangular Cooperation (SSTrC)</w:t>
      </w:r>
      <w:r w:rsidRPr="0079643C">
        <w:rPr>
          <w:rFonts w:ascii="Arial" w:hAnsi="Arial" w:cs="Arial"/>
        </w:rPr>
        <w:t xml:space="preserve"> - Developing countries can leverage SSTrC to negotiate better borrowing terms and reduce reliance on costly private creditors. </w:t>
      </w:r>
      <w:r w:rsidR="00285936">
        <w:rPr>
          <w:rFonts w:ascii="Arial" w:hAnsi="Arial" w:cs="Arial"/>
        </w:rPr>
        <w:t xml:space="preserve">For example, </w:t>
      </w:r>
      <w:r w:rsidRPr="0079643C">
        <w:rPr>
          <w:rFonts w:ascii="Arial" w:hAnsi="Arial" w:cs="Arial"/>
        </w:rPr>
        <w:t xml:space="preserve">Brazil and Egypt are sharing tested policy options such as </w:t>
      </w:r>
      <w:hyperlink r:id="rId11" w:history="1">
        <w:r w:rsidRPr="00285936">
          <w:rPr>
            <w:rStyle w:val="Hyperlink"/>
            <w:rFonts w:ascii="Arial" w:hAnsi="Arial" w:cs="Arial"/>
          </w:rPr>
          <w:t>Brazil's use of inflation-linked bonds</w:t>
        </w:r>
      </w:hyperlink>
      <w:r w:rsidRPr="0079643C">
        <w:rPr>
          <w:rFonts w:ascii="Arial" w:hAnsi="Arial" w:cs="Arial"/>
        </w:rPr>
        <w:t xml:space="preserve"> and Egypt's fiscal transparency </w:t>
      </w:r>
      <w:r w:rsidR="008C4E87" w:rsidRPr="0079643C">
        <w:rPr>
          <w:rFonts w:ascii="Arial" w:hAnsi="Arial" w:cs="Arial"/>
        </w:rPr>
        <w:t xml:space="preserve">and macroeconomic stability </w:t>
      </w:r>
      <w:r w:rsidRPr="0079643C">
        <w:rPr>
          <w:rFonts w:ascii="Arial" w:hAnsi="Arial" w:cs="Arial"/>
        </w:rPr>
        <w:t xml:space="preserve">efforts. The Bahamas' Public Debt Management Act, supported by the India-UN Development Partnership Fund managed by UNOSSC, has helped reduce the debt-to-GDP ratio from 99.83% in 2021 to 78.1% by 2023-2024. Strengthening regional development banks through increased South-South capitalization and creating </w:t>
      </w:r>
      <w:r w:rsidR="008C6D66" w:rsidRPr="0079643C">
        <w:rPr>
          <w:rFonts w:ascii="Arial" w:hAnsi="Arial" w:cs="Arial"/>
        </w:rPr>
        <w:t xml:space="preserve">South-South platforms </w:t>
      </w:r>
      <w:r w:rsidRPr="0079643C">
        <w:rPr>
          <w:rFonts w:ascii="Arial" w:hAnsi="Arial" w:cs="Arial"/>
        </w:rPr>
        <w:t>for policy coordination could further lower debt costs.</w:t>
      </w:r>
    </w:p>
    <w:p w14:paraId="61BF0235" w14:textId="0E4339F5" w:rsidR="008846F0" w:rsidRPr="0079643C" w:rsidRDefault="008846F0" w:rsidP="00153FF7">
      <w:pPr>
        <w:pStyle w:val="ListParagraph"/>
        <w:numPr>
          <w:ilvl w:val="0"/>
          <w:numId w:val="28"/>
        </w:numPr>
        <w:spacing w:line="240" w:lineRule="auto"/>
        <w:jc w:val="both"/>
        <w:rPr>
          <w:rFonts w:ascii="Arial" w:hAnsi="Arial" w:cs="Arial"/>
        </w:rPr>
      </w:pPr>
      <w:r w:rsidRPr="0079643C">
        <w:rPr>
          <w:rFonts w:ascii="Arial" w:hAnsi="Arial" w:cs="Arial"/>
          <w:b/>
          <w:bCs/>
        </w:rPr>
        <w:t>Scaling up affordable long-term financing</w:t>
      </w:r>
      <w:r w:rsidRPr="0079643C">
        <w:rPr>
          <w:rFonts w:ascii="Arial" w:hAnsi="Arial" w:cs="Arial"/>
        </w:rPr>
        <w:t xml:space="preserve"> – exchange of experiences between countries in the Global South</w:t>
      </w:r>
      <w:r w:rsidR="00127620" w:rsidRPr="0079643C">
        <w:rPr>
          <w:rFonts w:ascii="Arial" w:hAnsi="Arial" w:cs="Arial"/>
        </w:rPr>
        <w:t xml:space="preserve"> on access to concessional financing </w:t>
      </w:r>
      <w:r w:rsidRPr="0079643C">
        <w:rPr>
          <w:rFonts w:ascii="Arial" w:hAnsi="Arial" w:cs="Arial"/>
        </w:rPr>
        <w:t xml:space="preserve">is crucial. Indonesia, a leader in issuing Sukuk bonds, has used them to fund education, infrastructure, and climate projects. Its </w:t>
      </w:r>
      <w:hyperlink r:id="rId12" w:history="1">
        <w:r w:rsidRPr="00285936">
          <w:rPr>
            <w:rStyle w:val="Hyperlink"/>
            <w:rFonts w:ascii="Arial" w:hAnsi="Arial" w:cs="Arial"/>
          </w:rPr>
          <w:t>Integrated National Financing Framework (INFF)</w:t>
        </w:r>
        <w:r w:rsidR="00127620" w:rsidRPr="00285936">
          <w:rPr>
            <w:rStyle w:val="Hyperlink"/>
            <w:rFonts w:ascii="Arial" w:hAnsi="Arial" w:cs="Arial"/>
          </w:rPr>
          <w:t xml:space="preserve"> experience</w:t>
        </w:r>
      </w:hyperlink>
      <w:r w:rsidRPr="0079643C">
        <w:rPr>
          <w:rFonts w:ascii="Arial" w:hAnsi="Arial" w:cs="Arial"/>
        </w:rPr>
        <w:t xml:space="preserve">, shared with countries </w:t>
      </w:r>
      <w:r w:rsidR="00285936">
        <w:rPr>
          <w:rFonts w:ascii="Arial" w:hAnsi="Arial" w:cs="Arial"/>
        </w:rPr>
        <w:t xml:space="preserve">such as </w:t>
      </w:r>
      <w:r w:rsidRPr="0079643C">
        <w:rPr>
          <w:rFonts w:ascii="Arial" w:hAnsi="Arial" w:cs="Arial"/>
        </w:rPr>
        <w:t xml:space="preserve"> Mexico and Uzbekistan</w:t>
      </w:r>
      <w:r w:rsidR="00127620" w:rsidRPr="00886EF2">
        <w:rPr>
          <w:rStyle w:val="FootnoteReference"/>
          <w:rFonts w:ascii="Arial" w:hAnsi="Arial" w:cs="Arial"/>
        </w:rPr>
        <w:footnoteReference w:id="11"/>
      </w:r>
      <w:r w:rsidRPr="0079643C">
        <w:rPr>
          <w:rFonts w:ascii="Arial" w:hAnsi="Arial" w:cs="Arial"/>
        </w:rPr>
        <w:t xml:space="preserve">, aligns debt with </w:t>
      </w:r>
      <w:r w:rsidR="00127620" w:rsidRPr="0079643C">
        <w:rPr>
          <w:rFonts w:ascii="Arial" w:hAnsi="Arial" w:cs="Arial"/>
        </w:rPr>
        <w:t xml:space="preserve">prioritized </w:t>
      </w:r>
      <w:r w:rsidRPr="0079643C">
        <w:rPr>
          <w:rFonts w:ascii="Arial" w:hAnsi="Arial" w:cs="Arial"/>
        </w:rPr>
        <w:t>SDG goals. Additionally, investing in digital</w:t>
      </w:r>
      <w:r w:rsidR="004D37C7" w:rsidRPr="0079643C">
        <w:rPr>
          <w:rFonts w:ascii="Arial" w:hAnsi="Arial" w:cs="Arial"/>
        </w:rPr>
        <w:t xml:space="preserve"> global and regional </w:t>
      </w:r>
      <w:r w:rsidRPr="0079643C">
        <w:rPr>
          <w:rFonts w:ascii="Arial" w:hAnsi="Arial" w:cs="Arial"/>
        </w:rPr>
        <w:t xml:space="preserve">SDG </w:t>
      </w:r>
      <w:r w:rsidR="004D37C7" w:rsidRPr="0079643C">
        <w:rPr>
          <w:rFonts w:ascii="Arial" w:hAnsi="Arial" w:cs="Arial"/>
        </w:rPr>
        <w:t>i</w:t>
      </w:r>
      <w:r w:rsidRPr="0079643C">
        <w:rPr>
          <w:rFonts w:ascii="Arial" w:hAnsi="Arial" w:cs="Arial"/>
        </w:rPr>
        <w:t xml:space="preserve">nvestment </w:t>
      </w:r>
      <w:r w:rsidR="004D37C7" w:rsidRPr="0079643C">
        <w:rPr>
          <w:rFonts w:ascii="Arial" w:hAnsi="Arial" w:cs="Arial"/>
        </w:rPr>
        <w:t>p</w:t>
      </w:r>
      <w:r w:rsidRPr="0079643C">
        <w:rPr>
          <w:rFonts w:ascii="Arial" w:hAnsi="Arial" w:cs="Arial"/>
        </w:rPr>
        <w:t>latform</w:t>
      </w:r>
      <w:r w:rsidR="004D37C7" w:rsidRPr="0079643C">
        <w:rPr>
          <w:rFonts w:ascii="Arial" w:hAnsi="Arial" w:cs="Arial"/>
        </w:rPr>
        <w:t>s</w:t>
      </w:r>
      <w:r w:rsidRPr="0079643C">
        <w:rPr>
          <w:rFonts w:ascii="Arial" w:hAnsi="Arial" w:cs="Arial"/>
        </w:rPr>
        <w:t xml:space="preserve"> could connect Southern investors with sustainable projects. Developing regional infrastructure bonds backed by multiple Southern countries would also help lower borrowing costs by pooling risks.</w:t>
      </w:r>
    </w:p>
    <w:p w14:paraId="4CC4D244" w14:textId="44133476" w:rsidR="008846F0" w:rsidRPr="0079643C" w:rsidRDefault="008846F0" w:rsidP="00153FF7">
      <w:pPr>
        <w:pStyle w:val="ListParagraph"/>
        <w:numPr>
          <w:ilvl w:val="0"/>
          <w:numId w:val="28"/>
        </w:numPr>
        <w:spacing w:line="240" w:lineRule="auto"/>
        <w:jc w:val="both"/>
        <w:rPr>
          <w:rFonts w:ascii="Arial" w:hAnsi="Arial" w:cs="Arial"/>
        </w:rPr>
      </w:pPr>
      <w:r w:rsidRPr="0079643C">
        <w:rPr>
          <w:rFonts w:ascii="Arial" w:hAnsi="Arial" w:cs="Arial"/>
          <w:b/>
          <w:bCs/>
        </w:rPr>
        <w:t xml:space="preserve">Expanding </w:t>
      </w:r>
      <w:r w:rsidR="00127620" w:rsidRPr="0079643C">
        <w:rPr>
          <w:rFonts w:ascii="Arial" w:hAnsi="Arial" w:cs="Arial"/>
          <w:b/>
          <w:bCs/>
        </w:rPr>
        <w:t>c</w:t>
      </w:r>
      <w:r w:rsidRPr="0079643C">
        <w:rPr>
          <w:rFonts w:ascii="Arial" w:hAnsi="Arial" w:cs="Arial"/>
          <w:b/>
          <w:bCs/>
        </w:rPr>
        <w:t xml:space="preserve">ontingency </w:t>
      </w:r>
      <w:r w:rsidR="00127620" w:rsidRPr="0079643C">
        <w:rPr>
          <w:rFonts w:ascii="Arial" w:hAnsi="Arial" w:cs="Arial"/>
          <w:b/>
          <w:bCs/>
        </w:rPr>
        <w:t>f</w:t>
      </w:r>
      <w:r w:rsidRPr="0079643C">
        <w:rPr>
          <w:rFonts w:ascii="Arial" w:hAnsi="Arial" w:cs="Arial"/>
          <w:b/>
          <w:bCs/>
        </w:rPr>
        <w:t xml:space="preserve">inancing to </w:t>
      </w:r>
      <w:r w:rsidR="00127620" w:rsidRPr="0079643C">
        <w:rPr>
          <w:rFonts w:ascii="Arial" w:hAnsi="Arial" w:cs="Arial"/>
          <w:b/>
          <w:bCs/>
        </w:rPr>
        <w:t>m</w:t>
      </w:r>
      <w:r w:rsidRPr="0079643C">
        <w:rPr>
          <w:rFonts w:ascii="Arial" w:hAnsi="Arial" w:cs="Arial"/>
          <w:b/>
          <w:bCs/>
        </w:rPr>
        <w:t xml:space="preserve">anage </w:t>
      </w:r>
      <w:r w:rsidR="00127620" w:rsidRPr="0079643C">
        <w:rPr>
          <w:rFonts w:ascii="Arial" w:hAnsi="Arial" w:cs="Arial"/>
          <w:b/>
          <w:bCs/>
        </w:rPr>
        <w:t>c</w:t>
      </w:r>
      <w:r w:rsidRPr="0079643C">
        <w:rPr>
          <w:rFonts w:ascii="Arial" w:hAnsi="Arial" w:cs="Arial"/>
          <w:b/>
          <w:bCs/>
        </w:rPr>
        <w:t>rises</w:t>
      </w:r>
      <w:r w:rsidR="00127620" w:rsidRPr="0079643C">
        <w:rPr>
          <w:rFonts w:ascii="Arial" w:hAnsi="Arial" w:cs="Arial"/>
          <w:b/>
          <w:bCs/>
        </w:rPr>
        <w:t xml:space="preserve"> situations</w:t>
      </w:r>
      <w:r w:rsidR="00127620" w:rsidRPr="0079643C">
        <w:rPr>
          <w:rFonts w:ascii="Arial" w:hAnsi="Arial" w:cs="Arial"/>
        </w:rPr>
        <w:t xml:space="preserve"> –</w:t>
      </w:r>
      <w:r w:rsidRPr="0079643C">
        <w:rPr>
          <w:rFonts w:ascii="Arial" w:hAnsi="Arial" w:cs="Arial"/>
        </w:rPr>
        <w:t xml:space="preserve">Rwanda’s </w:t>
      </w:r>
      <w:hyperlink r:id="rId13" w:history="1">
        <w:r w:rsidRPr="00285936">
          <w:rPr>
            <w:rStyle w:val="Hyperlink"/>
            <w:rFonts w:ascii="Arial" w:hAnsi="Arial" w:cs="Arial"/>
          </w:rPr>
          <w:t>Medium-Term Debt Management Strategy (MTDS)</w:t>
        </w:r>
      </w:hyperlink>
      <w:r w:rsidRPr="0079643C">
        <w:rPr>
          <w:rFonts w:ascii="Arial" w:hAnsi="Arial" w:cs="Arial"/>
        </w:rPr>
        <w:t xml:space="preserve"> demonstrates the value of prudent borrowing and concessional financing in maintaining debt sustainability while investing in infrastructure. Strengthening regional development banks and enhancing contingency financing mechanisms through platforms like the IMF could further support countries during crises. Regional data-sharing platforms with standardized formats would also improve policy coordination and risk assessment.</w:t>
      </w:r>
    </w:p>
    <w:p w14:paraId="2092358D" w14:textId="78D44B1D" w:rsidR="008846F0" w:rsidRPr="0079643C" w:rsidRDefault="008846F0" w:rsidP="00153FF7">
      <w:pPr>
        <w:pStyle w:val="ListParagraph"/>
        <w:numPr>
          <w:ilvl w:val="0"/>
          <w:numId w:val="28"/>
        </w:numPr>
        <w:spacing w:line="240" w:lineRule="auto"/>
        <w:jc w:val="both"/>
        <w:rPr>
          <w:rFonts w:ascii="Arial" w:hAnsi="Arial" w:cs="Arial"/>
        </w:rPr>
      </w:pPr>
      <w:r w:rsidRPr="0079643C">
        <w:rPr>
          <w:rFonts w:ascii="Arial" w:hAnsi="Arial" w:cs="Arial"/>
          <w:b/>
          <w:bCs/>
        </w:rPr>
        <w:t xml:space="preserve">Strengthening </w:t>
      </w:r>
      <w:r w:rsidR="00127620" w:rsidRPr="0079643C">
        <w:rPr>
          <w:rFonts w:ascii="Arial" w:hAnsi="Arial" w:cs="Arial"/>
          <w:b/>
          <w:bCs/>
        </w:rPr>
        <w:t>r</w:t>
      </w:r>
      <w:r w:rsidRPr="0079643C">
        <w:rPr>
          <w:rFonts w:ascii="Arial" w:hAnsi="Arial" w:cs="Arial"/>
          <w:b/>
          <w:bCs/>
        </w:rPr>
        <w:t xml:space="preserve">egional </w:t>
      </w:r>
      <w:r w:rsidR="00127620" w:rsidRPr="0079643C">
        <w:rPr>
          <w:rFonts w:ascii="Arial" w:hAnsi="Arial" w:cs="Arial"/>
          <w:b/>
          <w:bCs/>
        </w:rPr>
        <w:t>c</w:t>
      </w:r>
      <w:r w:rsidRPr="0079643C">
        <w:rPr>
          <w:rFonts w:ascii="Arial" w:hAnsi="Arial" w:cs="Arial"/>
          <w:b/>
          <w:bCs/>
        </w:rPr>
        <w:t>ooperation</w:t>
      </w:r>
      <w:r w:rsidR="00127620" w:rsidRPr="0079643C">
        <w:rPr>
          <w:rFonts w:ascii="Arial" w:hAnsi="Arial" w:cs="Arial"/>
          <w:b/>
          <w:bCs/>
        </w:rPr>
        <w:t xml:space="preserve"> for more equitable governance</w:t>
      </w:r>
      <w:r w:rsidR="00127620" w:rsidRPr="0079643C">
        <w:rPr>
          <w:rFonts w:ascii="Arial" w:hAnsi="Arial" w:cs="Arial"/>
        </w:rPr>
        <w:t xml:space="preserve"> - r</w:t>
      </w:r>
      <w:r w:rsidRPr="0079643C">
        <w:rPr>
          <w:rFonts w:ascii="Arial" w:hAnsi="Arial" w:cs="Arial"/>
        </w:rPr>
        <w:t>egional cooperation is vital for reforming the global financial architecture. The African Union's advocacy for financial reforms underscores the importance of increasing developing nations' participation in global decision-making. Creating South-South technical assistance networks for knowledge sharing and capacity building in financial technology and regulation could foster more equitable financial governance.</w:t>
      </w:r>
    </w:p>
    <w:p w14:paraId="0D5FE87A" w14:textId="4ACE4EBE" w:rsidR="008846F0" w:rsidRPr="0079643C" w:rsidRDefault="008846F0" w:rsidP="00153FF7">
      <w:pPr>
        <w:pStyle w:val="ListParagraph"/>
        <w:numPr>
          <w:ilvl w:val="0"/>
          <w:numId w:val="28"/>
        </w:numPr>
        <w:spacing w:line="240" w:lineRule="auto"/>
        <w:jc w:val="both"/>
        <w:rPr>
          <w:rFonts w:ascii="Arial" w:hAnsi="Arial" w:cs="Arial"/>
        </w:rPr>
      </w:pPr>
      <w:r w:rsidRPr="0079643C">
        <w:rPr>
          <w:rFonts w:ascii="Arial" w:hAnsi="Arial" w:cs="Arial"/>
          <w:b/>
          <w:bCs/>
        </w:rPr>
        <w:t xml:space="preserve">Prioritizing </w:t>
      </w:r>
      <w:r w:rsidR="00127620" w:rsidRPr="0079643C">
        <w:rPr>
          <w:rFonts w:ascii="Arial" w:hAnsi="Arial" w:cs="Arial"/>
          <w:b/>
          <w:bCs/>
        </w:rPr>
        <w:t>i</w:t>
      </w:r>
      <w:r w:rsidRPr="0079643C">
        <w:rPr>
          <w:rFonts w:ascii="Arial" w:hAnsi="Arial" w:cs="Arial"/>
          <w:b/>
          <w:bCs/>
        </w:rPr>
        <w:t xml:space="preserve">nvestments in </w:t>
      </w:r>
      <w:r w:rsidR="00127620" w:rsidRPr="0079643C">
        <w:rPr>
          <w:rFonts w:ascii="Arial" w:hAnsi="Arial" w:cs="Arial"/>
          <w:b/>
          <w:bCs/>
        </w:rPr>
        <w:t>d</w:t>
      </w:r>
      <w:r w:rsidRPr="0079643C">
        <w:rPr>
          <w:rFonts w:ascii="Arial" w:hAnsi="Arial" w:cs="Arial"/>
          <w:b/>
          <w:bCs/>
        </w:rPr>
        <w:t xml:space="preserve">evelopment </w:t>
      </w:r>
      <w:r w:rsidR="00127620" w:rsidRPr="0079643C">
        <w:rPr>
          <w:rFonts w:ascii="Arial" w:hAnsi="Arial" w:cs="Arial"/>
          <w:b/>
          <w:bCs/>
        </w:rPr>
        <w:t>o</w:t>
      </w:r>
      <w:r w:rsidRPr="0079643C">
        <w:rPr>
          <w:rFonts w:ascii="Arial" w:hAnsi="Arial" w:cs="Arial"/>
          <w:b/>
          <w:bCs/>
        </w:rPr>
        <w:t xml:space="preserve">ver </w:t>
      </w:r>
      <w:r w:rsidR="00127620" w:rsidRPr="0079643C">
        <w:rPr>
          <w:rFonts w:ascii="Arial" w:hAnsi="Arial" w:cs="Arial"/>
          <w:b/>
          <w:bCs/>
        </w:rPr>
        <w:t>d</w:t>
      </w:r>
      <w:r w:rsidRPr="0079643C">
        <w:rPr>
          <w:rFonts w:ascii="Arial" w:hAnsi="Arial" w:cs="Arial"/>
          <w:b/>
          <w:bCs/>
        </w:rPr>
        <w:t xml:space="preserve">ebt </w:t>
      </w:r>
      <w:r w:rsidR="00127620" w:rsidRPr="0079643C">
        <w:rPr>
          <w:rFonts w:ascii="Arial" w:hAnsi="Arial" w:cs="Arial"/>
          <w:b/>
          <w:bCs/>
        </w:rPr>
        <w:t>s</w:t>
      </w:r>
      <w:r w:rsidRPr="0079643C">
        <w:rPr>
          <w:rFonts w:ascii="Arial" w:hAnsi="Arial" w:cs="Arial"/>
          <w:b/>
          <w:bCs/>
        </w:rPr>
        <w:t>ervicing</w:t>
      </w:r>
      <w:r w:rsidR="00127620" w:rsidRPr="0079643C">
        <w:rPr>
          <w:rFonts w:ascii="Arial" w:hAnsi="Arial" w:cs="Arial"/>
        </w:rPr>
        <w:t xml:space="preserve"> - </w:t>
      </w:r>
      <w:r w:rsidRPr="0079643C">
        <w:rPr>
          <w:rFonts w:ascii="Arial" w:hAnsi="Arial" w:cs="Arial"/>
        </w:rPr>
        <w:t xml:space="preserve">Uruguay have pioneered </w:t>
      </w:r>
      <w:hyperlink r:id="rId14" w:history="1">
        <w:r w:rsidR="00127620" w:rsidRPr="00285936">
          <w:rPr>
            <w:rStyle w:val="Hyperlink"/>
            <w:rFonts w:ascii="Arial" w:hAnsi="Arial" w:cs="Arial"/>
          </w:rPr>
          <w:t xml:space="preserve">Sovereign </w:t>
        </w:r>
        <w:r w:rsidRPr="00285936">
          <w:rPr>
            <w:rStyle w:val="Hyperlink"/>
            <w:rFonts w:ascii="Arial" w:hAnsi="Arial" w:cs="Arial"/>
          </w:rPr>
          <w:t>Sustainability-Linked Bonds</w:t>
        </w:r>
      </w:hyperlink>
      <w:r w:rsidRPr="0079643C">
        <w:rPr>
          <w:rFonts w:ascii="Arial" w:hAnsi="Arial" w:cs="Arial"/>
        </w:rPr>
        <w:t xml:space="preserve"> (SSLBs) that tie debt payments to climate and social goals, inspiring other </w:t>
      </w:r>
      <w:hyperlink r:id="rId15" w:history="1">
        <w:r w:rsidRPr="004761CF">
          <w:rPr>
            <w:rStyle w:val="Hyperlink"/>
            <w:rFonts w:ascii="Arial" w:hAnsi="Arial" w:cs="Arial"/>
          </w:rPr>
          <w:t>Latin American</w:t>
        </w:r>
      </w:hyperlink>
      <w:r w:rsidRPr="0079643C">
        <w:rPr>
          <w:rFonts w:ascii="Arial" w:hAnsi="Arial" w:cs="Arial"/>
        </w:rPr>
        <w:t xml:space="preserve"> nations. These bonds, supported by </w:t>
      </w:r>
      <w:r w:rsidR="00E95ABB">
        <w:rPr>
          <w:rFonts w:ascii="Arial" w:hAnsi="Arial" w:cs="Arial"/>
        </w:rPr>
        <w:t xml:space="preserve">international </w:t>
      </w:r>
      <w:r w:rsidRPr="0079643C">
        <w:rPr>
          <w:rFonts w:ascii="Arial" w:hAnsi="Arial" w:cs="Arial"/>
        </w:rPr>
        <w:t xml:space="preserve">development banks, provide a model for </w:t>
      </w:r>
      <w:hyperlink r:id="rId16" w:history="1">
        <w:r w:rsidRPr="00285936">
          <w:rPr>
            <w:rStyle w:val="Hyperlink"/>
            <w:rFonts w:ascii="Arial" w:hAnsi="Arial" w:cs="Arial"/>
          </w:rPr>
          <w:t>integrating environmental, social, and governance</w:t>
        </w:r>
      </w:hyperlink>
      <w:r w:rsidRPr="0079643C">
        <w:rPr>
          <w:rFonts w:ascii="Arial" w:hAnsi="Arial" w:cs="Arial"/>
        </w:rPr>
        <w:t xml:space="preserve"> (ESG) criteria into sovereign finance. Scaling </w:t>
      </w:r>
      <w:r w:rsidR="00127620" w:rsidRPr="0079643C">
        <w:rPr>
          <w:rFonts w:ascii="Arial" w:hAnsi="Arial" w:cs="Arial"/>
        </w:rPr>
        <w:t>such models</w:t>
      </w:r>
      <w:r w:rsidRPr="0079643C">
        <w:rPr>
          <w:rFonts w:ascii="Arial" w:hAnsi="Arial" w:cs="Arial"/>
        </w:rPr>
        <w:t xml:space="preserve"> to other regions could further promote inclusive financing strategies, increase capitalization, and align investments with SDGs for long-term development impacts.</w:t>
      </w:r>
      <w:r w:rsidR="00F6637D" w:rsidRPr="0079643C">
        <w:rPr>
          <w:rFonts w:ascii="Arial" w:hAnsi="Arial" w:cs="Arial"/>
        </w:rPr>
        <w:t xml:space="preserve"> </w:t>
      </w:r>
      <w:hyperlink r:id="rId17" w:history="1">
        <w:r w:rsidR="00F6637D" w:rsidRPr="00285936">
          <w:rPr>
            <w:rStyle w:val="Hyperlink"/>
            <w:rFonts w:ascii="Arial" w:hAnsi="Arial" w:cs="Arial"/>
          </w:rPr>
          <w:t>Swapping debt for climate</w:t>
        </w:r>
      </w:hyperlink>
      <w:r w:rsidR="00F6637D" w:rsidRPr="0079643C">
        <w:rPr>
          <w:rFonts w:ascii="Arial" w:hAnsi="Arial" w:cs="Arial"/>
        </w:rPr>
        <w:t xml:space="preserve"> can help fund resilience</w:t>
      </w:r>
      <w:r w:rsidR="00062FAF" w:rsidRPr="0079643C">
        <w:rPr>
          <w:rFonts w:ascii="Arial" w:hAnsi="Arial" w:cs="Arial"/>
        </w:rPr>
        <w:t xml:space="preserve"> is also an important option to consider</w:t>
      </w:r>
      <w:r w:rsidR="008A44BD" w:rsidRPr="0079643C">
        <w:rPr>
          <w:rFonts w:ascii="Arial" w:hAnsi="Arial" w:cs="Arial"/>
        </w:rPr>
        <w:t>, including in SSTrC context</w:t>
      </w:r>
      <w:r w:rsidR="00062FAF" w:rsidRPr="0079643C">
        <w:rPr>
          <w:rFonts w:ascii="Arial" w:hAnsi="Arial" w:cs="Arial"/>
        </w:rPr>
        <w:t xml:space="preserve">. </w:t>
      </w:r>
    </w:p>
    <w:p w14:paraId="01AC2C3B" w14:textId="43042E9D" w:rsidR="008846F0" w:rsidRPr="0079643C" w:rsidRDefault="008846F0" w:rsidP="00153FF7">
      <w:pPr>
        <w:pStyle w:val="ListParagraph"/>
        <w:numPr>
          <w:ilvl w:val="0"/>
          <w:numId w:val="28"/>
        </w:numPr>
        <w:spacing w:line="240" w:lineRule="auto"/>
        <w:jc w:val="both"/>
        <w:rPr>
          <w:rFonts w:ascii="Arial" w:hAnsi="Arial" w:cs="Arial"/>
        </w:rPr>
      </w:pPr>
      <w:r w:rsidRPr="0079643C">
        <w:rPr>
          <w:rFonts w:ascii="Arial" w:hAnsi="Arial" w:cs="Arial"/>
          <w:b/>
          <w:bCs/>
        </w:rPr>
        <w:t xml:space="preserve">Developing a </w:t>
      </w:r>
      <w:r w:rsidR="00127620" w:rsidRPr="0079643C">
        <w:rPr>
          <w:rFonts w:ascii="Arial" w:hAnsi="Arial" w:cs="Arial"/>
          <w:b/>
          <w:bCs/>
        </w:rPr>
        <w:t>g</w:t>
      </w:r>
      <w:r w:rsidRPr="0079643C">
        <w:rPr>
          <w:rFonts w:ascii="Arial" w:hAnsi="Arial" w:cs="Arial"/>
          <w:b/>
          <w:bCs/>
        </w:rPr>
        <w:t xml:space="preserve">lobal </w:t>
      </w:r>
      <w:r w:rsidR="00127620" w:rsidRPr="0079643C">
        <w:rPr>
          <w:rFonts w:ascii="Arial" w:hAnsi="Arial" w:cs="Arial"/>
          <w:b/>
          <w:bCs/>
        </w:rPr>
        <w:t>d</w:t>
      </w:r>
      <w:r w:rsidRPr="0079643C">
        <w:rPr>
          <w:rFonts w:ascii="Arial" w:hAnsi="Arial" w:cs="Arial"/>
          <w:b/>
          <w:bCs/>
        </w:rPr>
        <w:t xml:space="preserve">ebt </w:t>
      </w:r>
      <w:r w:rsidR="00127620" w:rsidRPr="0079643C">
        <w:rPr>
          <w:rFonts w:ascii="Arial" w:hAnsi="Arial" w:cs="Arial"/>
          <w:b/>
          <w:bCs/>
        </w:rPr>
        <w:t>w</w:t>
      </w:r>
      <w:r w:rsidRPr="0079643C">
        <w:rPr>
          <w:rFonts w:ascii="Arial" w:hAnsi="Arial" w:cs="Arial"/>
          <w:b/>
          <w:bCs/>
        </w:rPr>
        <w:t xml:space="preserve">orkout </w:t>
      </w:r>
      <w:r w:rsidR="00127620" w:rsidRPr="0079643C">
        <w:rPr>
          <w:rFonts w:ascii="Arial" w:hAnsi="Arial" w:cs="Arial"/>
          <w:b/>
          <w:bCs/>
        </w:rPr>
        <w:t>m</w:t>
      </w:r>
      <w:r w:rsidRPr="0079643C">
        <w:rPr>
          <w:rFonts w:ascii="Arial" w:hAnsi="Arial" w:cs="Arial"/>
          <w:b/>
          <w:bCs/>
        </w:rPr>
        <w:t>echanism</w:t>
      </w:r>
      <w:r w:rsidR="00127620" w:rsidRPr="0079643C">
        <w:rPr>
          <w:rFonts w:ascii="Arial" w:hAnsi="Arial" w:cs="Arial"/>
        </w:rPr>
        <w:t xml:space="preserve"> - </w:t>
      </w:r>
      <w:r w:rsidRPr="0079643C">
        <w:rPr>
          <w:rFonts w:ascii="Arial" w:hAnsi="Arial" w:cs="Arial"/>
        </w:rPr>
        <w:t xml:space="preserve">Creating a global debt workout mechanism is essential for improving creditor coordination and accelerating debt restructuring. </w:t>
      </w:r>
      <w:hyperlink r:id="rId18" w:history="1">
        <w:r w:rsidRPr="00285936">
          <w:rPr>
            <w:rStyle w:val="Hyperlink"/>
            <w:rFonts w:ascii="Arial" w:hAnsi="Arial" w:cs="Arial"/>
          </w:rPr>
          <w:t>Sri Lanka's recent debt restructuring</w:t>
        </w:r>
      </w:hyperlink>
      <w:r w:rsidRPr="0079643C">
        <w:rPr>
          <w:rFonts w:ascii="Arial" w:hAnsi="Arial" w:cs="Arial"/>
        </w:rPr>
        <w:t xml:space="preserve"> shows how international cooperation can help restore economic stability.</w:t>
      </w:r>
    </w:p>
    <w:p w14:paraId="7903083F" w14:textId="77777777" w:rsidR="008846F0" w:rsidRPr="00153FF7" w:rsidRDefault="008846F0" w:rsidP="00153FF7">
      <w:pPr>
        <w:spacing w:line="240" w:lineRule="auto"/>
        <w:jc w:val="both"/>
        <w:rPr>
          <w:rFonts w:ascii="Arial" w:hAnsi="Arial" w:cs="Arial"/>
          <w:b/>
          <w:bCs/>
          <w:sz w:val="10"/>
          <w:szCs w:val="10"/>
        </w:rPr>
      </w:pPr>
    </w:p>
    <w:p w14:paraId="3A9CA2B1" w14:textId="08D0B132" w:rsidR="00174569" w:rsidRPr="00886EF2" w:rsidRDefault="081A7F1C" w:rsidP="00153FF7">
      <w:pPr>
        <w:pStyle w:val="Heading2"/>
        <w:spacing w:before="0" w:line="240" w:lineRule="auto"/>
        <w:jc w:val="both"/>
        <w:rPr>
          <w:rFonts w:ascii="Arial" w:hAnsi="Arial" w:cs="Arial"/>
        </w:rPr>
      </w:pPr>
      <w:r w:rsidRPr="00886EF2">
        <w:rPr>
          <w:rFonts w:ascii="Arial" w:hAnsi="Arial" w:cs="Arial"/>
        </w:rPr>
        <w:t xml:space="preserve">Specific </w:t>
      </w:r>
      <w:r w:rsidR="7BC9008D" w:rsidRPr="00886EF2">
        <w:rPr>
          <w:rFonts w:ascii="Arial" w:hAnsi="Arial" w:cs="Arial"/>
        </w:rPr>
        <w:t>r</w:t>
      </w:r>
      <w:r w:rsidR="00174569" w:rsidRPr="00886EF2">
        <w:rPr>
          <w:rFonts w:ascii="Arial" w:hAnsi="Arial" w:cs="Arial"/>
        </w:rPr>
        <w:t>ecommendations for FFD4</w:t>
      </w:r>
      <w:r w:rsidR="002F4A33" w:rsidRPr="00886EF2">
        <w:rPr>
          <w:rFonts w:ascii="Arial" w:hAnsi="Arial" w:cs="Arial"/>
        </w:rPr>
        <w:t xml:space="preserve"> </w:t>
      </w:r>
    </w:p>
    <w:p w14:paraId="4754CAEE" w14:textId="77777777" w:rsidR="00331AD9" w:rsidRPr="00153FF7" w:rsidRDefault="00331AD9" w:rsidP="00153FF7">
      <w:pPr>
        <w:spacing w:line="240" w:lineRule="auto"/>
        <w:rPr>
          <w:rFonts w:ascii="Arial" w:hAnsi="Arial" w:cs="Arial"/>
          <w:sz w:val="10"/>
          <w:szCs w:val="10"/>
        </w:rPr>
      </w:pPr>
    </w:p>
    <w:p w14:paraId="135FC88C" w14:textId="23172824" w:rsidR="00331AD9" w:rsidRPr="00886EF2" w:rsidRDefault="00331AD9" w:rsidP="00153FF7">
      <w:pPr>
        <w:pStyle w:val="ListParagraph"/>
        <w:numPr>
          <w:ilvl w:val="0"/>
          <w:numId w:val="25"/>
        </w:numPr>
        <w:spacing w:line="240" w:lineRule="auto"/>
        <w:jc w:val="both"/>
        <w:rPr>
          <w:rFonts w:ascii="Arial" w:hAnsi="Arial" w:cs="Arial"/>
        </w:rPr>
      </w:pPr>
      <w:r w:rsidRPr="00886EF2">
        <w:rPr>
          <w:rFonts w:ascii="Arial" w:hAnsi="Arial" w:cs="Arial"/>
          <w:b/>
          <w:bCs/>
        </w:rPr>
        <w:t xml:space="preserve">Maximize the exchange and use of existing knowledge </w:t>
      </w:r>
      <w:r w:rsidR="00FA614D" w:rsidRPr="00886EF2">
        <w:rPr>
          <w:rFonts w:ascii="Arial" w:hAnsi="Arial" w:cs="Arial"/>
          <w:b/>
          <w:bCs/>
        </w:rPr>
        <w:t xml:space="preserve">and practical solutions </w:t>
      </w:r>
      <w:r w:rsidRPr="00886EF2">
        <w:rPr>
          <w:rFonts w:ascii="Arial" w:hAnsi="Arial" w:cs="Arial"/>
          <w:b/>
          <w:bCs/>
        </w:rPr>
        <w:t>in the Global South to address the debt crisis</w:t>
      </w:r>
      <w:r w:rsidR="008737B1" w:rsidRPr="00886EF2">
        <w:rPr>
          <w:rFonts w:ascii="Arial" w:hAnsi="Arial" w:cs="Arial"/>
          <w:b/>
          <w:bCs/>
        </w:rPr>
        <w:t>.</w:t>
      </w:r>
      <w:r w:rsidR="008737B1" w:rsidRPr="00886EF2">
        <w:rPr>
          <w:rFonts w:ascii="Arial" w:hAnsi="Arial" w:cs="Arial"/>
        </w:rPr>
        <w:t xml:space="preserve"> This </w:t>
      </w:r>
      <w:r w:rsidR="00456B91">
        <w:rPr>
          <w:rFonts w:ascii="Arial" w:hAnsi="Arial" w:cs="Arial"/>
        </w:rPr>
        <w:t xml:space="preserve">may </w:t>
      </w:r>
      <w:r w:rsidR="00456B91" w:rsidRPr="00886EF2">
        <w:rPr>
          <w:rFonts w:ascii="Arial" w:hAnsi="Arial" w:cs="Arial"/>
        </w:rPr>
        <w:t>include</w:t>
      </w:r>
      <w:r w:rsidR="008737B1" w:rsidRPr="00886EF2">
        <w:rPr>
          <w:rFonts w:ascii="Arial" w:hAnsi="Arial" w:cs="Arial"/>
        </w:rPr>
        <w:t xml:space="preserve"> the establishment of South-South platforms for dialogue </w:t>
      </w:r>
      <w:r w:rsidR="0042541D" w:rsidRPr="00886EF2">
        <w:rPr>
          <w:rFonts w:ascii="Arial" w:hAnsi="Arial" w:cs="Arial"/>
        </w:rPr>
        <w:t>and policy cooperation</w:t>
      </w:r>
      <w:r w:rsidR="00983A42">
        <w:rPr>
          <w:rFonts w:ascii="Arial" w:hAnsi="Arial" w:cs="Arial"/>
        </w:rPr>
        <w:t>, including regional and sub-regional,</w:t>
      </w:r>
      <w:r w:rsidR="0042541D" w:rsidRPr="00886EF2">
        <w:rPr>
          <w:rFonts w:ascii="Arial" w:hAnsi="Arial" w:cs="Arial"/>
        </w:rPr>
        <w:t xml:space="preserve"> </w:t>
      </w:r>
      <w:r w:rsidRPr="00886EF2">
        <w:rPr>
          <w:rFonts w:ascii="Arial" w:hAnsi="Arial" w:cs="Arial"/>
        </w:rPr>
        <w:t xml:space="preserve">to leverage proven debt management strategies, enabling developing countries to negotiate better borrowing terms and reduce reliance on costly private creditors. By utilizing successful models like inflation-linked bonds </w:t>
      </w:r>
      <w:r w:rsidR="0042541D" w:rsidRPr="00886EF2">
        <w:rPr>
          <w:rFonts w:ascii="Arial" w:hAnsi="Arial" w:cs="Arial"/>
        </w:rPr>
        <w:t xml:space="preserve">or </w:t>
      </w:r>
      <w:r w:rsidRPr="00886EF2">
        <w:rPr>
          <w:rFonts w:ascii="Arial" w:hAnsi="Arial" w:cs="Arial"/>
        </w:rPr>
        <w:t xml:space="preserve">fiscal transparency initiatives, </w:t>
      </w:r>
      <w:r w:rsidR="00826B64" w:rsidRPr="00886EF2">
        <w:rPr>
          <w:rFonts w:ascii="Arial" w:hAnsi="Arial" w:cs="Arial"/>
        </w:rPr>
        <w:t>these dialogue</w:t>
      </w:r>
      <w:r w:rsidRPr="00886EF2">
        <w:rPr>
          <w:rFonts w:ascii="Arial" w:hAnsi="Arial" w:cs="Arial"/>
        </w:rPr>
        <w:t xml:space="preserve"> </w:t>
      </w:r>
      <w:r w:rsidR="00826B64" w:rsidRPr="00886EF2">
        <w:rPr>
          <w:rFonts w:ascii="Arial" w:hAnsi="Arial" w:cs="Arial"/>
        </w:rPr>
        <w:t>platforms have the capacity to</w:t>
      </w:r>
      <w:r w:rsidRPr="00886EF2">
        <w:rPr>
          <w:rFonts w:ascii="Arial" w:hAnsi="Arial" w:cs="Arial"/>
        </w:rPr>
        <w:t xml:space="preserve"> promote debt sustainability and long-term fiscal stability. Maximizing </w:t>
      </w:r>
      <w:r w:rsidR="00EB29C5" w:rsidRPr="00886EF2">
        <w:rPr>
          <w:rFonts w:ascii="Arial" w:hAnsi="Arial" w:cs="Arial"/>
        </w:rPr>
        <w:t xml:space="preserve">the use of </w:t>
      </w:r>
      <w:r w:rsidRPr="00886EF2">
        <w:rPr>
          <w:rFonts w:ascii="Arial" w:hAnsi="Arial" w:cs="Arial"/>
        </w:rPr>
        <w:t>existing expertise in the Global South ensures more efficient use of resources and supports the F</w:t>
      </w:r>
      <w:r w:rsidR="009F7981" w:rsidRPr="00886EF2">
        <w:rPr>
          <w:rFonts w:ascii="Arial" w:hAnsi="Arial" w:cs="Arial"/>
        </w:rPr>
        <w:t>F</w:t>
      </w:r>
      <w:r w:rsidRPr="00886EF2">
        <w:rPr>
          <w:rFonts w:ascii="Arial" w:hAnsi="Arial" w:cs="Arial"/>
        </w:rPr>
        <w:t>D4 goal of creating a more equitable global financial system.</w:t>
      </w:r>
    </w:p>
    <w:p w14:paraId="5C9D567C" w14:textId="5AFACB77" w:rsidR="00331AD9" w:rsidRPr="00886EF2" w:rsidRDefault="00331AD9" w:rsidP="00153FF7">
      <w:pPr>
        <w:pStyle w:val="ListParagraph"/>
        <w:numPr>
          <w:ilvl w:val="0"/>
          <w:numId w:val="25"/>
        </w:numPr>
        <w:spacing w:line="240" w:lineRule="auto"/>
        <w:jc w:val="both"/>
        <w:rPr>
          <w:rFonts w:ascii="Arial" w:hAnsi="Arial" w:cs="Arial"/>
        </w:rPr>
      </w:pPr>
      <w:r w:rsidRPr="00886EF2">
        <w:rPr>
          <w:rFonts w:ascii="Arial" w:hAnsi="Arial" w:cs="Arial"/>
          <w:b/>
          <w:bCs/>
        </w:rPr>
        <w:t xml:space="preserve">Scale </w:t>
      </w:r>
      <w:r w:rsidR="001A61F5" w:rsidRPr="00886EF2">
        <w:rPr>
          <w:rFonts w:ascii="Arial" w:hAnsi="Arial" w:cs="Arial"/>
          <w:b/>
          <w:bCs/>
        </w:rPr>
        <w:t>u</w:t>
      </w:r>
      <w:r w:rsidRPr="00886EF2">
        <w:rPr>
          <w:rFonts w:ascii="Arial" w:hAnsi="Arial" w:cs="Arial"/>
          <w:b/>
          <w:bCs/>
        </w:rPr>
        <w:t xml:space="preserve">p </w:t>
      </w:r>
      <w:r w:rsidR="001A61F5" w:rsidRPr="00886EF2">
        <w:rPr>
          <w:rFonts w:ascii="Arial" w:hAnsi="Arial" w:cs="Arial"/>
          <w:b/>
          <w:bCs/>
        </w:rPr>
        <w:t>l</w:t>
      </w:r>
      <w:r w:rsidRPr="00886EF2">
        <w:rPr>
          <w:rFonts w:ascii="Arial" w:hAnsi="Arial" w:cs="Arial"/>
          <w:b/>
          <w:bCs/>
        </w:rPr>
        <w:t>ong-</w:t>
      </w:r>
      <w:r w:rsidR="001A61F5" w:rsidRPr="00886EF2">
        <w:rPr>
          <w:rFonts w:ascii="Arial" w:hAnsi="Arial" w:cs="Arial"/>
          <w:b/>
          <w:bCs/>
        </w:rPr>
        <w:t>t</w:t>
      </w:r>
      <w:r w:rsidRPr="00886EF2">
        <w:rPr>
          <w:rFonts w:ascii="Arial" w:hAnsi="Arial" w:cs="Arial"/>
          <w:b/>
          <w:bCs/>
        </w:rPr>
        <w:t xml:space="preserve">erm </w:t>
      </w:r>
      <w:r w:rsidR="001A61F5" w:rsidRPr="00886EF2">
        <w:rPr>
          <w:rFonts w:ascii="Arial" w:hAnsi="Arial" w:cs="Arial"/>
          <w:b/>
          <w:bCs/>
        </w:rPr>
        <w:t>f</w:t>
      </w:r>
      <w:r w:rsidRPr="00886EF2">
        <w:rPr>
          <w:rFonts w:ascii="Arial" w:hAnsi="Arial" w:cs="Arial"/>
          <w:b/>
          <w:bCs/>
        </w:rPr>
        <w:t xml:space="preserve">inancing for </w:t>
      </w:r>
      <w:r w:rsidR="001A61F5" w:rsidRPr="00886EF2">
        <w:rPr>
          <w:rFonts w:ascii="Arial" w:hAnsi="Arial" w:cs="Arial"/>
          <w:b/>
          <w:bCs/>
        </w:rPr>
        <w:t>s</w:t>
      </w:r>
      <w:r w:rsidRPr="00886EF2">
        <w:rPr>
          <w:rFonts w:ascii="Arial" w:hAnsi="Arial" w:cs="Arial"/>
          <w:b/>
          <w:bCs/>
        </w:rPr>
        <w:t xml:space="preserve">ustainable </w:t>
      </w:r>
      <w:r w:rsidR="001A61F5" w:rsidRPr="00886EF2">
        <w:rPr>
          <w:rFonts w:ascii="Arial" w:hAnsi="Arial" w:cs="Arial"/>
          <w:b/>
          <w:bCs/>
        </w:rPr>
        <w:t>d</w:t>
      </w:r>
      <w:r w:rsidRPr="00886EF2">
        <w:rPr>
          <w:rFonts w:ascii="Arial" w:hAnsi="Arial" w:cs="Arial"/>
          <w:b/>
          <w:bCs/>
        </w:rPr>
        <w:t>evelopment</w:t>
      </w:r>
      <w:r w:rsidR="001A61F5" w:rsidRPr="00886EF2">
        <w:rPr>
          <w:rFonts w:ascii="Arial" w:hAnsi="Arial" w:cs="Arial"/>
        </w:rPr>
        <w:t>.</w:t>
      </w:r>
      <w:r w:rsidRPr="00886EF2">
        <w:rPr>
          <w:rFonts w:ascii="Arial" w:hAnsi="Arial" w:cs="Arial"/>
        </w:rPr>
        <w:t xml:space="preserve"> Encourage </w:t>
      </w:r>
      <w:r w:rsidR="00983A42">
        <w:rPr>
          <w:rFonts w:ascii="Arial" w:hAnsi="Arial" w:cs="Arial"/>
        </w:rPr>
        <w:t xml:space="preserve">and/or strengthen </w:t>
      </w:r>
      <w:r w:rsidRPr="00886EF2">
        <w:rPr>
          <w:rFonts w:ascii="Arial" w:hAnsi="Arial" w:cs="Arial"/>
        </w:rPr>
        <w:t xml:space="preserve">collaboration within the Global South to share innovative financing solutions, such as Indonesia’s Sukuk bonds, which have been instrumental in funding education, infrastructure, and climate projects. Establish </w:t>
      </w:r>
      <w:r w:rsidR="00D46400" w:rsidRPr="00886EF2">
        <w:rPr>
          <w:rFonts w:ascii="Arial" w:hAnsi="Arial" w:cs="Arial"/>
        </w:rPr>
        <w:t>digital investment platforms in the Global South</w:t>
      </w:r>
      <w:r w:rsidRPr="00886EF2">
        <w:rPr>
          <w:rFonts w:ascii="Arial" w:hAnsi="Arial" w:cs="Arial"/>
        </w:rPr>
        <w:t xml:space="preserve"> to connect Southern investors with sustainable development projects across regions. Additionally, create regional infrastructure </w:t>
      </w:r>
      <w:r w:rsidR="00074986" w:rsidRPr="00886EF2">
        <w:rPr>
          <w:rFonts w:ascii="Arial" w:hAnsi="Arial" w:cs="Arial"/>
        </w:rPr>
        <w:t xml:space="preserve">or social impact </w:t>
      </w:r>
      <w:r w:rsidRPr="00886EF2">
        <w:rPr>
          <w:rFonts w:ascii="Arial" w:hAnsi="Arial" w:cs="Arial"/>
        </w:rPr>
        <w:t>bonds backed by multiple Southern countries to lower borrowing costs through risk pooling. These initiatives address the widening development finance gap and align with F</w:t>
      </w:r>
      <w:r w:rsidR="00074986" w:rsidRPr="00886EF2">
        <w:rPr>
          <w:rFonts w:ascii="Arial" w:hAnsi="Arial" w:cs="Arial"/>
        </w:rPr>
        <w:t>F</w:t>
      </w:r>
      <w:r w:rsidRPr="00886EF2">
        <w:rPr>
          <w:rFonts w:ascii="Arial" w:hAnsi="Arial" w:cs="Arial"/>
        </w:rPr>
        <w:t>D4’s commitment to accelerate the 2030 Agenda for Sustainable Development.</w:t>
      </w:r>
    </w:p>
    <w:p w14:paraId="1B0BB2A8" w14:textId="480409E7" w:rsidR="00331AD9" w:rsidRPr="00886EF2" w:rsidRDefault="00331AD9" w:rsidP="00153FF7">
      <w:pPr>
        <w:pStyle w:val="ListParagraph"/>
        <w:numPr>
          <w:ilvl w:val="0"/>
          <w:numId w:val="25"/>
        </w:numPr>
        <w:spacing w:line="240" w:lineRule="auto"/>
        <w:jc w:val="both"/>
        <w:rPr>
          <w:rFonts w:ascii="Arial" w:hAnsi="Arial" w:cs="Arial"/>
        </w:rPr>
      </w:pPr>
      <w:r w:rsidRPr="00886EF2">
        <w:rPr>
          <w:rFonts w:ascii="Arial" w:hAnsi="Arial" w:cs="Arial"/>
          <w:b/>
          <w:bCs/>
        </w:rPr>
        <w:t xml:space="preserve">Expand </w:t>
      </w:r>
      <w:r w:rsidR="00FA7C46" w:rsidRPr="00886EF2">
        <w:rPr>
          <w:rFonts w:ascii="Arial" w:hAnsi="Arial" w:cs="Arial"/>
          <w:b/>
          <w:bCs/>
        </w:rPr>
        <w:t>c</w:t>
      </w:r>
      <w:r w:rsidRPr="00886EF2">
        <w:rPr>
          <w:rFonts w:ascii="Arial" w:hAnsi="Arial" w:cs="Arial"/>
          <w:b/>
          <w:bCs/>
        </w:rPr>
        <w:t xml:space="preserve">ontingency </w:t>
      </w:r>
      <w:r w:rsidR="00FA7C46" w:rsidRPr="00886EF2">
        <w:rPr>
          <w:rFonts w:ascii="Arial" w:hAnsi="Arial" w:cs="Arial"/>
          <w:b/>
          <w:bCs/>
        </w:rPr>
        <w:t>f</w:t>
      </w:r>
      <w:r w:rsidRPr="00886EF2">
        <w:rPr>
          <w:rFonts w:ascii="Arial" w:hAnsi="Arial" w:cs="Arial"/>
          <w:b/>
          <w:bCs/>
        </w:rPr>
        <w:t xml:space="preserve">inancing and </w:t>
      </w:r>
      <w:r w:rsidR="00FA7C46" w:rsidRPr="00886EF2">
        <w:rPr>
          <w:rFonts w:ascii="Arial" w:hAnsi="Arial" w:cs="Arial"/>
          <w:b/>
          <w:bCs/>
        </w:rPr>
        <w:t>s</w:t>
      </w:r>
      <w:r w:rsidRPr="00886EF2">
        <w:rPr>
          <w:rFonts w:ascii="Arial" w:hAnsi="Arial" w:cs="Arial"/>
          <w:b/>
          <w:bCs/>
        </w:rPr>
        <w:t>trengthen</w:t>
      </w:r>
      <w:r w:rsidR="00FA7C46" w:rsidRPr="00886EF2">
        <w:rPr>
          <w:rFonts w:ascii="Arial" w:hAnsi="Arial" w:cs="Arial"/>
          <w:b/>
          <w:bCs/>
        </w:rPr>
        <w:t>ing</w:t>
      </w:r>
      <w:r w:rsidRPr="00886EF2">
        <w:rPr>
          <w:rFonts w:ascii="Arial" w:hAnsi="Arial" w:cs="Arial"/>
          <w:b/>
          <w:bCs/>
        </w:rPr>
        <w:t xml:space="preserve"> </w:t>
      </w:r>
      <w:r w:rsidR="00FA7C46" w:rsidRPr="00886EF2">
        <w:rPr>
          <w:rFonts w:ascii="Arial" w:hAnsi="Arial" w:cs="Arial"/>
          <w:b/>
          <w:bCs/>
        </w:rPr>
        <w:t>r</w:t>
      </w:r>
      <w:r w:rsidRPr="00886EF2">
        <w:rPr>
          <w:rFonts w:ascii="Arial" w:hAnsi="Arial" w:cs="Arial"/>
          <w:b/>
          <w:bCs/>
        </w:rPr>
        <w:t xml:space="preserve">egional </w:t>
      </w:r>
      <w:r w:rsidR="00FA7C46" w:rsidRPr="00886EF2">
        <w:rPr>
          <w:rFonts w:ascii="Arial" w:hAnsi="Arial" w:cs="Arial"/>
          <w:b/>
          <w:bCs/>
        </w:rPr>
        <w:t>and triangular c</w:t>
      </w:r>
      <w:r w:rsidRPr="00886EF2">
        <w:rPr>
          <w:rFonts w:ascii="Arial" w:hAnsi="Arial" w:cs="Arial"/>
          <w:b/>
          <w:bCs/>
        </w:rPr>
        <w:t>ooperation</w:t>
      </w:r>
      <w:r w:rsidR="00833C49" w:rsidRPr="00886EF2">
        <w:rPr>
          <w:rFonts w:ascii="Arial" w:hAnsi="Arial" w:cs="Arial"/>
        </w:rPr>
        <w:t xml:space="preserve">. </w:t>
      </w:r>
      <w:r w:rsidRPr="00886EF2">
        <w:rPr>
          <w:rFonts w:ascii="Arial" w:hAnsi="Arial" w:cs="Arial"/>
        </w:rPr>
        <w:t>Strengthen regional development banks</w:t>
      </w:r>
      <w:r w:rsidR="008223EB">
        <w:rPr>
          <w:rFonts w:ascii="Arial" w:hAnsi="Arial" w:cs="Arial"/>
        </w:rPr>
        <w:t>, where possible,</w:t>
      </w:r>
      <w:r w:rsidRPr="00886EF2">
        <w:rPr>
          <w:rFonts w:ascii="Arial" w:hAnsi="Arial" w:cs="Arial"/>
        </w:rPr>
        <w:t xml:space="preserve"> and contingency financing </w:t>
      </w:r>
      <w:r w:rsidRPr="00A152DF">
        <w:rPr>
          <w:rFonts w:ascii="Arial" w:hAnsi="Arial" w:cs="Arial"/>
        </w:rPr>
        <w:t xml:space="preserve">mechanisms to provide more effective support during crises. Establish regional data-sharing platforms with standardized formats to improve policy coordination and risk assessment. </w:t>
      </w:r>
      <w:r w:rsidR="00A152DF" w:rsidRPr="0079643C">
        <w:rPr>
          <w:rFonts w:ascii="Arial" w:hAnsi="Arial" w:cs="Arial"/>
        </w:rPr>
        <w:t xml:space="preserve">There are </w:t>
      </w:r>
      <w:r w:rsidR="00A152DF">
        <w:rPr>
          <w:rFonts w:ascii="Arial" w:hAnsi="Arial" w:cs="Arial"/>
        </w:rPr>
        <w:t xml:space="preserve">also </w:t>
      </w:r>
      <w:r w:rsidR="00A152DF" w:rsidRPr="0079643C">
        <w:rPr>
          <w:rFonts w:ascii="Arial" w:hAnsi="Arial" w:cs="Arial"/>
        </w:rPr>
        <w:t>substantial gaps in tracking cross-border financial flows.</w:t>
      </w:r>
      <w:r w:rsidR="00A152DF">
        <w:rPr>
          <w:rFonts w:ascii="Arial" w:hAnsi="Arial" w:cs="Arial"/>
        </w:rPr>
        <w:t xml:space="preserve"> </w:t>
      </w:r>
      <w:r w:rsidRPr="00A152DF">
        <w:rPr>
          <w:rFonts w:ascii="Arial" w:hAnsi="Arial" w:cs="Arial"/>
        </w:rPr>
        <w:t>Additionally, enhance the role of developing countries in global financial decision-making processes. These steps align with F</w:t>
      </w:r>
      <w:r w:rsidR="00B23FDA" w:rsidRPr="00A152DF">
        <w:rPr>
          <w:rFonts w:ascii="Arial" w:hAnsi="Arial" w:cs="Arial"/>
        </w:rPr>
        <w:t>F</w:t>
      </w:r>
      <w:r w:rsidRPr="00A152DF">
        <w:rPr>
          <w:rFonts w:ascii="Arial" w:hAnsi="Arial" w:cs="Arial"/>
        </w:rPr>
        <w:t>D4’s focus on reforming the international financial architecture to ensure it is more inclusive, just, and equitable, providing better tools to manage financial volatility and crises.</w:t>
      </w:r>
    </w:p>
    <w:p w14:paraId="5F4FBDCA" w14:textId="208C3944" w:rsidR="002F6B6C" w:rsidRPr="00886EF2" w:rsidRDefault="000B0F98" w:rsidP="00153FF7">
      <w:pPr>
        <w:spacing w:line="240" w:lineRule="auto"/>
        <w:jc w:val="both"/>
        <w:rPr>
          <w:rFonts w:ascii="Arial" w:hAnsi="Arial" w:cs="Arial"/>
        </w:rPr>
      </w:pPr>
      <w:r w:rsidRPr="00E95ABB">
        <w:rPr>
          <w:rFonts w:ascii="Arial" w:hAnsi="Arial" w:cs="Arial"/>
        </w:rPr>
        <w:t>Summary for the Web page:</w:t>
      </w:r>
    </w:p>
    <w:p w14:paraId="6779AD93" w14:textId="03F47ACC" w:rsidR="007D1216" w:rsidRPr="00886EF2" w:rsidRDefault="000B0F98" w:rsidP="00153FF7">
      <w:pPr>
        <w:spacing w:line="240" w:lineRule="auto"/>
        <w:jc w:val="both"/>
        <w:rPr>
          <w:rFonts w:ascii="Arial" w:hAnsi="Arial" w:cs="Arial"/>
        </w:rPr>
      </w:pPr>
      <w:r w:rsidRPr="00886EF2">
        <w:rPr>
          <w:rFonts w:ascii="Arial" w:hAnsi="Arial" w:cs="Arial"/>
          <w:i/>
          <w:iCs/>
        </w:rPr>
        <w:t>The global financial system faces critical challenges, particularly for developing countries, including debt crises and financing gaps. Intensified South-South and Triangular Cooperation (SSTrC) can offer innovative policy solutions. Recommendations include scaling up debt management strategies</w:t>
      </w:r>
      <w:r w:rsidR="007A386D" w:rsidRPr="00886EF2">
        <w:rPr>
          <w:rFonts w:ascii="Arial" w:hAnsi="Arial" w:cs="Arial"/>
          <w:i/>
          <w:iCs/>
        </w:rPr>
        <w:t>, upscaling innovative solutions</w:t>
      </w:r>
      <w:r w:rsidRPr="00886EF2">
        <w:rPr>
          <w:rFonts w:ascii="Arial" w:hAnsi="Arial" w:cs="Arial"/>
          <w:i/>
          <w:iCs/>
        </w:rPr>
        <w:t>, strengthening regional development banks, and creating regional infrastructure bonds to pool risks and lower borrowing costs. Expanding contingency financing mechanisms and establishing data-sharing platforms are essential for financial stability. F</w:t>
      </w:r>
      <w:r w:rsidR="00574074" w:rsidRPr="00886EF2">
        <w:rPr>
          <w:rFonts w:ascii="Arial" w:hAnsi="Arial" w:cs="Arial"/>
          <w:i/>
          <w:iCs/>
        </w:rPr>
        <w:t>F</w:t>
      </w:r>
      <w:r w:rsidRPr="00886EF2">
        <w:rPr>
          <w:rFonts w:ascii="Arial" w:hAnsi="Arial" w:cs="Arial"/>
          <w:i/>
          <w:iCs/>
        </w:rPr>
        <w:t>D4 presents a key opportunity to advance these SSTrC-driven initiatives for sustainable development.</w:t>
      </w:r>
    </w:p>
    <w:sectPr w:rsidR="007D1216" w:rsidRPr="00886EF2" w:rsidSect="00EE6C5C">
      <w:headerReference w:type="default" r:id="rId19"/>
      <w:pgSz w:w="12240" w:h="15840"/>
      <w:pgMar w:top="1247" w:right="1304" w:bottom="1247" w:left="130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15104B" w14:textId="77777777" w:rsidR="008C59C7" w:rsidRDefault="008C59C7" w:rsidP="003A03B5">
      <w:pPr>
        <w:spacing w:after="0" w:line="240" w:lineRule="auto"/>
      </w:pPr>
      <w:r>
        <w:separator/>
      </w:r>
    </w:p>
  </w:endnote>
  <w:endnote w:type="continuationSeparator" w:id="0">
    <w:p w14:paraId="7512D9FE" w14:textId="77777777" w:rsidR="008C59C7" w:rsidRDefault="008C59C7" w:rsidP="003A03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B39727" w14:textId="77777777" w:rsidR="008C59C7" w:rsidRDefault="008C59C7" w:rsidP="003A03B5">
      <w:pPr>
        <w:spacing w:after="0" w:line="240" w:lineRule="auto"/>
      </w:pPr>
      <w:r>
        <w:separator/>
      </w:r>
    </w:p>
  </w:footnote>
  <w:footnote w:type="continuationSeparator" w:id="0">
    <w:p w14:paraId="5249CECF" w14:textId="77777777" w:rsidR="008C59C7" w:rsidRDefault="008C59C7" w:rsidP="003A03B5">
      <w:pPr>
        <w:spacing w:after="0" w:line="240" w:lineRule="auto"/>
      </w:pPr>
      <w:r>
        <w:continuationSeparator/>
      </w:r>
    </w:p>
  </w:footnote>
  <w:footnote w:id="1">
    <w:p w14:paraId="6DD158EA" w14:textId="77777777" w:rsidR="00A152DF" w:rsidRPr="00935CB6" w:rsidRDefault="00A152DF" w:rsidP="00A152DF">
      <w:pPr>
        <w:pStyle w:val="FootnoteText"/>
        <w:rPr>
          <w:sz w:val="18"/>
          <w:szCs w:val="18"/>
        </w:rPr>
      </w:pPr>
      <w:r w:rsidRPr="00935CB6">
        <w:rPr>
          <w:rStyle w:val="FootnoteReference"/>
          <w:sz w:val="18"/>
          <w:szCs w:val="18"/>
        </w:rPr>
        <w:footnoteRef/>
      </w:r>
      <w:r w:rsidRPr="00935CB6">
        <w:rPr>
          <w:sz w:val="18"/>
          <w:szCs w:val="18"/>
        </w:rPr>
        <w:t xml:space="preserve"> International Monetary Fund (IMF) Global Financial Stability Report, 2023; World Bank Economic Outlook, 2023.</w:t>
      </w:r>
    </w:p>
  </w:footnote>
  <w:footnote w:id="2">
    <w:p w14:paraId="0A631A9E" w14:textId="77777777" w:rsidR="00541199" w:rsidRPr="00456B91" w:rsidRDefault="00541199" w:rsidP="00541199">
      <w:pPr>
        <w:pStyle w:val="FootnoteText"/>
        <w:rPr>
          <w:rFonts w:ascii="Arial" w:hAnsi="Arial" w:cs="Arial"/>
          <w:sz w:val="18"/>
          <w:szCs w:val="18"/>
        </w:rPr>
      </w:pPr>
      <w:r w:rsidRPr="00456B91">
        <w:rPr>
          <w:rStyle w:val="FootnoteReference"/>
          <w:rFonts w:ascii="Arial" w:hAnsi="Arial" w:cs="Arial"/>
          <w:sz w:val="18"/>
          <w:szCs w:val="18"/>
        </w:rPr>
        <w:footnoteRef/>
      </w:r>
      <w:r w:rsidRPr="00456B91">
        <w:rPr>
          <w:rFonts w:ascii="Arial" w:hAnsi="Arial" w:cs="Arial"/>
          <w:sz w:val="18"/>
          <w:szCs w:val="18"/>
        </w:rPr>
        <w:t xml:space="preserve"> World Bank 2023 International Debt Statistics Report</w:t>
      </w:r>
    </w:p>
  </w:footnote>
  <w:footnote w:id="3">
    <w:p w14:paraId="1700DB58" w14:textId="77777777" w:rsidR="00541199" w:rsidRPr="00456B91" w:rsidRDefault="00541199" w:rsidP="00541199">
      <w:pPr>
        <w:pStyle w:val="FootnoteText"/>
        <w:rPr>
          <w:rFonts w:ascii="Arial" w:hAnsi="Arial" w:cs="Arial"/>
        </w:rPr>
      </w:pPr>
      <w:r w:rsidRPr="00456B91">
        <w:rPr>
          <w:rStyle w:val="FootnoteReference"/>
          <w:rFonts w:ascii="Arial" w:hAnsi="Arial" w:cs="Arial"/>
        </w:rPr>
        <w:footnoteRef/>
      </w:r>
      <w:r w:rsidRPr="00456B91">
        <w:rPr>
          <w:rFonts w:ascii="Arial" w:hAnsi="Arial" w:cs="Arial"/>
        </w:rPr>
        <w:t xml:space="preserve"> UNCTAD, ”</w:t>
      </w:r>
      <w:hyperlink r:id="rId1" w:history="1">
        <w:r w:rsidRPr="00456B91">
          <w:rPr>
            <w:rStyle w:val="Hyperlink"/>
            <w:rFonts w:ascii="Arial" w:hAnsi="Arial" w:cs="Arial"/>
          </w:rPr>
          <w:t>A world of debt 2024: A growing burden to global prosperity</w:t>
        </w:r>
      </w:hyperlink>
      <w:r w:rsidRPr="00456B91">
        <w:rPr>
          <w:rStyle w:val="Hyperlink"/>
          <w:rFonts w:ascii="Arial" w:hAnsi="Arial" w:cs="Arial"/>
        </w:rPr>
        <w:t>”, 2024</w:t>
      </w:r>
    </w:p>
  </w:footnote>
  <w:footnote w:id="4">
    <w:p w14:paraId="05AFC3E9" w14:textId="60135477" w:rsidR="00153FF7" w:rsidRDefault="00153FF7">
      <w:pPr>
        <w:pStyle w:val="FootnoteText"/>
      </w:pPr>
      <w:r>
        <w:rPr>
          <w:rStyle w:val="FootnoteReference"/>
        </w:rPr>
        <w:footnoteRef/>
      </w:r>
      <w:r>
        <w:t xml:space="preserve"> </w:t>
      </w:r>
      <w:hyperlink r:id="rId2" w:tgtFrame="_blank" w:tooltip="https://www.imf.org/external/datamapper/pppsh@weo/oemdc/advec/weoworld" w:history="1">
        <w:r w:rsidRPr="00153FF7">
          <w:rPr>
            <w:rStyle w:val="Hyperlink"/>
          </w:rPr>
          <w:t>https://www.imf.org/external/datamapper/PPPSH</w:t>
        </w:r>
        <w:r w:rsidRPr="00153FF7">
          <w:rPr>
            <w:rStyle w:val="Hyperlink"/>
          </w:rPr>
          <w:t>@</w:t>
        </w:r>
        <w:r w:rsidRPr="00153FF7">
          <w:rPr>
            <w:rStyle w:val="Hyperlink"/>
          </w:rPr>
          <w:t>WEO/OEMDC/ADVEC/WEOWORLD</w:t>
        </w:r>
      </w:hyperlink>
    </w:p>
  </w:footnote>
  <w:footnote w:id="5">
    <w:p w14:paraId="5FB8FA66" w14:textId="1249FFCA" w:rsidR="00544B62" w:rsidRDefault="00544B62">
      <w:pPr>
        <w:pStyle w:val="FootnoteText"/>
      </w:pPr>
      <w:r>
        <w:rPr>
          <w:rStyle w:val="FootnoteReference"/>
        </w:rPr>
        <w:footnoteRef/>
      </w:r>
      <w:r>
        <w:t xml:space="preserve"> </w:t>
      </w:r>
      <w:hyperlink r:id="rId3" w:history="1">
        <w:r w:rsidRPr="00544B62">
          <w:rPr>
            <w:rStyle w:val="Hyperlink"/>
          </w:rPr>
          <w:t>II. Quotas and Voting Power in the IMF: A System That Calls for Greater Equity in: Governance of the International Monetary Fund (IMF)</w:t>
        </w:r>
      </w:hyperlink>
    </w:p>
  </w:footnote>
  <w:footnote w:id="6">
    <w:p w14:paraId="279CFD6F" w14:textId="58DFDF49" w:rsidR="00456B91" w:rsidRPr="00456B91" w:rsidRDefault="00456B91">
      <w:pPr>
        <w:pStyle w:val="FootnoteText"/>
        <w:rPr>
          <w:rFonts w:ascii="Arial" w:hAnsi="Arial" w:cs="Arial"/>
        </w:rPr>
      </w:pPr>
      <w:r w:rsidRPr="00456B91">
        <w:rPr>
          <w:rStyle w:val="FootnoteReference"/>
          <w:rFonts w:ascii="Arial" w:hAnsi="Arial" w:cs="Arial"/>
        </w:rPr>
        <w:footnoteRef/>
      </w:r>
      <w:r w:rsidRPr="00456B91">
        <w:rPr>
          <w:rFonts w:ascii="Arial" w:hAnsi="Arial" w:cs="Arial"/>
        </w:rPr>
        <w:t xml:space="preserve"> </w:t>
      </w:r>
      <w:hyperlink r:id="rId4" w:history="1">
        <w:r w:rsidRPr="00456B91">
          <w:rPr>
            <w:rStyle w:val="Hyperlink"/>
            <w:rFonts w:ascii="Arial" w:hAnsi="Arial" w:cs="Arial"/>
          </w:rPr>
          <w:t>Financing for Sustainable Development Report 2024</w:t>
        </w:r>
      </w:hyperlink>
    </w:p>
  </w:footnote>
  <w:footnote w:id="7">
    <w:p w14:paraId="08EB1538" w14:textId="77777777" w:rsidR="00A34395" w:rsidRPr="00456B91" w:rsidRDefault="00A34395" w:rsidP="00A34395">
      <w:pPr>
        <w:pStyle w:val="FootnoteText"/>
        <w:rPr>
          <w:rFonts w:ascii="Arial" w:hAnsi="Arial" w:cs="Arial"/>
          <w:sz w:val="18"/>
          <w:szCs w:val="18"/>
        </w:rPr>
      </w:pPr>
      <w:r w:rsidRPr="00456B91">
        <w:rPr>
          <w:rStyle w:val="FootnoteReference"/>
          <w:rFonts w:ascii="Arial" w:hAnsi="Arial" w:cs="Arial"/>
          <w:sz w:val="18"/>
          <w:szCs w:val="18"/>
        </w:rPr>
        <w:footnoteRef/>
      </w:r>
      <w:r w:rsidRPr="00456B91">
        <w:rPr>
          <w:rFonts w:ascii="Arial" w:hAnsi="Arial" w:cs="Arial"/>
          <w:sz w:val="18"/>
          <w:szCs w:val="18"/>
        </w:rPr>
        <w:t xml:space="preserve"> International Monetary Fund (IMF) Global Financial Stability Report, 2023; World Bank Economic Outlook, 2023.</w:t>
      </w:r>
    </w:p>
  </w:footnote>
  <w:footnote w:id="8">
    <w:p w14:paraId="24257B2F" w14:textId="703519F3" w:rsidR="00456B91" w:rsidRDefault="00456B91">
      <w:pPr>
        <w:pStyle w:val="FootnoteText"/>
      </w:pPr>
      <w:r w:rsidRPr="00456B91">
        <w:rPr>
          <w:rStyle w:val="FootnoteReference"/>
          <w:rFonts w:ascii="Arial" w:hAnsi="Arial" w:cs="Arial"/>
        </w:rPr>
        <w:footnoteRef/>
      </w:r>
      <w:r w:rsidRPr="00456B91">
        <w:rPr>
          <w:rFonts w:ascii="Arial" w:hAnsi="Arial" w:cs="Arial"/>
        </w:rPr>
        <w:t xml:space="preserve"> World Bank. 2024 Financial Inclusion Overview; International Monetary Fund 2024 Global Financial Stability Report.</w:t>
      </w:r>
    </w:p>
  </w:footnote>
  <w:footnote w:id="9">
    <w:p w14:paraId="0D0C0987" w14:textId="43BD8E5A" w:rsidR="00456B91" w:rsidRDefault="00456B91">
      <w:pPr>
        <w:pStyle w:val="FootnoteText"/>
      </w:pPr>
      <w:r>
        <w:rPr>
          <w:rStyle w:val="FootnoteReference"/>
        </w:rPr>
        <w:footnoteRef/>
      </w:r>
      <w:r>
        <w:t xml:space="preserve"> </w:t>
      </w:r>
      <w:hyperlink r:id="rId5" w:history="1">
        <w:r w:rsidRPr="00456B91">
          <w:rPr>
            <w:rStyle w:val="Hyperlink"/>
          </w:rPr>
          <w:t>Facts and Figures 2021: 2.9 billion people still offline - ITU</w:t>
        </w:r>
      </w:hyperlink>
    </w:p>
  </w:footnote>
  <w:footnote w:id="10">
    <w:p w14:paraId="1AB18A3C" w14:textId="16AD6E17" w:rsidR="005D406E" w:rsidRDefault="005D406E">
      <w:pPr>
        <w:pStyle w:val="FootnoteText"/>
      </w:pPr>
      <w:r>
        <w:rPr>
          <w:rStyle w:val="FootnoteReference"/>
        </w:rPr>
        <w:footnoteRef/>
      </w:r>
      <w:r>
        <w:t xml:space="preserve"> </w:t>
      </w:r>
      <w:hyperlink r:id="rId6" w:history="1">
        <w:r w:rsidRPr="005D406E">
          <w:rPr>
            <w:rStyle w:val="Hyperlink"/>
          </w:rPr>
          <w:t>The Last Mile: Financial Vulnerabilities and Risks (imf.org)</w:t>
        </w:r>
      </w:hyperlink>
    </w:p>
  </w:footnote>
  <w:footnote w:id="11">
    <w:p w14:paraId="7176530E" w14:textId="77777777" w:rsidR="00127620" w:rsidRPr="0079643C" w:rsidRDefault="00127620" w:rsidP="00127620">
      <w:pPr>
        <w:pStyle w:val="FootnoteText"/>
        <w:rPr>
          <w:rFonts w:ascii="Arial" w:hAnsi="Arial" w:cs="Arial"/>
          <w:sz w:val="18"/>
          <w:szCs w:val="18"/>
        </w:rPr>
      </w:pPr>
      <w:r w:rsidRPr="0079643C">
        <w:rPr>
          <w:rStyle w:val="FootnoteReference"/>
          <w:rFonts w:ascii="Arial" w:hAnsi="Arial" w:cs="Arial"/>
          <w:sz w:val="18"/>
          <w:szCs w:val="18"/>
        </w:rPr>
        <w:footnoteRef/>
      </w:r>
      <w:r w:rsidRPr="0079643C">
        <w:rPr>
          <w:rFonts w:ascii="Arial" w:hAnsi="Arial" w:cs="Arial"/>
          <w:sz w:val="18"/>
          <w:szCs w:val="18"/>
        </w:rPr>
        <w:t xml:space="preserve"> </w:t>
      </w:r>
      <w:hyperlink r:id="rId7" w:anchor=":~:text=In%20September%20Indonesia%20became%20the%20first%20country%20in,further%20demonstrating%20the%20government%E2%80%99s%20commitment%20to%20the%20SDGs." w:history="1">
        <w:r w:rsidRPr="0079643C">
          <w:rPr>
            <w:rStyle w:val="Hyperlink"/>
            <w:rFonts w:ascii="Arial" w:hAnsi="Arial" w:cs="Arial"/>
            <w:sz w:val="18"/>
            <w:szCs w:val="18"/>
          </w:rPr>
          <w:t>The Indonesian SDG Bond: A Leap Towards Financing the SDGs | United Nations Development Programme (undp.org)</w:t>
        </w:r>
      </w:hyperlink>
      <w:r w:rsidRPr="0079643C">
        <w:rPr>
          <w:rFonts w:ascii="Arial" w:hAnsi="Arial" w:cs="Arial"/>
          <w:sz w:val="18"/>
          <w:szCs w:val="1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7578F" w14:textId="0BE1D49A" w:rsidR="00153FF7" w:rsidRPr="00153FF7" w:rsidRDefault="00153FF7" w:rsidP="00153FF7">
    <w:pPr>
      <w:pStyle w:val="Header"/>
      <w:jc w:val="center"/>
    </w:pPr>
    <w:r>
      <w:rPr>
        <w:rFonts w:ascii="Arial" w:hAnsi="Arial" w:cs="Arial"/>
        <w:noProof/>
      </w:rPr>
      <w:drawing>
        <wp:inline distT="0" distB="0" distL="0" distR="0" wp14:anchorId="71A5CF77" wp14:editId="0114F8ED">
          <wp:extent cx="894926" cy="671195"/>
          <wp:effectExtent l="0" t="0" r="635" b="0"/>
          <wp:docPr id="1157124125" name="Picture 1" descr="A logo of a united nations organiz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124125" name="Picture 1" descr="A logo of a united nations organizati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4408" cy="67830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563E"/>
    <w:multiLevelType w:val="hybridMultilevel"/>
    <w:tmpl w:val="A900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553EE"/>
    <w:multiLevelType w:val="multilevel"/>
    <w:tmpl w:val="52E0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A3335D"/>
    <w:multiLevelType w:val="hybridMultilevel"/>
    <w:tmpl w:val="5602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385A47"/>
    <w:multiLevelType w:val="hybridMultilevel"/>
    <w:tmpl w:val="5CE2B7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48550D"/>
    <w:multiLevelType w:val="multilevel"/>
    <w:tmpl w:val="188AD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1628FB"/>
    <w:multiLevelType w:val="multilevel"/>
    <w:tmpl w:val="B3F66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F163D3"/>
    <w:multiLevelType w:val="multilevel"/>
    <w:tmpl w:val="D63AE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674239"/>
    <w:multiLevelType w:val="multilevel"/>
    <w:tmpl w:val="B36E0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050C6A"/>
    <w:multiLevelType w:val="hybridMultilevel"/>
    <w:tmpl w:val="97262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FC61E9"/>
    <w:multiLevelType w:val="multilevel"/>
    <w:tmpl w:val="FF0C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CAC07E2"/>
    <w:multiLevelType w:val="hybridMultilevel"/>
    <w:tmpl w:val="3322E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7B0268"/>
    <w:multiLevelType w:val="multilevel"/>
    <w:tmpl w:val="E0B4F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C95DFA"/>
    <w:multiLevelType w:val="hybridMultilevel"/>
    <w:tmpl w:val="982EA20C"/>
    <w:lvl w:ilvl="0" w:tplc="B3DA45A8">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321994"/>
    <w:multiLevelType w:val="hybridMultilevel"/>
    <w:tmpl w:val="03E84404"/>
    <w:lvl w:ilvl="0" w:tplc="B3DA45A8">
      <w:numFmt w:val="bullet"/>
      <w:lvlText w:val="-"/>
      <w:lvlJc w:val="left"/>
      <w:pPr>
        <w:ind w:left="766" w:hanging="360"/>
      </w:pPr>
      <w:rPr>
        <w:rFonts w:ascii="Calibri" w:eastAsiaTheme="minorEastAsia" w:hAnsi="Calibri" w:cs="Calibri" w:hint="default"/>
      </w:rPr>
    </w:lvl>
    <w:lvl w:ilvl="1" w:tplc="04090003">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14" w15:restartNumberingAfterBreak="0">
    <w:nsid w:val="386119CB"/>
    <w:multiLevelType w:val="multilevel"/>
    <w:tmpl w:val="8A52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1932BE"/>
    <w:multiLevelType w:val="hybridMultilevel"/>
    <w:tmpl w:val="D402CAE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6" w15:restartNumberingAfterBreak="0">
    <w:nsid w:val="3A5518C2"/>
    <w:multiLevelType w:val="multilevel"/>
    <w:tmpl w:val="E042E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DEF4217"/>
    <w:multiLevelType w:val="multilevel"/>
    <w:tmpl w:val="72F48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DF81A83"/>
    <w:multiLevelType w:val="hybridMultilevel"/>
    <w:tmpl w:val="6E3ED1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C82625"/>
    <w:multiLevelType w:val="hybridMultilevel"/>
    <w:tmpl w:val="3C6EB77C"/>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0" w15:restartNumberingAfterBreak="0">
    <w:nsid w:val="485F219B"/>
    <w:multiLevelType w:val="hybridMultilevel"/>
    <w:tmpl w:val="EB826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1B16E5"/>
    <w:multiLevelType w:val="hybridMultilevel"/>
    <w:tmpl w:val="DB166E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1654E9"/>
    <w:multiLevelType w:val="hybridMultilevel"/>
    <w:tmpl w:val="33FE0596"/>
    <w:lvl w:ilvl="0" w:tplc="EDD6CD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AE2A65"/>
    <w:multiLevelType w:val="multilevel"/>
    <w:tmpl w:val="5DAE5A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501D9F"/>
    <w:multiLevelType w:val="multilevel"/>
    <w:tmpl w:val="295E7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CEE6400"/>
    <w:multiLevelType w:val="hybridMultilevel"/>
    <w:tmpl w:val="51268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EB2328"/>
    <w:multiLevelType w:val="multilevel"/>
    <w:tmpl w:val="FC143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CF34454"/>
    <w:multiLevelType w:val="multilevel"/>
    <w:tmpl w:val="3512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9014310">
    <w:abstractNumId w:val="0"/>
  </w:num>
  <w:num w:numId="2" w16cid:durableId="705714083">
    <w:abstractNumId w:val="19"/>
  </w:num>
  <w:num w:numId="3" w16cid:durableId="1224489899">
    <w:abstractNumId w:val="12"/>
  </w:num>
  <w:num w:numId="4" w16cid:durableId="839007420">
    <w:abstractNumId w:val="13"/>
  </w:num>
  <w:num w:numId="5" w16cid:durableId="1795057800">
    <w:abstractNumId w:val="15"/>
  </w:num>
  <w:num w:numId="6" w16cid:durableId="1539704886">
    <w:abstractNumId w:val="10"/>
  </w:num>
  <w:num w:numId="7" w16cid:durableId="1965765382">
    <w:abstractNumId w:val="8"/>
  </w:num>
  <w:num w:numId="8" w16cid:durableId="2091271299">
    <w:abstractNumId w:val="23"/>
  </w:num>
  <w:num w:numId="9" w16cid:durableId="1202935594">
    <w:abstractNumId w:val="11"/>
  </w:num>
  <w:num w:numId="10" w16cid:durableId="221328777">
    <w:abstractNumId w:val="14"/>
  </w:num>
  <w:num w:numId="11" w16cid:durableId="895163570">
    <w:abstractNumId w:val="27"/>
  </w:num>
  <w:num w:numId="12" w16cid:durableId="2118215541">
    <w:abstractNumId w:val="6"/>
  </w:num>
  <w:num w:numId="13" w16cid:durableId="1145705960">
    <w:abstractNumId w:val="16"/>
  </w:num>
  <w:num w:numId="14" w16cid:durableId="1993682473">
    <w:abstractNumId w:val="9"/>
  </w:num>
  <w:num w:numId="15" w16cid:durableId="505827033">
    <w:abstractNumId w:val="1"/>
  </w:num>
  <w:num w:numId="16" w16cid:durableId="207911417">
    <w:abstractNumId w:val="5"/>
  </w:num>
  <w:num w:numId="17" w16cid:durableId="1034234426">
    <w:abstractNumId w:val="4"/>
  </w:num>
  <w:num w:numId="18" w16cid:durableId="1232764868">
    <w:abstractNumId w:val="7"/>
  </w:num>
  <w:num w:numId="19" w16cid:durableId="880559036">
    <w:abstractNumId w:val="24"/>
  </w:num>
  <w:num w:numId="20" w16cid:durableId="163402443">
    <w:abstractNumId w:val="17"/>
  </w:num>
  <w:num w:numId="21" w16cid:durableId="1391535736">
    <w:abstractNumId w:val="26"/>
  </w:num>
  <w:num w:numId="22" w16cid:durableId="13727258">
    <w:abstractNumId w:val="2"/>
  </w:num>
  <w:num w:numId="23" w16cid:durableId="95638598">
    <w:abstractNumId w:val="20"/>
  </w:num>
  <w:num w:numId="24" w16cid:durableId="196046504">
    <w:abstractNumId w:val="22"/>
  </w:num>
  <w:num w:numId="25" w16cid:durableId="405225715">
    <w:abstractNumId w:val="21"/>
  </w:num>
  <w:num w:numId="26" w16cid:durableId="515310260">
    <w:abstractNumId w:val="25"/>
  </w:num>
  <w:num w:numId="27" w16cid:durableId="1784617818">
    <w:abstractNumId w:val="3"/>
  </w:num>
  <w:num w:numId="28" w16cid:durableId="16417663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572"/>
    <w:rsid w:val="0002145A"/>
    <w:rsid w:val="00030E3E"/>
    <w:rsid w:val="00062FAF"/>
    <w:rsid w:val="00071553"/>
    <w:rsid w:val="00074986"/>
    <w:rsid w:val="000A4B75"/>
    <w:rsid w:val="000A5E91"/>
    <w:rsid w:val="000B0F98"/>
    <w:rsid w:val="000C7E94"/>
    <w:rsid w:val="000F1988"/>
    <w:rsid w:val="00105ECE"/>
    <w:rsid w:val="00127620"/>
    <w:rsid w:val="00146D8C"/>
    <w:rsid w:val="00153FF7"/>
    <w:rsid w:val="00174569"/>
    <w:rsid w:val="001A61F5"/>
    <w:rsid w:val="001A71B9"/>
    <w:rsid w:val="001C5FC0"/>
    <w:rsid w:val="001D1362"/>
    <w:rsid w:val="001D6B37"/>
    <w:rsid w:val="001F4DE7"/>
    <w:rsid w:val="001F54AE"/>
    <w:rsid w:val="00226DDE"/>
    <w:rsid w:val="00230CC0"/>
    <w:rsid w:val="00233601"/>
    <w:rsid w:val="00251A33"/>
    <w:rsid w:val="00256658"/>
    <w:rsid w:val="00264832"/>
    <w:rsid w:val="002723FF"/>
    <w:rsid w:val="00275650"/>
    <w:rsid w:val="00280A5A"/>
    <w:rsid w:val="00285936"/>
    <w:rsid w:val="002B7F86"/>
    <w:rsid w:val="002C04B3"/>
    <w:rsid w:val="002C6D77"/>
    <w:rsid w:val="002E31D3"/>
    <w:rsid w:val="002E3FE8"/>
    <w:rsid w:val="002F4A33"/>
    <w:rsid w:val="002F6B6C"/>
    <w:rsid w:val="003151D7"/>
    <w:rsid w:val="00316586"/>
    <w:rsid w:val="00317113"/>
    <w:rsid w:val="00331AD9"/>
    <w:rsid w:val="003412DA"/>
    <w:rsid w:val="0034282A"/>
    <w:rsid w:val="003468F0"/>
    <w:rsid w:val="0038089E"/>
    <w:rsid w:val="003963B8"/>
    <w:rsid w:val="003A03B5"/>
    <w:rsid w:val="003A1EF7"/>
    <w:rsid w:val="003C2AD6"/>
    <w:rsid w:val="003C5848"/>
    <w:rsid w:val="004126AF"/>
    <w:rsid w:val="0042016D"/>
    <w:rsid w:val="00422697"/>
    <w:rsid w:val="0042541D"/>
    <w:rsid w:val="004278CD"/>
    <w:rsid w:val="00435A14"/>
    <w:rsid w:val="00456B91"/>
    <w:rsid w:val="004761CF"/>
    <w:rsid w:val="004871F7"/>
    <w:rsid w:val="004C5A9A"/>
    <w:rsid w:val="004D37C7"/>
    <w:rsid w:val="004F4DF5"/>
    <w:rsid w:val="00503A80"/>
    <w:rsid w:val="00530E05"/>
    <w:rsid w:val="00541199"/>
    <w:rsid w:val="00544B62"/>
    <w:rsid w:val="00557B2E"/>
    <w:rsid w:val="00574074"/>
    <w:rsid w:val="005910B8"/>
    <w:rsid w:val="005A5020"/>
    <w:rsid w:val="005D406E"/>
    <w:rsid w:val="005E64FF"/>
    <w:rsid w:val="005F0CEF"/>
    <w:rsid w:val="005F0EF8"/>
    <w:rsid w:val="00623EC0"/>
    <w:rsid w:val="0063460B"/>
    <w:rsid w:val="00644C59"/>
    <w:rsid w:val="006A343D"/>
    <w:rsid w:val="006D0463"/>
    <w:rsid w:val="006D4D4C"/>
    <w:rsid w:val="006E2FD2"/>
    <w:rsid w:val="0070576C"/>
    <w:rsid w:val="007321DD"/>
    <w:rsid w:val="00766C6F"/>
    <w:rsid w:val="0077138E"/>
    <w:rsid w:val="007732AA"/>
    <w:rsid w:val="007814DE"/>
    <w:rsid w:val="00794B4B"/>
    <w:rsid w:val="0079643C"/>
    <w:rsid w:val="007A386D"/>
    <w:rsid w:val="007D1216"/>
    <w:rsid w:val="007E7143"/>
    <w:rsid w:val="007F075C"/>
    <w:rsid w:val="00812F0E"/>
    <w:rsid w:val="00817599"/>
    <w:rsid w:val="008223EB"/>
    <w:rsid w:val="00826B64"/>
    <w:rsid w:val="00833C49"/>
    <w:rsid w:val="008422FD"/>
    <w:rsid w:val="00867E75"/>
    <w:rsid w:val="008737B1"/>
    <w:rsid w:val="008846F0"/>
    <w:rsid w:val="00885368"/>
    <w:rsid w:val="00886EF2"/>
    <w:rsid w:val="008A44BD"/>
    <w:rsid w:val="008C48E3"/>
    <w:rsid w:val="008C4E87"/>
    <w:rsid w:val="008C59C7"/>
    <w:rsid w:val="008C6D66"/>
    <w:rsid w:val="008D4AB4"/>
    <w:rsid w:val="00932817"/>
    <w:rsid w:val="00935CB6"/>
    <w:rsid w:val="00965249"/>
    <w:rsid w:val="00983A42"/>
    <w:rsid w:val="009858FA"/>
    <w:rsid w:val="009C05AF"/>
    <w:rsid w:val="009C126D"/>
    <w:rsid w:val="009D6678"/>
    <w:rsid w:val="009E5A34"/>
    <w:rsid w:val="009F7981"/>
    <w:rsid w:val="00A152DF"/>
    <w:rsid w:val="00A23860"/>
    <w:rsid w:val="00A252C5"/>
    <w:rsid w:val="00A339B8"/>
    <w:rsid w:val="00A34395"/>
    <w:rsid w:val="00A62A94"/>
    <w:rsid w:val="00A92BB3"/>
    <w:rsid w:val="00AA4050"/>
    <w:rsid w:val="00AB1A8F"/>
    <w:rsid w:val="00AC5120"/>
    <w:rsid w:val="00AC635D"/>
    <w:rsid w:val="00AD1EA1"/>
    <w:rsid w:val="00AE2B30"/>
    <w:rsid w:val="00B16F5C"/>
    <w:rsid w:val="00B23FDA"/>
    <w:rsid w:val="00B26860"/>
    <w:rsid w:val="00B303BA"/>
    <w:rsid w:val="00B37572"/>
    <w:rsid w:val="00B46A83"/>
    <w:rsid w:val="00B52F12"/>
    <w:rsid w:val="00B84F93"/>
    <w:rsid w:val="00BB427C"/>
    <w:rsid w:val="00BC41A9"/>
    <w:rsid w:val="00BD1E2F"/>
    <w:rsid w:val="00BF19C5"/>
    <w:rsid w:val="00BF2A68"/>
    <w:rsid w:val="00C02B63"/>
    <w:rsid w:val="00C21F39"/>
    <w:rsid w:val="00C32C28"/>
    <w:rsid w:val="00C401B3"/>
    <w:rsid w:val="00C631AE"/>
    <w:rsid w:val="00C64332"/>
    <w:rsid w:val="00C64691"/>
    <w:rsid w:val="00C67DDF"/>
    <w:rsid w:val="00C70F61"/>
    <w:rsid w:val="00C9157B"/>
    <w:rsid w:val="00CA0B00"/>
    <w:rsid w:val="00CB5FB2"/>
    <w:rsid w:val="00CD7588"/>
    <w:rsid w:val="00CE161C"/>
    <w:rsid w:val="00D03027"/>
    <w:rsid w:val="00D14383"/>
    <w:rsid w:val="00D3055A"/>
    <w:rsid w:val="00D46400"/>
    <w:rsid w:val="00D55129"/>
    <w:rsid w:val="00D5534A"/>
    <w:rsid w:val="00D6347F"/>
    <w:rsid w:val="00DA0792"/>
    <w:rsid w:val="00DC11D4"/>
    <w:rsid w:val="00DE0BDC"/>
    <w:rsid w:val="00E2289C"/>
    <w:rsid w:val="00E41C4F"/>
    <w:rsid w:val="00E520DA"/>
    <w:rsid w:val="00E52E8B"/>
    <w:rsid w:val="00E95ABB"/>
    <w:rsid w:val="00EB29C5"/>
    <w:rsid w:val="00EB44E9"/>
    <w:rsid w:val="00EC70AE"/>
    <w:rsid w:val="00ED26B5"/>
    <w:rsid w:val="00EE6C5C"/>
    <w:rsid w:val="00F0085E"/>
    <w:rsid w:val="00F31841"/>
    <w:rsid w:val="00F31DF6"/>
    <w:rsid w:val="00F63348"/>
    <w:rsid w:val="00F6637D"/>
    <w:rsid w:val="00F9193A"/>
    <w:rsid w:val="00FA5C2A"/>
    <w:rsid w:val="00FA614D"/>
    <w:rsid w:val="00FA625B"/>
    <w:rsid w:val="00FA7C46"/>
    <w:rsid w:val="00FB7634"/>
    <w:rsid w:val="00FD3426"/>
    <w:rsid w:val="00FD7E6C"/>
    <w:rsid w:val="00FF2D68"/>
    <w:rsid w:val="081A7F1C"/>
    <w:rsid w:val="0A6370C3"/>
    <w:rsid w:val="0A8F850F"/>
    <w:rsid w:val="14979E02"/>
    <w:rsid w:val="165F3251"/>
    <w:rsid w:val="172CDEE2"/>
    <w:rsid w:val="1BD7F972"/>
    <w:rsid w:val="1F6C41A6"/>
    <w:rsid w:val="249587DD"/>
    <w:rsid w:val="303E48AD"/>
    <w:rsid w:val="33E8252D"/>
    <w:rsid w:val="3B37654A"/>
    <w:rsid w:val="3E964E33"/>
    <w:rsid w:val="49D2B898"/>
    <w:rsid w:val="4A412222"/>
    <w:rsid w:val="58C6895A"/>
    <w:rsid w:val="5B9B7255"/>
    <w:rsid w:val="600089E4"/>
    <w:rsid w:val="62705FD3"/>
    <w:rsid w:val="6C6142F7"/>
    <w:rsid w:val="6F37038C"/>
    <w:rsid w:val="7BC900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B8B467"/>
  <w15:chartTrackingRefBased/>
  <w15:docId w15:val="{1D85E934-A321-45A9-B2CB-4F9B55E34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757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3757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AA405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572"/>
    <w:pPr>
      <w:ind w:left="720"/>
      <w:contextualSpacing/>
    </w:pPr>
  </w:style>
  <w:style w:type="character" w:customStyle="1" w:styleId="Heading1Char">
    <w:name w:val="Heading 1 Char"/>
    <w:basedOn w:val="DefaultParagraphFont"/>
    <w:link w:val="Heading1"/>
    <w:uiPriority w:val="9"/>
    <w:rsid w:val="00B3757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3757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3A03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A03B5"/>
    <w:rPr>
      <w:sz w:val="20"/>
      <w:szCs w:val="20"/>
    </w:rPr>
  </w:style>
  <w:style w:type="character" w:styleId="FootnoteReference">
    <w:name w:val="footnote reference"/>
    <w:basedOn w:val="DefaultParagraphFont"/>
    <w:uiPriority w:val="99"/>
    <w:semiHidden/>
    <w:unhideWhenUsed/>
    <w:rsid w:val="003A03B5"/>
    <w:rPr>
      <w:vertAlign w:val="superscript"/>
    </w:rPr>
  </w:style>
  <w:style w:type="character" w:styleId="Hyperlink">
    <w:name w:val="Hyperlink"/>
    <w:basedOn w:val="DefaultParagraphFont"/>
    <w:uiPriority w:val="99"/>
    <w:unhideWhenUsed/>
    <w:rsid w:val="003A03B5"/>
    <w:rPr>
      <w:color w:val="0563C1" w:themeColor="hyperlink"/>
      <w:u w:val="single"/>
    </w:rPr>
  </w:style>
  <w:style w:type="paragraph" w:styleId="Header">
    <w:name w:val="header"/>
    <w:basedOn w:val="Normal"/>
    <w:link w:val="HeaderChar"/>
    <w:uiPriority w:val="99"/>
    <w:unhideWhenUsed/>
    <w:rsid w:val="006E2F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FD2"/>
  </w:style>
  <w:style w:type="paragraph" w:styleId="Footer">
    <w:name w:val="footer"/>
    <w:basedOn w:val="Normal"/>
    <w:link w:val="FooterChar"/>
    <w:uiPriority w:val="99"/>
    <w:unhideWhenUsed/>
    <w:rsid w:val="006E2F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FD2"/>
  </w:style>
  <w:style w:type="character" w:styleId="CommentReference">
    <w:name w:val="annotation reference"/>
    <w:basedOn w:val="DefaultParagraphFont"/>
    <w:uiPriority w:val="99"/>
    <w:semiHidden/>
    <w:unhideWhenUsed/>
    <w:rsid w:val="00AC5120"/>
    <w:rPr>
      <w:sz w:val="16"/>
      <w:szCs w:val="16"/>
    </w:rPr>
  </w:style>
  <w:style w:type="paragraph" w:styleId="CommentText">
    <w:name w:val="annotation text"/>
    <w:basedOn w:val="Normal"/>
    <w:link w:val="CommentTextChar"/>
    <w:uiPriority w:val="99"/>
    <w:unhideWhenUsed/>
    <w:rsid w:val="00AC5120"/>
    <w:pPr>
      <w:spacing w:line="240" w:lineRule="auto"/>
    </w:pPr>
    <w:rPr>
      <w:sz w:val="20"/>
      <w:szCs w:val="20"/>
    </w:rPr>
  </w:style>
  <w:style w:type="character" w:customStyle="1" w:styleId="CommentTextChar">
    <w:name w:val="Comment Text Char"/>
    <w:basedOn w:val="DefaultParagraphFont"/>
    <w:link w:val="CommentText"/>
    <w:uiPriority w:val="99"/>
    <w:rsid w:val="00AC5120"/>
    <w:rPr>
      <w:sz w:val="20"/>
      <w:szCs w:val="20"/>
    </w:rPr>
  </w:style>
  <w:style w:type="paragraph" w:styleId="CommentSubject">
    <w:name w:val="annotation subject"/>
    <w:basedOn w:val="CommentText"/>
    <w:next w:val="CommentText"/>
    <w:link w:val="CommentSubjectChar"/>
    <w:uiPriority w:val="99"/>
    <w:semiHidden/>
    <w:unhideWhenUsed/>
    <w:rsid w:val="00AC5120"/>
    <w:rPr>
      <w:b/>
      <w:bCs/>
    </w:rPr>
  </w:style>
  <w:style w:type="character" w:customStyle="1" w:styleId="CommentSubjectChar">
    <w:name w:val="Comment Subject Char"/>
    <w:basedOn w:val="CommentTextChar"/>
    <w:link w:val="CommentSubject"/>
    <w:uiPriority w:val="99"/>
    <w:semiHidden/>
    <w:rsid w:val="00AC5120"/>
    <w:rPr>
      <w:b/>
      <w:bCs/>
      <w:sz w:val="20"/>
      <w:szCs w:val="20"/>
    </w:rPr>
  </w:style>
  <w:style w:type="paragraph" w:styleId="Revision">
    <w:name w:val="Revision"/>
    <w:hidden/>
    <w:uiPriority w:val="99"/>
    <w:semiHidden/>
    <w:rsid w:val="00D6347F"/>
    <w:pPr>
      <w:spacing w:after="0" w:line="240" w:lineRule="auto"/>
    </w:pPr>
  </w:style>
  <w:style w:type="character" w:styleId="UnresolvedMention">
    <w:name w:val="Unresolved Mention"/>
    <w:basedOn w:val="DefaultParagraphFont"/>
    <w:uiPriority w:val="99"/>
    <w:semiHidden/>
    <w:unhideWhenUsed/>
    <w:rsid w:val="00766C6F"/>
    <w:rPr>
      <w:color w:val="605E5C"/>
      <w:shd w:val="clear" w:color="auto" w:fill="E1DFDD"/>
    </w:rPr>
  </w:style>
  <w:style w:type="character" w:customStyle="1" w:styleId="Heading3Char">
    <w:name w:val="Heading 3 Char"/>
    <w:basedOn w:val="DefaultParagraphFont"/>
    <w:link w:val="Heading3"/>
    <w:uiPriority w:val="9"/>
    <w:semiHidden/>
    <w:rsid w:val="00AA4050"/>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unhideWhenUsed/>
    <w:rsid w:val="00FB7634"/>
    <w:pPr>
      <w:spacing w:before="100" w:beforeAutospacing="1" w:after="100" w:afterAutospacing="1" w:line="240" w:lineRule="auto"/>
    </w:pPr>
    <w:rPr>
      <w:rFonts w:ascii="Times New Roman" w:eastAsia="Times New Roman" w:hAnsi="Times New Roman" w:cs="Times New Roman"/>
      <w:kern w:val="0"/>
      <w:sz w:val="24"/>
      <w:szCs w:val="24"/>
      <w:lang w:eastAsia="en-US"/>
      <w14:ligatures w14:val="none"/>
    </w:rPr>
  </w:style>
  <w:style w:type="character" w:styleId="Strong">
    <w:name w:val="Strong"/>
    <w:basedOn w:val="DefaultParagraphFont"/>
    <w:uiPriority w:val="22"/>
    <w:qFormat/>
    <w:rsid w:val="00C64691"/>
    <w:rPr>
      <w:b/>
      <w:bCs/>
    </w:rPr>
  </w:style>
  <w:style w:type="character" w:styleId="FollowedHyperlink">
    <w:name w:val="FollowedHyperlink"/>
    <w:basedOn w:val="DefaultParagraphFont"/>
    <w:uiPriority w:val="99"/>
    <w:semiHidden/>
    <w:unhideWhenUsed/>
    <w:rsid w:val="00153F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41354">
      <w:bodyDiv w:val="1"/>
      <w:marLeft w:val="0"/>
      <w:marRight w:val="0"/>
      <w:marTop w:val="0"/>
      <w:marBottom w:val="0"/>
      <w:divBdr>
        <w:top w:val="none" w:sz="0" w:space="0" w:color="auto"/>
        <w:left w:val="none" w:sz="0" w:space="0" w:color="auto"/>
        <w:bottom w:val="none" w:sz="0" w:space="0" w:color="auto"/>
        <w:right w:val="none" w:sz="0" w:space="0" w:color="auto"/>
      </w:divBdr>
      <w:divsChild>
        <w:div w:id="62876800">
          <w:marLeft w:val="0"/>
          <w:marRight w:val="0"/>
          <w:marTop w:val="0"/>
          <w:marBottom w:val="0"/>
          <w:divBdr>
            <w:top w:val="none" w:sz="0" w:space="0" w:color="auto"/>
            <w:left w:val="none" w:sz="0" w:space="0" w:color="auto"/>
            <w:bottom w:val="none" w:sz="0" w:space="0" w:color="auto"/>
            <w:right w:val="none" w:sz="0" w:space="0" w:color="auto"/>
          </w:divBdr>
          <w:divsChild>
            <w:div w:id="330060219">
              <w:marLeft w:val="0"/>
              <w:marRight w:val="0"/>
              <w:marTop w:val="0"/>
              <w:marBottom w:val="0"/>
              <w:divBdr>
                <w:top w:val="none" w:sz="0" w:space="0" w:color="auto"/>
                <w:left w:val="none" w:sz="0" w:space="0" w:color="auto"/>
                <w:bottom w:val="none" w:sz="0" w:space="0" w:color="auto"/>
                <w:right w:val="none" w:sz="0" w:space="0" w:color="auto"/>
              </w:divBdr>
              <w:divsChild>
                <w:div w:id="412237312">
                  <w:marLeft w:val="0"/>
                  <w:marRight w:val="0"/>
                  <w:marTop w:val="0"/>
                  <w:marBottom w:val="0"/>
                  <w:divBdr>
                    <w:top w:val="none" w:sz="0" w:space="0" w:color="auto"/>
                    <w:left w:val="none" w:sz="0" w:space="0" w:color="auto"/>
                    <w:bottom w:val="none" w:sz="0" w:space="0" w:color="auto"/>
                    <w:right w:val="none" w:sz="0" w:space="0" w:color="auto"/>
                  </w:divBdr>
                  <w:divsChild>
                    <w:div w:id="423651996">
                      <w:marLeft w:val="0"/>
                      <w:marRight w:val="0"/>
                      <w:marTop w:val="0"/>
                      <w:marBottom w:val="0"/>
                      <w:divBdr>
                        <w:top w:val="none" w:sz="0" w:space="0" w:color="auto"/>
                        <w:left w:val="none" w:sz="0" w:space="0" w:color="auto"/>
                        <w:bottom w:val="none" w:sz="0" w:space="0" w:color="auto"/>
                        <w:right w:val="none" w:sz="0" w:space="0" w:color="auto"/>
                      </w:divBdr>
                      <w:divsChild>
                        <w:div w:id="1790313990">
                          <w:marLeft w:val="0"/>
                          <w:marRight w:val="0"/>
                          <w:marTop w:val="0"/>
                          <w:marBottom w:val="0"/>
                          <w:divBdr>
                            <w:top w:val="none" w:sz="0" w:space="0" w:color="auto"/>
                            <w:left w:val="none" w:sz="0" w:space="0" w:color="auto"/>
                            <w:bottom w:val="none" w:sz="0" w:space="0" w:color="auto"/>
                            <w:right w:val="none" w:sz="0" w:space="0" w:color="auto"/>
                          </w:divBdr>
                          <w:divsChild>
                            <w:div w:id="158487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166146">
      <w:bodyDiv w:val="1"/>
      <w:marLeft w:val="0"/>
      <w:marRight w:val="0"/>
      <w:marTop w:val="0"/>
      <w:marBottom w:val="0"/>
      <w:divBdr>
        <w:top w:val="none" w:sz="0" w:space="0" w:color="auto"/>
        <w:left w:val="none" w:sz="0" w:space="0" w:color="auto"/>
        <w:bottom w:val="none" w:sz="0" w:space="0" w:color="auto"/>
        <w:right w:val="none" w:sz="0" w:space="0" w:color="auto"/>
      </w:divBdr>
    </w:div>
    <w:div w:id="111678915">
      <w:bodyDiv w:val="1"/>
      <w:marLeft w:val="0"/>
      <w:marRight w:val="0"/>
      <w:marTop w:val="0"/>
      <w:marBottom w:val="0"/>
      <w:divBdr>
        <w:top w:val="none" w:sz="0" w:space="0" w:color="auto"/>
        <w:left w:val="none" w:sz="0" w:space="0" w:color="auto"/>
        <w:bottom w:val="none" w:sz="0" w:space="0" w:color="auto"/>
        <w:right w:val="none" w:sz="0" w:space="0" w:color="auto"/>
      </w:divBdr>
    </w:div>
    <w:div w:id="153884507">
      <w:bodyDiv w:val="1"/>
      <w:marLeft w:val="0"/>
      <w:marRight w:val="0"/>
      <w:marTop w:val="0"/>
      <w:marBottom w:val="0"/>
      <w:divBdr>
        <w:top w:val="none" w:sz="0" w:space="0" w:color="auto"/>
        <w:left w:val="none" w:sz="0" w:space="0" w:color="auto"/>
        <w:bottom w:val="none" w:sz="0" w:space="0" w:color="auto"/>
        <w:right w:val="none" w:sz="0" w:space="0" w:color="auto"/>
      </w:divBdr>
    </w:div>
    <w:div w:id="169418742">
      <w:bodyDiv w:val="1"/>
      <w:marLeft w:val="0"/>
      <w:marRight w:val="0"/>
      <w:marTop w:val="0"/>
      <w:marBottom w:val="0"/>
      <w:divBdr>
        <w:top w:val="none" w:sz="0" w:space="0" w:color="auto"/>
        <w:left w:val="none" w:sz="0" w:space="0" w:color="auto"/>
        <w:bottom w:val="none" w:sz="0" w:space="0" w:color="auto"/>
        <w:right w:val="none" w:sz="0" w:space="0" w:color="auto"/>
      </w:divBdr>
    </w:div>
    <w:div w:id="226381505">
      <w:bodyDiv w:val="1"/>
      <w:marLeft w:val="0"/>
      <w:marRight w:val="0"/>
      <w:marTop w:val="0"/>
      <w:marBottom w:val="0"/>
      <w:divBdr>
        <w:top w:val="none" w:sz="0" w:space="0" w:color="auto"/>
        <w:left w:val="none" w:sz="0" w:space="0" w:color="auto"/>
        <w:bottom w:val="none" w:sz="0" w:space="0" w:color="auto"/>
        <w:right w:val="none" w:sz="0" w:space="0" w:color="auto"/>
      </w:divBdr>
    </w:div>
    <w:div w:id="286469690">
      <w:bodyDiv w:val="1"/>
      <w:marLeft w:val="0"/>
      <w:marRight w:val="0"/>
      <w:marTop w:val="0"/>
      <w:marBottom w:val="0"/>
      <w:divBdr>
        <w:top w:val="none" w:sz="0" w:space="0" w:color="auto"/>
        <w:left w:val="none" w:sz="0" w:space="0" w:color="auto"/>
        <w:bottom w:val="none" w:sz="0" w:space="0" w:color="auto"/>
        <w:right w:val="none" w:sz="0" w:space="0" w:color="auto"/>
      </w:divBdr>
    </w:div>
    <w:div w:id="291643957">
      <w:bodyDiv w:val="1"/>
      <w:marLeft w:val="0"/>
      <w:marRight w:val="0"/>
      <w:marTop w:val="0"/>
      <w:marBottom w:val="0"/>
      <w:divBdr>
        <w:top w:val="none" w:sz="0" w:space="0" w:color="auto"/>
        <w:left w:val="none" w:sz="0" w:space="0" w:color="auto"/>
        <w:bottom w:val="none" w:sz="0" w:space="0" w:color="auto"/>
        <w:right w:val="none" w:sz="0" w:space="0" w:color="auto"/>
      </w:divBdr>
    </w:div>
    <w:div w:id="306126805">
      <w:bodyDiv w:val="1"/>
      <w:marLeft w:val="0"/>
      <w:marRight w:val="0"/>
      <w:marTop w:val="0"/>
      <w:marBottom w:val="0"/>
      <w:divBdr>
        <w:top w:val="none" w:sz="0" w:space="0" w:color="auto"/>
        <w:left w:val="none" w:sz="0" w:space="0" w:color="auto"/>
        <w:bottom w:val="none" w:sz="0" w:space="0" w:color="auto"/>
        <w:right w:val="none" w:sz="0" w:space="0" w:color="auto"/>
      </w:divBdr>
    </w:div>
    <w:div w:id="437023510">
      <w:bodyDiv w:val="1"/>
      <w:marLeft w:val="0"/>
      <w:marRight w:val="0"/>
      <w:marTop w:val="0"/>
      <w:marBottom w:val="0"/>
      <w:divBdr>
        <w:top w:val="none" w:sz="0" w:space="0" w:color="auto"/>
        <w:left w:val="none" w:sz="0" w:space="0" w:color="auto"/>
        <w:bottom w:val="none" w:sz="0" w:space="0" w:color="auto"/>
        <w:right w:val="none" w:sz="0" w:space="0" w:color="auto"/>
      </w:divBdr>
    </w:div>
    <w:div w:id="445541766">
      <w:bodyDiv w:val="1"/>
      <w:marLeft w:val="0"/>
      <w:marRight w:val="0"/>
      <w:marTop w:val="0"/>
      <w:marBottom w:val="0"/>
      <w:divBdr>
        <w:top w:val="none" w:sz="0" w:space="0" w:color="auto"/>
        <w:left w:val="none" w:sz="0" w:space="0" w:color="auto"/>
        <w:bottom w:val="none" w:sz="0" w:space="0" w:color="auto"/>
        <w:right w:val="none" w:sz="0" w:space="0" w:color="auto"/>
      </w:divBdr>
    </w:div>
    <w:div w:id="465201193">
      <w:bodyDiv w:val="1"/>
      <w:marLeft w:val="0"/>
      <w:marRight w:val="0"/>
      <w:marTop w:val="0"/>
      <w:marBottom w:val="0"/>
      <w:divBdr>
        <w:top w:val="none" w:sz="0" w:space="0" w:color="auto"/>
        <w:left w:val="none" w:sz="0" w:space="0" w:color="auto"/>
        <w:bottom w:val="none" w:sz="0" w:space="0" w:color="auto"/>
        <w:right w:val="none" w:sz="0" w:space="0" w:color="auto"/>
      </w:divBdr>
    </w:div>
    <w:div w:id="563637657">
      <w:bodyDiv w:val="1"/>
      <w:marLeft w:val="0"/>
      <w:marRight w:val="0"/>
      <w:marTop w:val="0"/>
      <w:marBottom w:val="0"/>
      <w:divBdr>
        <w:top w:val="none" w:sz="0" w:space="0" w:color="auto"/>
        <w:left w:val="none" w:sz="0" w:space="0" w:color="auto"/>
        <w:bottom w:val="none" w:sz="0" w:space="0" w:color="auto"/>
        <w:right w:val="none" w:sz="0" w:space="0" w:color="auto"/>
      </w:divBdr>
    </w:div>
    <w:div w:id="625476967">
      <w:bodyDiv w:val="1"/>
      <w:marLeft w:val="0"/>
      <w:marRight w:val="0"/>
      <w:marTop w:val="0"/>
      <w:marBottom w:val="0"/>
      <w:divBdr>
        <w:top w:val="none" w:sz="0" w:space="0" w:color="auto"/>
        <w:left w:val="none" w:sz="0" w:space="0" w:color="auto"/>
        <w:bottom w:val="none" w:sz="0" w:space="0" w:color="auto"/>
        <w:right w:val="none" w:sz="0" w:space="0" w:color="auto"/>
      </w:divBdr>
      <w:divsChild>
        <w:div w:id="1043478409">
          <w:marLeft w:val="0"/>
          <w:marRight w:val="0"/>
          <w:marTop w:val="0"/>
          <w:marBottom w:val="0"/>
          <w:divBdr>
            <w:top w:val="none" w:sz="0" w:space="0" w:color="auto"/>
            <w:left w:val="none" w:sz="0" w:space="0" w:color="auto"/>
            <w:bottom w:val="none" w:sz="0" w:space="0" w:color="auto"/>
            <w:right w:val="none" w:sz="0" w:space="0" w:color="auto"/>
          </w:divBdr>
          <w:divsChild>
            <w:div w:id="1301375805">
              <w:marLeft w:val="0"/>
              <w:marRight w:val="0"/>
              <w:marTop w:val="0"/>
              <w:marBottom w:val="0"/>
              <w:divBdr>
                <w:top w:val="none" w:sz="0" w:space="0" w:color="auto"/>
                <w:left w:val="none" w:sz="0" w:space="0" w:color="auto"/>
                <w:bottom w:val="none" w:sz="0" w:space="0" w:color="auto"/>
                <w:right w:val="none" w:sz="0" w:space="0" w:color="auto"/>
              </w:divBdr>
              <w:divsChild>
                <w:div w:id="1683628183">
                  <w:marLeft w:val="0"/>
                  <w:marRight w:val="0"/>
                  <w:marTop w:val="0"/>
                  <w:marBottom w:val="0"/>
                  <w:divBdr>
                    <w:top w:val="none" w:sz="0" w:space="0" w:color="auto"/>
                    <w:left w:val="none" w:sz="0" w:space="0" w:color="auto"/>
                    <w:bottom w:val="none" w:sz="0" w:space="0" w:color="auto"/>
                    <w:right w:val="none" w:sz="0" w:space="0" w:color="auto"/>
                  </w:divBdr>
                  <w:divsChild>
                    <w:div w:id="544173296">
                      <w:marLeft w:val="0"/>
                      <w:marRight w:val="0"/>
                      <w:marTop w:val="0"/>
                      <w:marBottom w:val="0"/>
                      <w:divBdr>
                        <w:top w:val="none" w:sz="0" w:space="0" w:color="auto"/>
                        <w:left w:val="none" w:sz="0" w:space="0" w:color="auto"/>
                        <w:bottom w:val="none" w:sz="0" w:space="0" w:color="auto"/>
                        <w:right w:val="none" w:sz="0" w:space="0" w:color="auto"/>
                      </w:divBdr>
                      <w:divsChild>
                        <w:div w:id="1436899598">
                          <w:marLeft w:val="0"/>
                          <w:marRight w:val="0"/>
                          <w:marTop w:val="0"/>
                          <w:marBottom w:val="0"/>
                          <w:divBdr>
                            <w:top w:val="none" w:sz="0" w:space="0" w:color="auto"/>
                            <w:left w:val="none" w:sz="0" w:space="0" w:color="auto"/>
                            <w:bottom w:val="none" w:sz="0" w:space="0" w:color="auto"/>
                            <w:right w:val="none" w:sz="0" w:space="0" w:color="auto"/>
                          </w:divBdr>
                          <w:divsChild>
                            <w:div w:id="79332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531269">
      <w:bodyDiv w:val="1"/>
      <w:marLeft w:val="0"/>
      <w:marRight w:val="0"/>
      <w:marTop w:val="0"/>
      <w:marBottom w:val="0"/>
      <w:divBdr>
        <w:top w:val="none" w:sz="0" w:space="0" w:color="auto"/>
        <w:left w:val="none" w:sz="0" w:space="0" w:color="auto"/>
        <w:bottom w:val="none" w:sz="0" w:space="0" w:color="auto"/>
        <w:right w:val="none" w:sz="0" w:space="0" w:color="auto"/>
      </w:divBdr>
    </w:div>
    <w:div w:id="782460851">
      <w:bodyDiv w:val="1"/>
      <w:marLeft w:val="0"/>
      <w:marRight w:val="0"/>
      <w:marTop w:val="0"/>
      <w:marBottom w:val="0"/>
      <w:divBdr>
        <w:top w:val="none" w:sz="0" w:space="0" w:color="auto"/>
        <w:left w:val="none" w:sz="0" w:space="0" w:color="auto"/>
        <w:bottom w:val="none" w:sz="0" w:space="0" w:color="auto"/>
        <w:right w:val="none" w:sz="0" w:space="0" w:color="auto"/>
      </w:divBdr>
      <w:divsChild>
        <w:div w:id="619341584">
          <w:marLeft w:val="0"/>
          <w:marRight w:val="0"/>
          <w:marTop w:val="0"/>
          <w:marBottom w:val="0"/>
          <w:divBdr>
            <w:top w:val="none" w:sz="0" w:space="0" w:color="auto"/>
            <w:left w:val="none" w:sz="0" w:space="0" w:color="auto"/>
            <w:bottom w:val="none" w:sz="0" w:space="0" w:color="auto"/>
            <w:right w:val="none" w:sz="0" w:space="0" w:color="auto"/>
          </w:divBdr>
          <w:divsChild>
            <w:div w:id="1333990833">
              <w:marLeft w:val="0"/>
              <w:marRight w:val="0"/>
              <w:marTop w:val="0"/>
              <w:marBottom w:val="0"/>
              <w:divBdr>
                <w:top w:val="none" w:sz="0" w:space="0" w:color="auto"/>
                <w:left w:val="none" w:sz="0" w:space="0" w:color="auto"/>
                <w:bottom w:val="none" w:sz="0" w:space="0" w:color="auto"/>
                <w:right w:val="none" w:sz="0" w:space="0" w:color="auto"/>
              </w:divBdr>
              <w:divsChild>
                <w:div w:id="792283600">
                  <w:marLeft w:val="0"/>
                  <w:marRight w:val="0"/>
                  <w:marTop w:val="0"/>
                  <w:marBottom w:val="0"/>
                  <w:divBdr>
                    <w:top w:val="none" w:sz="0" w:space="0" w:color="auto"/>
                    <w:left w:val="none" w:sz="0" w:space="0" w:color="auto"/>
                    <w:bottom w:val="none" w:sz="0" w:space="0" w:color="auto"/>
                    <w:right w:val="none" w:sz="0" w:space="0" w:color="auto"/>
                  </w:divBdr>
                  <w:divsChild>
                    <w:div w:id="26935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660079">
          <w:marLeft w:val="0"/>
          <w:marRight w:val="0"/>
          <w:marTop w:val="0"/>
          <w:marBottom w:val="0"/>
          <w:divBdr>
            <w:top w:val="none" w:sz="0" w:space="0" w:color="auto"/>
            <w:left w:val="none" w:sz="0" w:space="0" w:color="auto"/>
            <w:bottom w:val="none" w:sz="0" w:space="0" w:color="auto"/>
            <w:right w:val="none" w:sz="0" w:space="0" w:color="auto"/>
          </w:divBdr>
          <w:divsChild>
            <w:div w:id="391581569">
              <w:marLeft w:val="0"/>
              <w:marRight w:val="0"/>
              <w:marTop w:val="0"/>
              <w:marBottom w:val="0"/>
              <w:divBdr>
                <w:top w:val="none" w:sz="0" w:space="0" w:color="auto"/>
                <w:left w:val="none" w:sz="0" w:space="0" w:color="auto"/>
                <w:bottom w:val="none" w:sz="0" w:space="0" w:color="auto"/>
                <w:right w:val="none" w:sz="0" w:space="0" w:color="auto"/>
              </w:divBdr>
              <w:divsChild>
                <w:div w:id="946699583">
                  <w:marLeft w:val="0"/>
                  <w:marRight w:val="0"/>
                  <w:marTop w:val="0"/>
                  <w:marBottom w:val="0"/>
                  <w:divBdr>
                    <w:top w:val="none" w:sz="0" w:space="0" w:color="auto"/>
                    <w:left w:val="none" w:sz="0" w:space="0" w:color="auto"/>
                    <w:bottom w:val="none" w:sz="0" w:space="0" w:color="auto"/>
                    <w:right w:val="none" w:sz="0" w:space="0" w:color="auto"/>
                  </w:divBdr>
                  <w:divsChild>
                    <w:div w:id="37821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097669">
      <w:bodyDiv w:val="1"/>
      <w:marLeft w:val="0"/>
      <w:marRight w:val="0"/>
      <w:marTop w:val="0"/>
      <w:marBottom w:val="0"/>
      <w:divBdr>
        <w:top w:val="none" w:sz="0" w:space="0" w:color="auto"/>
        <w:left w:val="none" w:sz="0" w:space="0" w:color="auto"/>
        <w:bottom w:val="none" w:sz="0" w:space="0" w:color="auto"/>
        <w:right w:val="none" w:sz="0" w:space="0" w:color="auto"/>
      </w:divBdr>
    </w:div>
    <w:div w:id="847913394">
      <w:bodyDiv w:val="1"/>
      <w:marLeft w:val="0"/>
      <w:marRight w:val="0"/>
      <w:marTop w:val="0"/>
      <w:marBottom w:val="0"/>
      <w:divBdr>
        <w:top w:val="none" w:sz="0" w:space="0" w:color="auto"/>
        <w:left w:val="none" w:sz="0" w:space="0" w:color="auto"/>
        <w:bottom w:val="none" w:sz="0" w:space="0" w:color="auto"/>
        <w:right w:val="none" w:sz="0" w:space="0" w:color="auto"/>
      </w:divBdr>
      <w:divsChild>
        <w:div w:id="2093233230">
          <w:marLeft w:val="0"/>
          <w:marRight w:val="0"/>
          <w:marTop w:val="0"/>
          <w:marBottom w:val="0"/>
          <w:divBdr>
            <w:top w:val="none" w:sz="0" w:space="0" w:color="auto"/>
            <w:left w:val="none" w:sz="0" w:space="0" w:color="auto"/>
            <w:bottom w:val="none" w:sz="0" w:space="0" w:color="auto"/>
            <w:right w:val="none" w:sz="0" w:space="0" w:color="auto"/>
          </w:divBdr>
          <w:divsChild>
            <w:div w:id="1658224288">
              <w:marLeft w:val="0"/>
              <w:marRight w:val="0"/>
              <w:marTop w:val="0"/>
              <w:marBottom w:val="0"/>
              <w:divBdr>
                <w:top w:val="none" w:sz="0" w:space="0" w:color="auto"/>
                <w:left w:val="none" w:sz="0" w:space="0" w:color="auto"/>
                <w:bottom w:val="none" w:sz="0" w:space="0" w:color="auto"/>
                <w:right w:val="none" w:sz="0" w:space="0" w:color="auto"/>
              </w:divBdr>
              <w:divsChild>
                <w:div w:id="632907082">
                  <w:marLeft w:val="0"/>
                  <w:marRight w:val="0"/>
                  <w:marTop w:val="0"/>
                  <w:marBottom w:val="0"/>
                  <w:divBdr>
                    <w:top w:val="none" w:sz="0" w:space="0" w:color="auto"/>
                    <w:left w:val="none" w:sz="0" w:space="0" w:color="auto"/>
                    <w:bottom w:val="none" w:sz="0" w:space="0" w:color="auto"/>
                    <w:right w:val="none" w:sz="0" w:space="0" w:color="auto"/>
                  </w:divBdr>
                  <w:divsChild>
                    <w:div w:id="915701686">
                      <w:marLeft w:val="0"/>
                      <w:marRight w:val="0"/>
                      <w:marTop w:val="0"/>
                      <w:marBottom w:val="0"/>
                      <w:divBdr>
                        <w:top w:val="none" w:sz="0" w:space="0" w:color="auto"/>
                        <w:left w:val="none" w:sz="0" w:space="0" w:color="auto"/>
                        <w:bottom w:val="none" w:sz="0" w:space="0" w:color="auto"/>
                        <w:right w:val="none" w:sz="0" w:space="0" w:color="auto"/>
                      </w:divBdr>
                      <w:divsChild>
                        <w:div w:id="1633517328">
                          <w:marLeft w:val="0"/>
                          <w:marRight w:val="0"/>
                          <w:marTop w:val="0"/>
                          <w:marBottom w:val="0"/>
                          <w:divBdr>
                            <w:top w:val="none" w:sz="0" w:space="0" w:color="auto"/>
                            <w:left w:val="none" w:sz="0" w:space="0" w:color="auto"/>
                            <w:bottom w:val="none" w:sz="0" w:space="0" w:color="auto"/>
                            <w:right w:val="none" w:sz="0" w:space="0" w:color="auto"/>
                          </w:divBdr>
                          <w:divsChild>
                            <w:div w:id="68736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298711">
      <w:bodyDiv w:val="1"/>
      <w:marLeft w:val="0"/>
      <w:marRight w:val="0"/>
      <w:marTop w:val="0"/>
      <w:marBottom w:val="0"/>
      <w:divBdr>
        <w:top w:val="none" w:sz="0" w:space="0" w:color="auto"/>
        <w:left w:val="none" w:sz="0" w:space="0" w:color="auto"/>
        <w:bottom w:val="none" w:sz="0" w:space="0" w:color="auto"/>
        <w:right w:val="none" w:sz="0" w:space="0" w:color="auto"/>
      </w:divBdr>
    </w:div>
    <w:div w:id="924341790">
      <w:bodyDiv w:val="1"/>
      <w:marLeft w:val="0"/>
      <w:marRight w:val="0"/>
      <w:marTop w:val="0"/>
      <w:marBottom w:val="0"/>
      <w:divBdr>
        <w:top w:val="none" w:sz="0" w:space="0" w:color="auto"/>
        <w:left w:val="none" w:sz="0" w:space="0" w:color="auto"/>
        <w:bottom w:val="none" w:sz="0" w:space="0" w:color="auto"/>
        <w:right w:val="none" w:sz="0" w:space="0" w:color="auto"/>
      </w:divBdr>
    </w:div>
    <w:div w:id="1084454347">
      <w:bodyDiv w:val="1"/>
      <w:marLeft w:val="0"/>
      <w:marRight w:val="0"/>
      <w:marTop w:val="0"/>
      <w:marBottom w:val="0"/>
      <w:divBdr>
        <w:top w:val="none" w:sz="0" w:space="0" w:color="auto"/>
        <w:left w:val="none" w:sz="0" w:space="0" w:color="auto"/>
        <w:bottom w:val="none" w:sz="0" w:space="0" w:color="auto"/>
        <w:right w:val="none" w:sz="0" w:space="0" w:color="auto"/>
      </w:divBdr>
    </w:div>
    <w:div w:id="1112748372">
      <w:bodyDiv w:val="1"/>
      <w:marLeft w:val="0"/>
      <w:marRight w:val="0"/>
      <w:marTop w:val="0"/>
      <w:marBottom w:val="0"/>
      <w:divBdr>
        <w:top w:val="none" w:sz="0" w:space="0" w:color="auto"/>
        <w:left w:val="none" w:sz="0" w:space="0" w:color="auto"/>
        <w:bottom w:val="none" w:sz="0" w:space="0" w:color="auto"/>
        <w:right w:val="none" w:sz="0" w:space="0" w:color="auto"/>
      </w:divBdr>
      <w:divsChild>
        <w:div w:id="1497377383">
          <w:marLeft w:val="0"/>
          <w:marRight w:val="0"/>
          <w:marTop w:val="0"/>
          <w:marBottom w:val="0"/>
          <w:divBdr>
            <w:top w:val="none" w:sz="0" w:space="0" w:color="auto"/>
            <w:left w:val="none" w:sz="0" w:space="0" w:color="auto"/>
            <w:bottom w:val="none" w:sz="0" w:space="0" w:color="auto"/>
            <w:right w:val="none" w:sz="0" w:space="0" w:color="auto"/>
          </w:divBdr>
          <w:divsChild>
            <w:div w:id="131753356">
              <w:marLeft w:val="0"/>
              <w:marRight w:val="0"/>
              <w:marTop w:val="0"/>
              <w:marBottom w:val="0"/>
              <w:divBdr>
                <w:top w:val="none" w:sz="0" w:space="0" w:color="auto"/>
                <w:left w:val="none" w:sz="0" w:space="0" w:color="auto"/>
                <w:bottom w:val="none" w:sz="0" w:space="0" w:color="auto"/>
                <w:right w:val="none" w:sz="0" w:space="0" w:color="auto"/>
              </w:divBdr>
              <w:divsChild>
                <w:div w:id="1320303557">
                  <w:marLeft w:val="0"/>
                  <w:marRight w:val="0"/>
                  <w:marTop w:val="0"/>
                  <w:marBottom w:val="0"/>
                  <w:divBdr>
                    <w:top w:val="none" w:sz="0" w:space="0" w:color="auto"/>
                    <w:left w:val="none" w:sz="0" w:space="0" w:color="auto"/>
                    <w:bottom w:val="none" w:sz="0" w:space="0" w:color="auto"/>
                    <w:right w:val="none" w:sz="0" w:space="0" w:color="auto"/>
                  </w:divBdr>
                  <w:divsChild>
                    <w:div w:id="2033802916">
                      <w:marLeft w:val="0"/>
                      <w:marRight w:val="0"/>
                      <w:marTop w:val="0"/>
                      <w:marBottom w:val="0"/>
                      <w:divBdr>
                        <w:top w:val="none" w:sz="0" w:space="0" w:color="auto"/>
                        <w:left w:val="none" w:sz="0" w:space="0" w:color="auto"/>
                        <w:bottom w:val="none" w:sz="0" w:space="0" w:color="auto"/>
                        <w:right w:val="none" w:sz="0" w:space="0" w:color="auto"/>
                      </w:divBdr>
                      <w:divsChild>
                        <w:div w:id="649482936">
                          <w:marLeft w:val="0"/>
                          <w:marRight w:val="0"/>
                          <w:marTop w:val="0"/>
                          <w:marBottom w:val="0"/>
                          <w:divBdr>
                            <w:top w:val="none" w:sz="0" w:space="0" w:color="auto"/>
                            <w:left w:val="none" w:sz="0" w:space="0" w:color="auto"/>
                            <w:bottom w:val="none" w:sz="0" w:space="0" w:color="auto"/>
                            <w:right w:val="none" w:sz="0" w:space="0" w:color="auto"/>
                          </w:divBdr>
                          <w:divsChild>
                            <w:div w:id="71581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2336019">
      <w:bodyDiv w:val="1"/>
      <w:marLeft w:val="0"/>
      <w:marRight w:val="0"/>
      <w:marTop w:val="0"/>
      <w:marBottom w:val="0"/>
      <w:divBdr>
        <w:top w:val="none" w:sz="0" w:space="0" w:color="auto"/>
        <w:left w:val="none" w:sz="0" w:space="0" w:color="auto"/>
        <w:bottom w:val="none" w:sz="0" w:space="0" w:color="auto"/>
        <w:right w:val="none" w:sz="0" w:space="0" w:color="auto"/>
      </w:divBdr>
    </w:div>
    <w:div w:id="1174565247">
      <w:bodyDiv w:val="1"/>
      <w:marLeft w:val="0"/>
      <w:marRight w:val="0"/>
      <w:marTop w:val="0"/>
      <w:marBottom w:val="0"/>
      <w:divBdr>
        <w:top w:val="none" w:sz="0" w:space="0" w:color="auto"/>
        <w:left w:val="none" w:sz="0" w:space="0" w:color="auto"/>
        <w:bottom w:val="none" w:sz="0" w:space="0" w:color="auto"/>
        <w:right w:val="none" w:sz="0" w:space="0" w:color="auto"/>
      </w:divBdr>
    </w:div>
    <w:div w:id="1291012746">
      <w:bodyDiv w:val="1"/>
      <w:marLeft w:val="0"/>
      <w:marRight w:val="0"/>
      <w:marTop w:val="0"/>
      <w:marBottom w:val="0"/>
      <w:divBdr>
        <w:top w:val="none" w:sz="0" w:space="0" w:color="auto"/>
        <w:left w:val="none" w:sz="0" w:space="0" w:color="auto"/>
        <w:bottom w:val="none" w:sz="0" w:space="0" w:color="auto"/>
        <w:right w:val="none" w:sz="0" w:space="0" w:color="auto"/>
      </w:divBdr>
    </w:div>
    <w:div w:id="1320767712">
      <w:bodyDiv w:val="1"/>
      <w:marLeft w:val="0"/>
      <w:marRight w:val="0"/>
      <w:marTop w:val="0"/>
      <w:marBottom w:val="0"/>
      <w:divBdr>
        <w:top w:val="none" w:sz="0" w:space="0" w:color="auto"/>
        <w:left w:val="none" w:sz="0" w:space="0" w:color="auto"/>
        <w:bottom w:val="none" w:sz="0" w:space="0" w:color="auto"/>
        <w:right w:val="none" w:sz="0" w:space="0" w:color="auto"/>
      </w:divBdr>
      <w:divsChild>
        <w:div w:id="145126834">
          <w:marLeft w:val="0"/>
          <w:marRight w:val="0"/>
          <w:marTop w:val="0"/>
          <w:marBottom w:val="0"/>
          <w:divBdr>
            <w:top w:val="none" w:sz="0" w:space="0" w:color="auto"/>
            <w:left w:val="none" w:sz="0" w:space="0" w:color="auto"/>
            <w:bottom w:val="none" w:sz="0" w:space="0" w:color="auto"/>
            <w:right w:val="none" w:sz="0" w:space="0" w:color="auto"/>
          </w:divBdr>
          <w:divsChild>
            <w:div w:id="2114977822">
              <w:marLeft w:val="0"/>
              <w:marRight w:val="0"/>
              <w:marTop w:val="0"/>
              <w:marBottom w:val="0"/>
              <w:divBdr>
                <w:top w:val="none" w:sz="0" w:space="0" w:color="auto"/>
                <w:left w:val="none" w:sz="0" w:space="0" w:color="auto"/>
                <w:bottom w:val="none" w:sz="0" w:space="0" w:color="auto"/>
                <w:right w:val="none" w:sz="0" w:space="0" w:color="auto"/>
              </w:divBdr>
              <w:divsChild>
                <w:div w:id="1931965248">
                  <w:marLeft w:val="0"/>
                  <w:marRight w:val="0"/>
                  <w:marTop w:val="0"/>
                  <w:marBottom w:val="0"/>
                  <w:divBdr>
                    <w:top w:val="none" w:sz="0" w:space="0" w:color="auto"/>
                    <w:left w:val="none" w:sz="0" w:space="0" w:color="auto"/>
                    <w:bottom w:val="none" w:sz="0" w:space="0" w:color="auto"/>
                    <w:right w:val="none" w:sz="0" w:space="0" w:color="auto"/>
                  </w:divBdr>
                  <w:divsChild>
                    <w:div w:id="123354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8011340">
          <w:marLeft w:val="0"/>
          <w:marRight w:val="0"/>
          <w:marTop w:val="0"/>
          <w:marBottom w:val="0"/>
          <w:divBdr>
            <w:top w:val="none" w:sz="0" w:space="0" w:color="auto"/>
            <w:left w:val="none" w:sz="0" w:space="0" w:color="auto"/>
            <w:bottom w:val="none" w:sz="0" w:space="0" w:color="auto"/>
            <w:right w:val="none" w:sz="0" w:space="0" w:color="auto"/>
          </w:divBdr>
          <w:divsChild>
            <w:div w:id="77794866">
              <w:marLeft w:val="0"/>
              <w:marRight w:val="0"/>
              <w:marTop w:val="0"/>
              <w:marBottom w:val="0"/>
              <w:divBdr>
                <w:top w:val="none" w:sz="0" w:space="0" w:color="auto"/>
                <w:left w:val="none" w:sz="0" w:space="0" w:color="auto"/>
                <w:bottom w:val="none" w:sz="0" w:space="0" w:color="auto"/>
                <w:right w:val="none" w:sz="0" w:space="0" w:color="auto"/>
              </w:divBdr>
              <w:divsChild>
                <w:div w:id="1810979396">
                  <w:marLeft w:val="0"/>
                  <w:marRight w:val="0"/>
                  <w:marTop w:val="0"/>
                  <w:marBottom w:val="0"/>
                  <w:divBdr>
                    <w:top w:val="none" w:sz="0" w:space="0" w:color="auto"/>
                    <w:left w:val="none" w:sz="0" w:space="0" w:color="auto"/>
                    <w:bottom w:val="none" w:sz="0" w:space="0" w:color="auto"/>
                    <w:right w:val="none" w:sz="0" w:space="0" w:color="auto"/>
                  </w:divBdr>
                  <w:divsChild>
                    <w:div w:id="168389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054114">
      <w:bodyDiv w:val="1"/>
      <w:marLeft w:val="0"/>
      <w:marRight w:val="0"/>
      <w:marTop w:val="0"/>
      <w:marBottom w:val="0"/>
      <w:divBdr>
        <w:top w:val="none" w:sz="0" w:space="0" w:color="auto"/>
        <w:left w:val="none" w:sz="0" w:space="0" w:color="auto"/>
        <w:bottom w:val="none" w:sz="0" w:space="0" w:color="auto"/>
        <w:right w:val="none" w:sz="0" w:space="0" w:color="auto"/>
      </w:divBdr>
    </w:div>
    <w:div w:id="1393698489">
      <w:bodyDiv w:val="1"/>
      <w:marLeft w:val="0"/>
      <w:marRight w:val="0"/>
      <w:marTop w:val="0"/>
      <w:marBottom w:val="0"/>
      <w:divBdr>
        <w:top w:val="none" w:sz="0" w:space="0" w:color="auto"/>
        <w:left w:val="none" w:sz="0" w:space="0" w:color="auto"/>
        <w:bottom w:val="none" w:sz="0" w:space="0" w:color="auto"/>
        <w:right w:val="none" w:sz="0" w:space="0" w:color="auto"/>
      </w:divBdr>
    </w:div>
    <w:div w:id="1459377219">
      <w:bodyDiv w:val="1"/>
      <w:marLeft w:val="0"/>
      <w:marRight w:val="0"/>
      <w:marTop w:val="0"/>
      <w:marBottom w:val="0"/>
      <w:divBdr>
        <w:top w:val="none" w:sz="0" w:space="0" w:color="auto"/>
        <w:left w:val="none" w:sz="0" w:space="0" w:color="auto"/>
        <w:bottom w:val="none" w:sz="0" w:space="0" w:color="auto"/>
        <w:right w:val="none" w:sz="0" w:space="0" w:color="auto"/>
      </w:divBdr>
    </w:div>
    <w:div w:id="1510027642">
      <w:bodyDiv w:val="1"/>
      <w:marLeft w:val="0"/>
      <w:marRight w:val="0"/>
      <w:marTop w:val="0"/>
      <w:marBottom w:val="0"/>
      <w:divBdr>
        <w:top w:val="none" w:sz="0" w:space="0" w:color="auto"/>
        <w:left w:val="none" w:sz="0" w:space="0" w:color="auto"/>
        <w:bottom w:val="none" w:sz="0" w:space="0" w:color="auto"/>
        <w:right w:val="none" w:sz="0" w:space="0" w:color="auto"/>
      </w:divBdr>
    </w:div>
    <w:div w:id="1545751246">
      <w:bodyDiv w:val="1"/>
      <w:marLeft w:val="0"/>
      <w:marRight w:val="0"/>
      <w:marTop w:val="0"/>
      <w:marBottom w:val="0"/>
      <w:divBdr>
        <w:top w:val="none" w:sz="0" w:space="0" w:color="auto"/>
        <w:left w:val="none" w:sz="0" w:space="0" w:color="auto"/>
        <w:bottom w:val="none" w:sz="0" w:space="0" w:color="auto"/>
        <w:right w:val="none" w:sz="0" w:space="0" w:color="auto"/>
      </w:divBdr>
      <w:divsChild>
        <w:div w:id="988632312">
          <w:marLeft w:val="0"/>
          <w:marRight w:val="0"/>
          <w:marTop w:val="0"/>
          <w:marBottom w:val="0"/>
          <w:divBdr>
            <w:top w:val="none" w:sz="0" w:space="0" w:color="auto"/>
            <w:left w:val="none" w:sz="0" w:space="0" w:color="auto"/>
            <w:bottom w:val="none" w:sz="0" w:space="0" w:color="auto"/>
            <w:right w:val="none" w:sz="0" w:space="0" w:color="auto"/>
          </w:divBdr>
          <w:divsChild>
            <w:div w:id="755320648">
              <w:marLeft w:val="0"/>
              <w:marRight w:val="0"/>
              <w:marTop w:val="0"/>
              <w:marBottom w:val="0"/>
              <w:divBdr>
                <w:top w:val="none" w:sz="0" w:space="0" w:color="auto"/>
                <w:left w:val="none" w:sz="0" w:space="0" w:color="auto"/>
                <w:bottom w:val="none" w:sz="0" w:space="0" w:color="auto"/>
                <w:right w:val="none" w:sz="0" w:space="0" w:color="auto"/>
              </w:divBdr>
              <w:divsChild>
                <w:div w:id="858857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258527">
      <w:bodyDiv w:val="1"/>
      <w:marLeft w:val="0"/>
      <w:marRight w:val="0"/>
      <w:marTop w:val="0"/>
      <w:marBottom w:val="0"/>
      <w:divBdr>
        <w:top w:val="none" w:sz="0" w:space="0" w:color="auto"/>
        <w:left w:val="none" w:sz="0" w:space="0" w:color="auto"/>
        <w:bottom w:val="none" w:sz="0" w:space="0" w:color="auto"/>
        <w:right w:val="none" w:sz="0" w:space="0" w:color="auto"/>
      </w:divBdr>
      <w:divsChild>
        <w:div w:id="650327386">
          <w:marLeft w:val="0"/>
          <w:marRight w:val="0"/>
          <w:marTop w:val="0"/>
          <w:marBottom w:val="0"/>
          <w:divBdr>
            <w:top w:val="none" w:sz="0" w:space="0" w:color="auto"/>
            <w:left w:val="none" w:sz="0" w:space="0" w:color="auto"/>
            <w:bottom w:val="none" w:sz="0" w:space="0" w:color="auto"/>
            <w:right w:val="none" w:sz="0" w:space="0" w:color="auto"/>
          </w:divBdr>
          <w:divsChild>
            <w:div w:id="555941926">
              <w:marLeft w:val="0"/>
              <w:marRight w:val="0"/>
              <w:marTop w:val="0"/>
              <w:marBottom w:val="0"/>
              <w:divBdr>
                <w:top w:val="none" w:sz="0" w:space="0" w:color="auto"/>
                <w:left w:val="none" w:sz="0" w:space="0" w:color="auto"/>
                <w:bottom w:val="none" w:sz="0" w:space="0" w:color="auto"/>
                <w:right w:val="none" w:sz="0" w:space="0" w:color="auto"/>
              </w:divBdr>
              <w:divsChild>
                <w:div w:id="2101633999">
                  <w:marLeft w:val="0"/>
                  <w:marRight w:val="0"/>
                  <w:marTop w:val="0"/>
                  <w:marBottom w:val="0"/>
                  <w:divBdr>
                    <w:top w:val="none" w:sz="0" w:space="0" w:color="auto"/>
                    <w:left w:val="none" w:sz="0" w:space="0" w:color="auto"/>
                    <w:bottom w:val="none" w:sz="0" w:space="0" w:color="auto"/>
                    <w:right w:val="none" w:sz="0" w:space="0" w:color="auto"/>
                  </w:divBdr>
                  <w:divsChild>
                    <w:div w:id="1284925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591175">
      <w:bodyDiv w:val="1"/>
      <w:marLeft w:val="0"/>
      <w:marRight w:val="0"/>
      <w:marTop w:val="0"/>
      <w:marBottom w:val="0"/>
      <w:divBdr>
        <w:top w:val="none" w:sz="0" w:space="0" w:color="auto"/>
        <w:left w:val="none" w:sz="0" w:space="0" w:color="auto"/>
        <w:bottom w:val="none" w:sz="0" w:space="0" w:color="auto"/>
        <w:right w:val="none" w:sz="0" w:space="0" w:color="auto"/>
      </w:divBdr>
      <w:divsChild>
        <w:div w:id="856390287">
          <w:marLeft w:val="0"/>
          <w:marRight w:val="0"/>
          <w:marTop w:val="0"/>
          <w:marBottom w:val="0"/>
          <w:divBdr>
            <w:top w:val="none" w:sz="0" w:space="0" w:color="auto"/>
            <w:left w:val="none" w:sz="0" w:space="0" w:color="auto"/>
            <w:bottom w:val="none" w:sz="0" w:space="0" w:color="auto"/>
            <w:right w:val="none" w:sz="0" w:space="0" w:color="auto"/>
          </w:divBdr>
        </w:div>
        <w:div w:id="2038965996">
          <w:marLeft w:val="0"/>
          <w:marRight w:val="0"/>
          <w:marTop w:val="0"/>
          <w:marBottom w:val="0"/>
          <w:divBdr>
            <w:top w:val="none" w:sz="0" w:space="0" w:color="auto"/>
            <w:left w:val="none" w:sz="0" w:space="0" w:color="auto"/>
            <w:bottom w:val="none" w:sz="0" w:space="0" w:color="auto"/>
            <w:right w:val="none" w:sz="0" w:space="0" w:color="auto"/>
          </w:divBdr>
        </w:div>
        <w:div w:id="835926734">
          <w:marLeft w:val="0"/>
          <w:marRight w:val="0"/>
          <w:marTop w:val="0"/>
          <w:marBottom w:val="0"/>
          <w:divBdr>
            <w:top w:val="none" w:sz="0" w:space="0" w:color="auto"/>
            <w:left w:val="none" w:sz="0" w:space="0" w:color="auto"/>
            <w:bottom w:val="none" w:sz="0" w:space="0" w:color="auto"/>
            <w:right w:val="none" w:sz="0" w:space="0" w:color="auto"/>
          </w:divBdr>
        </w:div>
        <w:div w:id="173426167">
          <w:marLeft w:val="0"/>
          <w:marRight w:val="0"/>
          <w:marTop w:val="0"/>
          <w:marBottom w:val="0"/>
          <w:divBdr>
            <w:top w:val="none" w:sz="0" w:space="0" w:color="auto"/>
            <w:left w:val="none" w:sz="0" w:space="0" w:color="auto"/>
            <w:bottom w:val="none" w:sz="0" w:space="0" w:color="auto"/>
            <w:right w:val="none" w:sz="0" w:space="0" w:color="auto"/>
          </w:divBdr>
        </w:div>
        <w:div w:id="729616289">
          <w:marLeft w:val="0"/>
          <w:marRight w:val="0"/>
          <w:marTop w:val="0"/>
          <w:marBottom w:val="0"/>
          <w:divBdr>
            <w:top w:val="none" w:sz="0" w:space="0" w:color="auto"/>
            <w:left w:val="none" w:sz="0" w:space="0" w:color="auto"/>
            <w:bottom w:val="none" w:sz="0" w:space="0" w:color="auto"/>
            <w:right w:val="none" w:sz="0" w:space="0" w:color="auto"/>
          </w:divBdr>
        </w:div>
        <w:div w:id="654915480">
          <w:marLeft w:val="0"/>
          <w:marRight w:val="0"/>
          <w:marTop w:val="0"/>
          <w:marBottom w:val="0"/>
          <w:divBdr>
            <w:top w:val="none" w:sz="0" w:space="0" w:color="auto"/>
            <w:left w:val="none" w:sz="0" w:space="0" w:color="auto"/>
            <w:bottom w:val="none" w:sz="0" w:space="0" w:color="auto"/>
            <w:right w:val="none" w:sz="0" w:space="0" w:color="auto"/>
          </w:divBdr>
        </w:div>
        <w:div w:id="1827164910">
          <w:marLeft w:val="0"/>
          <w:marRight w:val="0"/>
          <w:marTop w:val="0"/>
          <w:marBottom w:val="0"/>
          <w:divBdr>
            <w:top w:val="none" w:sz="0" w:space="0" w:color="auto"/>
            <w:left w:val="none" w:sz="0" w:space="0" w:color="auto"/>
            <w:bottom w:val="none" w:sz="0" w:space="0" w:color="auto"/>
            <w:right w:val="none" w:sz="0" w:space="0" w:color="auto"/>
          </w:divBdr>
        </w:div>
        <w:div w:id="229535761">
          <w:marLeft w:val="0"/>
          <w:marRight w:val="0"/>
          <w:marTop w:val="0"/>
          <w:marBottom w:val="0"/>
          <w:divBdr>
            <w:top w:val="none" w:sz="0" w:space="0" w:color="auto"/>
            <w:left w:val="none" w:sz="0" w:space="0" w:color="auto"/>
            <w:bottom w:val="none" w:sz="0" w:space="0" w:color="auto"/>
            <w:right w:val="none" w:sz="0" w:space="0" w:color="auto"/>
          </w:divBdr>
        </w:div>
      </w:divsChild>
    </w:div>
    <w:div w:id="1722442552">
      <w:bodyDiv w:val="1"/>
      <w:marLeft w:val="0"/>
      <w:marRight w:val="0"/>
      <w:marTop w:val="0"/>
      <w:marBottom w:val="0"/>
      <w:divBdr>
        <w:top w:val="none" w:sz="0" w:space="0" w:color="auto"/>
        <w:left w:val="none" w:sz="0" w:space="0" w:color="auto"/>
        <w:bottom w:val="none" w:sz="0" w:space="0" w:color="auto"/>
        <w:right w:val="none" w:sz="0" w:space="0" w:color="auto"/>
      </w:divBdr>
      <w:divsChild>
        <w:div w:id="757167178">
          <w:marLeft w:val="0"/>
          <w:marRight w:val="0"/>
          <w:marTop w:val="0"/>
          <w:marBottom w:val="0"/>
          <w:divBdr>
            <w:top w:val="none" w:sz="0" w:space="0" w:color="auto"/>
            <w:left w:val="none" w:sz="0" w:space="0" w:color="auto"/>
            <w:bottom w:val="none" w:sz="0" w:space="0" w:color="auto"/>
            <w:right w:val="none" w:sz="0" w:space="0" w:color="auto"/>
          </w:divBdr>
          <w:divsChild>
            <w:div w:id="82842550">
              <w:marLeft w:val="0"/>
              <w:marRight w:val="0"/>
              <w:marTop w:val="0"/>
              <w:marBottom w:val="0"/>
              <w:divBdr>
                <w:top w:val="none" w:sz="0" w:space="0" w:color="auto"/>
                <w:left w:val="none" w:sz="0" w:space="0" w:color="auto"/>
                <w:bottom w:val="none" w:sz="0" w:space="0" w:color="auto"/>
                <w:right w:val="none" w:sz="0" w:space="0" w:color="auto"/>
              </w:divBdr>
              <w:divsChild>
                <w:div w:id="783623361">
                  <w:marLeft w:val="0"/>
                  <w:marRight w:val="0"/>
                  <w:marTop w:val="0"/>
                  <w:marBottom w:val="0"/>
                  <w:divBdr>
                    <w:top w:val="none" w:sz="0" w:space="0" w:color="auto"/>
                    <w:left w:val="none" w:sz="0" w:space="0" w:color="auto"/>
                    <w:bottom w:val="none" w:sz="0" w:space="0" w:color="auto"/>
                    <w:right w:val="none" w:sz="0" w:space="0" w:color="auto"/>
                  </w:divBdr>
                  <w:divsChild>
                    <w:div w:id="779689530">
                      <w:marLeft w:val="0"/>
                      <w:marRight w:val="0"/>
                      <w:marTop w:val="0"/>
                      <w:marBottom w:val="0"/>
                      <w:divBdr>
                        <w:top w:val="none" w:sz="0" w:space="0" w:color="auto"/>
                        <w:left w:val="none" w:sz="0" w:space="0" w:color="auto"/>
                        <w:bottom w:val="none" w:sz="0" w:space="0" w:color="auto"/>
                        <w:right w:val="none" w:sz="0" w:space="0" w:color="auto"/>
                      </w:divBdr>
                      <w:divsChild>
                        <w:div w:id="2142336960">
                          <w:marLeft w:val="0"/>
                          <w:marRight w:val="0"/>
                          <w:marTop w:val="0"/>
                          <w:marBottom w:val="0"/>
                          <w:divBdr>
                            <w:top w:val="none" w:sz="0" w:space="0" w:color="auto"/>
                            <w:left w:val="none" w:sz="0" w:space="0" w:color="auto"/>
                            <w:bottom w:val="none" w:sz="0" w:space="0" w:color="auto"/>
                            <w:right w:val="none" w:sz="0" w:space="0" w:color="auto"/>
                          </w:divBdr>
                          <w:divsChild>
                            <w:div w:id="141146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387639">
      <w:bodyDiv w:val="1"/>
      <w:marLeft w:val="0"/>
      <w:marRight w:val="0"/>
      <w:marTop w:val="0"/>
      <w:marBottom w:val="0"/>
      <w:divBdr>
        <w:top w:val="none" w:sz="0" w:space="0" w:color="auto"/>
        <w:left w:val="none" w:sz="0" w:space="0" w:color="auto"/>
        <w:bottom w:val="none" w:sz="0" w:space="0" w:color="auto"/>
        <w:right w:val="none" w:sz="0" w:space="0" w:color="auto"/>
      </w:divBdr>
    </w:div>
    <w:div w:id="1802459266">
      <w:bodyDiv w:val="1"/>
      <w:marLeft w:val="0"/>
      <w:marRight w:val="0"/>
      <w:marTop w:val="0"/>
      <w:marBottom w:val="0"/>
      <w:divBdr>
        <w:top w:val="none" w:sz="0" w:space="0" w:color="auto"/>
        <w:left w:val="none" w:sz="0" w:space="0" w:color="auto"/>
        <w:bottom w:val="none" w:sz="0" w:space="0" w:color="auto"/>
        <w:right w:val="none" w:sz="0" w:space="0" w:color="auto"/>
      </w:divBdr>
      <w:divsChild>
        <w:div w:id="2071344174">
          <w:marLeft w:val="0"/>
          <w:marRight w:val="0"/>
          <w:marTop w:val="0"/>
          <w:marBottom w:val="0"/>
          <w:divBdr>
            <w:top w:val="none" w:sz="0" w:space="0" w:color="auto"/>
            <w:left w:val="none" w:sz="0" w:space="0" w:color="auto"/>
            <w:bottom w:val="none" w:sz="0" w:space="0" w:color="auto"/>
            <w:right w:val="none" w:sz="0" w:space="0" w:color="auto"/>
          </w:divBdr>
          <w:divsChild>
            <w:div w:id="539972156">
              <w:marLeft w:val="0"/>
              <w:marRight w:val="0"/>
              <w:marTop w:val="0"/>
              <w:marBottom w:val="0"/>
              <w:divBdr>
                <w:top w:val="none" w:sz="0" w:space="0" w:color="auto"/>
                <w:left w:val="none" w:sz="0" w:space="0" w:color="auto"/>
                <w:bottom w:val="none" w:sz="0" w:space="0" w:color="auto"/>
                <w:right w:val="none" w:sz="0" w:space="0" w:color="auto"/>
              </w:divBdr>
              <w:divsChild>
                <w:div w:id="969171155">
                  <w:marLeft w:val="0"/>
                  <w:marRight w:val="0"/>
                  <w:marTop w:val="0"/>
                  <w:marBottom w:val="0"/>
                  <w:divBdr>
                    <w:top w:val="none" w:sz="0" w:space="0" w:color="auto"/>
                    <w:left w:val="none" w:sz="0" w:space="0" w:color="auto"/>
                    <w:bottom w:val="none" w:sz="0" w:space="0" w:color="auto"/>
                    <w:right w:val="none" w:sz="0" w:space="0" w:color="auto"/>
                  </w:divBdr>
                  <w:divsChild>
                    <w:div w:id="1860580958">
                      <w:marLeft w:val="0"/>
                      <w:marRight w:val="0"/>
                      <w:marTop w:val="0"/>
                      <w:marBottom w:val="0"/>
                      <w:divBdr>
                        <w:top w:val="none" w:sz="0" w:space="0" w:color="auto"/>
                        <w:left w:val="none" w:sz="0" w:space="0" w:color="auto"/>
                        <w:bottom w:val="none" w:sz="0" w:space="0" w:color="auto"/>
                        <w:right w:val="none" w:sz="0" w:space="0" w:color="auto"/>
                      </w:divBdr>
                      <w:divsChild>
                        <w:div w:id="1104182717">
                          <w:marLeft w:val="0"/>
                          <w:marRight w:val="0"/>
                          <w:marTop w:val="0"/>
                          <w:marBottom w:val="0"/>
                          <w:divBdr>
                            <w:top w:val="none" w:sz="0" w:space="0" w:color="auto"/>
                            <w:left w:val="none" w:sz="0" w:space="0" w:color="auto"/>
                            <w:bottom w:val="none" w:sz="0" w:space="0" w:color="auto"/>
                            <w:right w:val="none" w:sz="0" w:space="0" w:color="auto"/>
                          </w:divBdr>
                          <w:divsChild>
                            <w:div w:id="179563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522034">
      <w:bodyDiv w:val="1"/>
      <w:marLeft w:val="0"/>
      <w:marRight w:val="0"/>
      <w:marTop w:val="0"/>
      <w:marBottom w:val="0"/>
      <w:divBdr>
        <w:top w:val="none" w:sz="0" w:space="0" w:color="auto"/>
        <w:left w:val="none" w:sz="0" w:space="0" w:color="auto"/>
        <w:bottom w:val="none" w:sz="0" w:space="0" w:color="auto"/>
        <w:right w:val="none" w:sz="0" w:space="0" w:color="auto"/>
      </w:divBdr>
      <w:divsChild>
        <w:div w:id="653023791">
          <w:marLeft w:val="0"/>
          <w:marRight w:val="0"/>
          <w:marTop w:val="0"/>
          <w:marBottom w:val="0"/>
          <w:divBdr>
            <w:top w:val="none" w:sz="0" w:space="0" w:color="auto"/>
            <w:left w:val="none" w:sz="0" w:space="0" w:color="auto"/>
            <w:bottom w:val="none" w:sz="0" w:space="0" w:color="auto"/>
            <w:right w:val="none" w:sz="0" w:space="0" w:color="auto"/>
          </w:divBdr>
          <w:divsChild>
            <w:div w:id="837380324">
              <w:marLeft w:val="0"/>
              <w:marRight w:val="0"/>
              <w:marTop w:val="0"/>
              <w:marBottom w:val="0"/>
              <w:divBdr>
                <w:top w:val="none" w:sz="0" w:space="0" w:color="auto"/>
                <w:left w:val="none" w:sz="0" w:space="0" w:color="auto"/>
                <w:bottom w:val="none" w:sz="0" w:space="0" w:color="auto"/>
                <w:right w:val="none" w:sz="0" w:space="0" w:color="auto"/>
              </w:divBdr>
              <w:divsChild>
                <w:div w:id="292640745">
                  <w:marLeft w:val="0"/>
                  <w:marRight w:val="0"/>
                  <w:marTop w:val="0"/>
                  <w:marBottom w:val="0"/>
                  <w:divBdr>
                    <w:top w:val="none" w:sz="0" w:space="0" w:color="auto"/>
                    <w:left w:val="none" w:sz="0" w:space="0" w:color="auto"/>
                    <w:bottom w:val="none" w:sz="0" w:space="0" w:color="auto"/>
                    <w:right w:val="none" w:sz="0" w:space="0" w:color="auto"/>
                  </w:divBdr>
                  <w:divsChild>
                    <w:div w:id="265232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889317">
      <w:bodyDiv w:val="1"/>
      <w:marLeft w:val="0"/>
      <w:marRight w:val="0"/>
      <w:marTop w:val="0"/>
      <w:marBottom w:val="0"/>
      <w:divBdr>
        <w:top w:val="none" w:sz="0" w:space="0" w:color="auto"/>
        <w:left w:val="none" w:sz="0" w:space="0" w:color="auto"/>
        <w:bottom w:val="none" w:sz="0" w:space="0" w:color="auto"/>
        <w:right w:val="none" w:sz="0" w:space="0" w:color="auto"/>
      </w:divBdr>
    </w:div>
    <w:div w:id="1912957991">
      <w:bodyDiv w:val="1"/>
      <w:marLeft w:val="0"/>
      <w:marRight w:val="0"/>
      <w:marTop w:val="0"/>
      <w:marBottom w:val="0"/>
      <w:divBdr>
        <w:top w:val="none" w:sz="0" w:space="0" w:color="auto"/>
        <w:left w:val="none" w:sz="0" w:space="0" w:color="auto"/>
        <w:bottom w:val="none" w:sz="0" w:space="0" w:color="auto"/>
        <w:right w:val="none" w:sz="0" w:space="0" w:color="auto"/>
      </w:divBdr>
    </w:div>
    <w:div w:id="2003973433">
      <w:bodyDiv w:val="1"/>
      <w:marLeft w:val="0"/>
      <w:marRight w:val="0"/>
      <w:marTop w:val="0"/>
      <w:marBottom w:val="0"/>
      <w:divBdr>
        <w:top w:val="none" w:sz="0" w:space="0" w:color="auto"/>
        <w:left w:val="none" w:sz="0" w:space="0" w:color="auto"/>
        <w:bottom w:val="none" w:sz="0" w:space="0" w:color="auto"/>
        <w:right w:val="none" w:sz="0" w:space="0" w:color="auto"/>
      </w:divBdr>
      <w:divsChild>
        <w:div w:id="1312296425">
          <w:marLeft w:val="0"/>
          <w:marRight w:val="0"/>
          <w:marTop w:val="0"/>
          <w:marBottom w:val="0"/>
          <w:divBdr>
            <w:top w:val="none" w:sz="0" w:space="0" w:color="auto"/>
            <w:left w:val="none" w:sz="0" w:space="0" w:color="auto"/>
            <w:bottom w:val="none" w:sz="0" w:space="0" w:color="auto"/>
            <w:right w:val="none" w:sz="0" w:space="0" w:color="auto"/>
          </w:divBdr>
        </w:div>
        <w:div w:id="539974313">
          <w:marLeft w:val="0"/>
          <w:marRight w:val="0"/>
          <w:marTop w:val="0"/>
          <w:marBottom w:val="0"/>
          <w:divBdr>
            <w:top w:val="none" w:sz="0" w:space="0" w:color="auto"/>
            <w:left w:val="none" w:sz="0" w:space="0" w:color="auto"/>
            <w:bottom w:val="none" w:sz="0" w:space="0" w:color="auto"/>
            <w:right w:val="none" w:sz="0" w:space="0" w:color="auto"/>
          </w:divBdr>
        </w:div>
        <w:div w:id="745996295">
          <w:marLeft w:val="0"/>
          <w:marRight w:val="0"/>
          <w:marTop w:val="0"/>
          <w:marBottom w:val="0"/>
          <w:divBdr>
            <w:top w:val="none" w:sz="0" w:space="0" w:color="auto"/>
            <w:left w:val="none" w:sz="0" w:space="0" w:color="auto"/>
            <w:bottom w:val="none" w:sz="0" w:space="0" w:color="auto"/>
            <w:right w:val="none" w:sz="0" w:space="0" w:color="auto"/>
          </w:divBdr>
        </w:div>
        <w:div w:id="317998199">
          <w:marLeft w:val="0"/>
          <w:marRight w:val="0"/>
          <w:marTop w:val="0"/>
          <w:marBottom w:val="0"/>
          <w:divBdr>
            <w:top w:val="none" w:sz="0" w:space="0" w:color="auto"/>
            <w:left w:val="none" w:sz="0" w:space="0" w:color="auto"/>
            <w:bottom w:val="none" w:sz="0" w:space="0" w:color="auto"/>
            <w:right w:val="none" w:sz="0" w:space="0" w:color="auto"/>
          </w:divBdr>
        </w:div>
        <w:div w:id="919171028">
          <w:marLeft w:val="0"/>
          <w:marRight w:val="0"/>
          <w:marTop w:val="0"/>
          <w:marBottom w:val="0"/>
          <w:divBdr>
            <w:top w:val="none" w:sz="0" w:space="0" w:color="auto"/>
            <w:left w:val="none" w:sz="0" w:space="0" w:color="auto"/>
            <w:bottom w:val="none" w:sz="0" w:space="0" w:color="auto"/>
            <w:right w:val="none" w:sz="0" w:space="0" w:color="auto"/>
          </w:divBdr>
        </w:div>
        <w:div w:id="1241477540">
          <w:marLeft w:val="0"/>
          <w:marRight w:val="0"/>
          <w:marTop w:val="0"/>
          <w:marBottom w:val="0"/>
          <w:divBdr>
            <w:top w:val="none" w:sz="0" w:space="0" w:color="auto"/>
            <w:left w:val="none" w:sz="0" w:space="0" w:color="auto"/>
            <w:bottom w:val="none" w:sz="0" w:space="0" w:color="auto"/>
            <w:right w:val="none" w:sz="0" w:space="0" w:color="auto"/>
          </w:divBdr>
        </w:div>
        <w:div w:id="1359433568">
          <w:marLeft w:val="0"/>
          <w:marRight w:val="0"/>
          <w:marTop w:val="0"/>
          <w:marBottom w:val="0"/>
          <w:divBdr>
            <w:top w:val="none" w:sz="0" w:space="0" w:color="auto"/>
            <w:left w:val="none" w:sz="0" w:space="0" w:color="auto"/>
            <w:bottom w:val="none" w:sz="0" w:space="0" w:color="auto"/>
            <w:right w:val="none" w:sz="0" w:space="0" w:color="auto"/>
          </w:divBdr>
        </w:div>
        <w:div w:id="718438379">
          <w:marLeft w:val="0"/>
          <w:marRight w:val="0"/>
          <w:marTop w:val="0"/>
          <w:marBottom w:val="0"/>
          <w:divBdr>
            <w:top w:val="none" w:sz="0" w:space="0" w:color="auto"/>
            <w:left w:val="none" w:sz="0" w:space="0" w:color="auto"/>
            <w:bottom w:val="none" w:sz="0" w:space="0" w:color="auto"/>
            <w:right w:val="none" w:sz="0" w:space="0" w:color="auto"/>
          </w:divBdr>
        </w:div>
      </w:divsChild>
    </w:div>
    <w:div w:id="2033995595">
      <w:bodyDiv w:val="1"/>
      <w:marLeft w:val="0"/>
      <w:marRight w:val="0"/>
      <w:marTop w:val="0"/>
      <w:marBottom w:val="0"/>
      <w:divBdr>
        <w:top w:val="none" w:sz="0" w:space="0" w:color="auto"/>
        <w:left w:val="none" w:sz="0" w:space="0" w:color="auto"/>
        <w:bottom w:val="none" w:sz="0" w:space="0" w:color="auto"/>
        <w:right w:val="none" w:sz="0" w:space="0" w:color="auto"/>
      </w:divBdr>
    </w:div>
    <w:div w:id="2068801256">
      <w:bodyDiv w:val="1"/>
      <w:marLeft w:val="0"/>
      <w:marRight w:val="0"/>
      <w:marTop w:val="0"/>
      <w:marBottom w:val="0"/>
      <w:divBdr>
        <w:top w:val="none" w:sz="0" w:space="0" w:color="auto"/>
        <w:left w:val="none" w:sz="0" w:space="0" w:color="auto"/>
        <w:bottom w:val="none" w:sz="0" w:space="0" w:color="auto"/>
        <w:right w:val="none" w:sz="0" w:space="0" w:color="auto"/>
      </w:divBdr>
    </w:div>
    <w:div w:id="2093892376">
      <w:bodyDiv w:val="1"/>
      <w:marLeft w:val="0"/>
      <w:marRight w:val="0"/>
      <w:marTop w:val="0"/>
      <w:marBottom w:val="0"/>
      <w:divBdr>
        <w:top w:val="none" w:sz="0" w:space="0" w:color="auto"/>
        <w:left w:val="none" w:sz="0" w:space="0" w:color="auto"/>
        <w:bottom w:val="none" w:sz="0" w:space="0" w:color="auto"/>
        <w:right w:val="none" w:sz="0" w:space="0" w:color="auto"/>
      </w:divBdr>
    </w:div>
    <w:div w:id="2130395160">
      <w:bodyDiv w:val="1"/>
      <w:marLeft w:val="0"/>
      <w:marRight w:val="0"/>
      <w:marTop w:val="0"/>
      <w:marBottom w:val="0"/>
      <w:divBdr>
        <w:top w:val="none" w:sz="0" w:space="0" w:color="auto"/>
        <w:left w:val="none" w:sz="0" w:space="0" w:color="auto"/>
        <w:bottom w:val="none" w:sz="0" w:space="0" w:color="auto"/>
        <w:right w:val="none" w:sz="0" w:space="0" w:color="auto"/>
      </w:divBdr>
      <w:divsChild>
        <w:div w:id="2070104316">
          <w:marLeft w:val="0"/>
          <w:marRight w:val="0"/>
          <w:marTop w:val="0"/>
          <w:marBottom w:val="0"/>
          <w:divBdr>
            <w:top w:val="none" w:sz="0" w:space="0" w:color="auto"/>
            <w:left w:val="none" w:sz="0" w:space="0" w:color="auto"/>
            <w:bottom w:val="none" w:sz="0" w:space="0" w:color="auto"/>
            <w:right w:val="none" w:sz="0" w:space="0" w:color="auto"/>
          </w:divBdr>
          <w:divsChild>
            <w:div w:id="1844934677">
              <w:marLeft w:val="0"/>
              <w:marRight w:val="0"/>
              <w:marTop w:val="0"/>
              <w:marBottom w:val="0"/>
              <w:divBdr>
                <w:top w:val="none" w:sz="0" w:space="0" w:color="auto"/>
                <w:left w:val="none" w:sz="0" w:space="0" w:color="auto"/>
                <w:bottom w:val="none" w:sz="0" w:space="0" w:color="auto"/>
                <w:right w:val="none" w:sz="0" w:space="0" w:color="auto"/>
              </w:divBdr>
              <w:divsChild>
                <w:div w:id="986007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79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minecofin.gov.rw/index.php?eID=dumpFile&amp;t=f&amp;f=48059&amp;token=cfd1efca4b1fda7df64bfaf9cd7dc6e3eb963480" TargetMode="External"/><Relationship Id="rId18" Type="http://schemas.openxmlformats.org/officeDocument/2006/relationships/hyperlink" Target="https://www.bbc.com/news/business-67097443"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inff.org/country/indonesia" TargetMode="External"/><Relationship Id="rId17" Type="http://schemas.openxmlformats.org/officeDocument/2006/relationships/hyperlink" Target="https://www.imf.org/en/Blogs/Articles/2022/12/14/swapping-debt-for-climate-or-nature-pledges-can-help-fund-resilience" TargetMode="External"/><Relationship Id="rId2" Type="http://schemas.openxmlformats.org/officeDocument/2006/relationships/customXml" Target="../customXml/item2.xml"/><Relationship Id="rId16" Type="http://schemas.openxmlformats.org/officeDocument/2006/relationships/hyperlink" Target="https://www.iadb.org/en/news/uruguay-issues-global-sustainability-linked-bond-idb-suppor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euters.com/article/markets/us/brazils-public-debt-declines-in-may-driven-by-strong-bond-redemptions-idUSL1N38K1V6/" TargetMode="External"/><Relationship Id="rId5" Type="http://schemas.openxmlformats.org/officeDocument/2006/relationships/styles" Target="styles.xml"/><Relationship Id="rId15" Type="http://schemas.openxmlformats.org/officeDocument/2006/relationships/hyperlink" Target="https://latinfinance.com/topics/esg/2023/10/15/exclusive-colombia-seeks-sovereign-sll-in-wake-of-uruguay-deal/" TargetMode="External"/><Relationship Id="rId10" Type="http://schemas.openxmlformats.org/officeDocument/2006/relationships/hyperlink" Target="https://unsouthsouth.org/2024/07/11/hlpf-exchanges-of-innovative-solutions-for-debt-relief-country-experiences-and-the-role-of-south-south-and-triangular-cooperation/"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mef.gub.uy/30687/20/areas/uruguays-sovereign-sustainability-linked-bond-sslb.html"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elibrary.imf.org/display/book/9781589061309/ch002.xml" TargetMode="External"/><Relationship Id="rId7" Type="http://schemas.openxmlformats.org/officeDocument/2006/relationships/hyperlink" Target="https://www.undp.org/indonesia/news/indonesian-sdg-bond-leap-towards-financing-sdgs" TargetMode="External"/><Relationship Id="rId2" Type="http://schemas.openxmlformats.org/officeDocument/2006/relationships/hyperlink" Target="https://www.imf.org/external/datamapper/PPPSH@WEO/OEMDC/ADVEC/WEOWORLD" TargetMode="External"/><Relationship Id="rId1" Type="http://schemas.openxmlformats.org/officeDocument/2006/relationships/hyperlink" Target="https://unctad.org/world-of-debt" TargetMode="External"/><Relationship Id="rId6" Type="http://schemas.openxmlformats.org/officeDocument/2006/relationships/hyperlink" Target="https://www.imf.org/en/Publications/GFSR/Issues/2024/04/16/global-financial-stability-report-april-2024?cid=bl-com-SM2024-GFSREA2024001" TargetMode="External"/><Relationship Id="rId5" Type="http://schemas.openxmlformats.org/officeDocument/2006/relationships/hyperlink" Target="https://www.itu.int/hub/2021/11/facts-and-figures-2021-2-9-billion-people-still-offline/" TargetMode="External"/><Relationship Id="rId4" Type="http://schemas.openxmlformats.org/officeDocument/2006/relationships/hyperlink" Target="https://desapublications.un.org/publications/financing-sustainable-development-report-2024"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8E67939E49F43488880277401A25400" ma:contentTypeVersion="31" ma:contentTypeDescription="Create a new document." ma:contentTypeScope="" ma:versionID="5f9ebd683d5a42ee7c4e1b97347134b7">
  <xsd:schema xmlns:xsd="http://www.w3.org/2001/XMLSchema" xmlns:xs="http://www.w3.org/2001/XMLSchema" xmlns:p="http://schemas.microsoft.com/office/2006/metadata/properties" xmlns:ns2="b49397d3-2376-4764-9b34-2b39112a7e40" xmlns:ns3="21881cb0-6faf-4934-ab2e-9444b6008124" xmlns:ns4="985ec44e-1bab-4c0b-9df0-6ba128686fc9" targetNamespace="http://schemas.microsoft.com/office/2006/metadata/properties" ma:root="true" ma:fieldsID="705f05fccd0d518d4859d8c6d0d5088b" ns2:_="" ns3:_="" ns4:_="">
    <xsd:import namespace="b49397d3-2376-4764-9b34-2b39112a7e40"/>
    <xsd:import namespace="21881cb0-6faf-4934-ab2e-9444b6008124"/>
    <xsd:import namespace="985ec44e-1bab-4c0b-9df0-6ba128686fc9"/>
    <xsd:element name="properties">
      <xsd:complexType>
        <xsd:sequence>
          <xsd:element name="documentManagement">
            <xsd:complexType>
              <xsd:all>
                <xsd:element ref="ns2:MH_x002f_MDN" minOccurs="0"/>
                <xsd:element ref="ns2:Feedback"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Country" minOccurs="0"/>
                <xsd:element ref="ns2:Topic"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9397d3-2376-4764-9b34-2b39112a7e40" elementFormDefault="qualified">
    <xsd:import namespace="http://schemas.microsoft.com/office/2006/documentManagement/types"/>
    <xsd:import namespace="http://schemas.microsoft.com/office/infopath/2007/PartnerControls"/>
    <xsd:element name="MH_x002f_MDN" ma:index="2" nillable="true" ma:displayName="MH/MDN" ma:format="Dropdown" ma:internalName="MH_x002f_MDN" ma:readOnly="false">
      <xsd:simpleType>
        <xsd:restriction base="dms:Text">
          <xsd:maxLength value="255"/>
        </xsd:restriction>
      </xsd:simpleType>
    </xsd:element>
    <xsd:element name="Feedback" ma:index="4" nillable="true" ma:displayName="Feedback" ma:format="Dropdown" ma:internalName="Feedback"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5"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Country" ma:index="27" nillable="true" ma:displayName="Country" ma:format="Dropdown" ma:internalName="Country">
      <xsd:complexType>
        <xsd:complexContent>
          <xsd:extension base="dms:MultiChoice">
            <xsd:sequence>
              <xsd:element name="Value" maxOccurs="unbounded" minOccurs="0" nillable="true">
                <xsd:simpleType>
                  <xsd:restriction base="dms:Choice">
                    <xsd:enumeration value="Afghanistan"/>
                    <xsd:enumeration value="Albania"/>
                    <xsd:enumeration value="Algeria"/>
                    <xsd:enumeration value="Andorra"/>
                    <xsd:enumeration value="Angola"/>
                    <xsd:enumeration value="Antigua and Barbuda"/>
                    <xsd:enumeration value="Argentina"/>
                    <xsd:enumeration value="Armenia"/>
                    <xsd:enumeration value="Australia"/>
                    <xsd:enumeration value="Austria"/>
                    <xsd:enumeration value="Azerbaijan"/>
                    <xsd:enumeration value="Bahamas"/>
                    <xsd:enumeration value="Bahrain"/>
                    <xsd:enumeration value="Bangladesh"/>
                    <xsd:enumeration value="Barbados"/>
                    <xsd:enumeration value="Belarus"/>
                    <xsd:enumeration value="Belgium"/>
                    <xsd:enumeration value="Belize"/>
                    <xsd:enumeration value="Benin"/>
                    <xsd:enumeration value="Bhutan"/>
                    <xsd:enumeration value="Bolivia"/>
                    <xsd:enumeration value="Bosnia and Herzegovina"/>
                    <xsd:enumeration value="Botswana"/>
                    <xsd:enumeration value="Brazil"/>
                    <xsd:enumeration value="Brunei Darussalam"/>
                    <xsd:enumeration value="Bulgaria"/>
                    <xsd:enumeration value="Burkina Faso"/>
                    <xsd:enumeration value="Burundi"/>
                    <xsd:enumeration value="Cabo Verde"/>
                    <xsd:enumeration value="Cambodia"/>
                    <xsd:enumeration value="Cameroon"/>
                    <xsd:enumeration value="Canada"/>
                    <xsd:enumeration value="Central African Republic"/>
                    <xsd:enumeration value="Chad"/>
                    <xsd:enumeration value="Chile"/>
                    <xsd:enumeration value="China"/>
                    <xsd:enumeration value="Colombia"/>
                    <xsd:enumeration value="Comoros"/>
                    <xsd:enumeration value="Congo"/>
                    <xsd:enumeration value="Dem Rep of Congo"/>
                    <xsd:enumeration value="Costa Rica"/>
                    <xsd:enumeration value="Côte d'Ivoire"/>
                    <xsd:enumeration value="Croatia"/>
                    <xsd:enumeration value="Cuba"/>
                    <xsd:enumeration value="Cyprus"/>
                    <xsd:enumeration value="Czechia"/>
                    <xsd:enumeration value="Denmark"/>
                    <xsd:enumeration value="Djibouti"/>
                    <xsd:enumeration value="Dominica"/>
                    <xsd:enumeration value="Dominican Republic"/>
                    <xsd:enumeration value="Ecuador"/>
                    <xsd:enumeration value="Egypt"/>
                    <xsd:enumeration value="El Salvador"/>
                    <xsd:enumeration value="Equatorial Guinea"/>
                    <xsd:enumeration value="Eritrea"/>
                    <xsd:enumeration value="Estonia"/>
                    <xsd:enumeration value="Eswatini"/>
                    <xsd:enumeration value="Ethiopia"/>
                    <xsd:enumeration value="Fiji"/>
                    <xsd:enumeration value="Finland"/>
                    <xsd:enumeration value="France"/>
                    <xsd:enumeration value="Gabon"/>
                    <xsd:enumeration value="Gambia"/>
                    <xsd:enumeration value="Georgia"/>
                    <xsd:enumeration value="Germany"/>
                    <xsd:enumeration value="Ghana"/>
                    <xsd:enumeration value="Greece"/>
                    <xsd:enumeration value="Grenada"/>
                    <xsd:enumeration value="Guatemala"/>
                    <xsd:enumeration value="Guinea"/>
                    <xsd:enumeration value="Guinea-Bissau"/>
                    <xsd:enumeration value="Guyana"/>
                    <xsd:enumeration value="Haiti"/>
                    <xsd:enumeration value="Honduras"/>
                    <xsd:enumeration value="Hungary"/>
                    <xsd:enumeration value="Iceland"/>
                    <xsd:enumeration value="India"/>
                    <xsd:enumeration value="Indonesia"/>
                    <xsd:enumeration value="Iran"/>
                    <xsd:enumeration value="Iraq"/>
                    <xsd:enumeration value="Ireland"/>
                    <xsd:enumeration value="Israel"/>
                    <xsd:enumeration value="Italy"/>
                    <xsd:enumeration value="Jamaica"/>
                    <xsd:enumeration value="Japan"/>
                    <xsd:enumeration value="Jordan"/>
                    <xsd:enumeration value="Kazakhstan"/>
                    <xsd:enumeration value="Kenya"/>
                    <xsd:enumeration value="Kiribati"/>
                    <xsd:enumeration value="Kuwait"/>
                    <xsd:enumeration value="Kyrgyzstan"/>
                    <xsd:enumeration value="Laos"/>
                    <xsd:enumeration value="Latvia"/>
                    <xsd:enumeration value="Lebanon"/>
                    <xsd:enumeration value="Lesotho"/>
                    <xsd:enumeration value="Liberia"/>
                    <xsd:enumeration value="Libya"/>
                    <xsd:enumeration value="Liechtenstein"/>
                    <xsd:enumeration value="Lithuania"/>
                    <xsd:enumeration value="Luxembourg"/>
                    <xsd:enumeration value="Madagascar"/>
                    <xsd:enumeration value="Malawi"/>
                    <xsd:enumeration value="Malaysia"/>
                    <xsd:enumeration value="Maldives"/>
                    <xsd:enumeration value="Mali"/>
                    <xsd:enumeration value="Malta"/>
                    <xsd:enumeration value="Marshall Islands"/>
                    <xsd:enumeration value="Mauritania"/>
                    <xsd:enumeration value="Mauritius"/>
                    <xsd:enumeration value="Mexico"/>
                    <xsd:enumeration value="Micronesia"/>
                    <xsd:enumeration value="Moldova"/>
                    <xsd:enumeration value="Monaco"/>
                    <xsd:enumeration value="Mongolia"/>
                    <xsd:enumeration value="Montenegro"/>
                    <xsd:enumeration value="Morocco"/>
                    <xsd:enumeration value="Mozambique"/>
                    <xsd:enumeration value="Myanmar"/>
                    <xsd:enumeration value="Namibia"/>
                    <xsd:enumeration value="Nauru"/>
                    <xsd:enumeration value="Nepal"/>
                    <xsd:enumeration value="Netherlands"/>
                    <xsd:enumeration value="New Zealand"/>
                    <xsd:enumeration value="Nicaragua"/>
                    <xsd:enumeration value="Niger"/>
                    <xsd:enumeration value="Nigeria"/>
                    <xsd:enumeration value="North Korea"/>
                    <xsd:enumeration value="North Macedonia"/>
                    <xsd:enumeration value="Norway"/>
                    <xsd:enumeration value="Oman"/>
                    <xsd:enumeration value="Pakistan"/>
                    <xsd:enumeration value="Palau"/>
                    <xsd:enumeration value="Panama"/>
                    <xsd:enumeration value="Papua New Guinea"/>
                    <xsd:enumeration value="Paraguay"/>
                    <xsd:enumeration value="Peru"/>
                    <xsd:enumeration value="Philippines"/>
                    <xsd:enumeration value="Poland"/>
                    <xsd:enumeration value="Portugal"/>
                    <xsd:enumeration value="Qatar"/>
                    <xsd:enumeration value="Romania"/>
                    <xsd:enumeration value="Russia"/>
                    <xsd:enumeration value="Rwanda"/>
                    <xsd:enumeration value="Saint Kitts and Nevis"/>
                    <xsd:enumeration value="Saint Lucia"/>
                    <xsd:enumeration value="Saint Vincent and the Grenadines"/>
                    <xsd:enumeration value="Samoa"/>
                    <xsd:enumeration value="San Marino"/>
                    <xsd:enumeration value="Sao Tome and Principe"/>
                    <xsd:enumeration value="Saudi Arabia"/>
                    <xsd:enumeration value="Senegal"/>
                    <xsd:enumeration value="Serbia"/>
                    <xsd:enumeration value="Seychelles"/>
                    <xsd:enumeration value="Sierra Leone"/>
                    <xsd:enumeration value="Singapore"/>
                    <xsd:enumeration value="Slovakia"/>
                    <xsd:enumeration value="Slovenia"/>
                    <xsd:enumeration value="Solomon Islands"/>
                    <xsd:enumeration value="Somalia"/>
                    <xsd:enumeration value="South Africa"/>
                    <xsd:enumeration value="South Korea"/>
                    <xsd:enumeration value="South Sudan"/>
                    <xsd:enumeration value="Spain"/>
                    <xsd:enumeration value="Sri Lanka"/>
                    <xsd:enumeration value="Sudan"/>
                    <xsd:enumeration value="Suriname"/>
                    <xsd:enumeration value="Swaziland"/>
                    <xsd:enumeration value="Sweden"/>
                    <xsd:enumeration value="Switzerland"/>
                    <xsd:enumeration value="Syria"/>
                    <xsd:enumeration value="Tajikistan"/>
                    <xsd:enumeration value="Tanzania"/>
                    <xsd:enumeration value="Thailand"/>
                    <xsd:enumeration value="Timor-Leste"/>
                    <xsd:enumeration value="Togo"/>
                    <xsd:enumeration value="Tonga"/>
                    <xsd:enumeration value="Trinidad and Tobago"/>
                    <xsd:enumeration value="Tunisia"/>
                    <xsd:enumeration value="Turkey"/>
                    <xsd:enumeration value="Turkmenistan"/>
                    <xsd:enumeration value="Tuvalu"/>
                    <xsd:enumeration value="Uganda"/>
                    <xsd:enumeration value="Ukraine"/>
                    <xsd:enumeration value="United Arab Emirates"/>
                    <xsd:enumeration value="United Kingdom"/>
                    <xsd:enumeration value="United States"/>
                    <xsd:enumeration value="Uruguay"/>
                    <xsd:enumeration value="Uzbekistan"/>
                    <xsd:enumeration value="Vanuatu"/>
                    <xsd:enumeration value="Venezuela"/>
                    <xsd:enumeration value="Viet Nam"/>
                    <xsd:enumeration value="Yemen"/>
                    <xsd:enumeration value="Zambia"/>
                    <xsd:enumeration value="Zimbabwe"/>
                  </xsd:restriction>
                </xsd:simpleType>
              </xsd:element>
            </xsd:sequence>
          </xsd:extension>
        </xsd:complexContent>
      </xsd:complexType>
    </xsd:element>
    <xsd:element name="Topic" ma:index="28" nillable="true" ma:displayName="Topic" ma:format="Dropdown" ma:internalName="Topic">
      <xsd:complexType>
        <xsd:complexContent>
          <xsd:extension base="dms:MultiChoice">
            <xsd:sequence>
              <xsd:element name="Value" maxOccurs="unbounded" minOccurs="0" nillable="true">
                <xsd:simpleType>
                  <xsd:restriction base="dms:Choice">
                    <xsd:enumeration value="Bio"/>
                    <xsd:enumeration value="Capacity Development"/>
                    <xsd:enumeration value="DCF"/>
                    <xsd:enumeration value="FACTI"/>
                    <xsd:enumeration value="FFD"/>
                    <xsd:enumeration value="GISD"/>
                    <xsd:enumeration value="Global Compact"/>
                    <xsd:enumeration value="IAM"/>
                    <xsd:enumeration value="IATF"/>
                    <xsd:enumeration value="IFA"/>
                    <xsd:enumeration value="IMF"/>
                    <xsd:enumeration value="INFF"/>
                    <xsd:enumeration value="SDGs"/>
                    <xsd:enumeration value="SDGI Fair"/>
                    <xsd:enumeration value="Tax Committee"/>
                  </xsd:restriction>
                </xsd:simpleType>
              </xsd:element>
            </xsd:sequence>
          </xsd:extension>
        </xsd:complexContent>
      </xsd:complex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1881cb0-6faf-4934-ab2e-9444b6008124" elementFormDefault="qualified">
    <xsd:import namespace="http://schemas.microsoft.com/office/2006/documentManagement/types"/>
    <xsd:import namespace="http://schemas.microsoft.com/office/infopath/2007/PartnerControls"/>
    <xsd:element name="SharedWithUsers" ma:index="13"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78f06151-c7ba-4bdd-a020-f52e030700b8}" ma:internalName="TaxCatchAll" ma:readOnly="false" ma:showField="CatchAllData" ma:web="21881cb0-6faf-4934-ab2e-9444b6008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AFEEEC5-089E-434A-9511-11AEEFF776EC}">
  <ds:schemaRefs>
    <ds:schemaRef ds:uri="http://schemas.openxmlformats.org/officeDocument/2006/bibliography"/>
  </ds:schemaRefs>
</ds:datastoreItem>
</file>

<file path=customXml/itemProps2.xml><?xml version="1.0" encoding="utf-8"?>
<ds:datastoreItem xmlns:ds="http://schemas.openxmlformats.org/officeDocument/2006/customXml" ds:itemID="{84FA817D-0254-4BC9-9727-3B3F961DB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9397d3-2376-4764-9b34-2b39112a7e40"/>
    <ds:schemaRef ds:uri="21881cb0-6faf-4934-ab2e-9444b6008124"/>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4B996F-476B-4151-9AB4-F0842CBD58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Pages>
  <Words>2085</Words>
  <Characters>11888</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FSDO</dc:creator>
  <cp:keywords/>
  <dc:description/>
  <cp:lastModifiedBy>Dumitru Vasilescu</cp:lastModifiedBy>
  <cp:revision>18</cp:revision>
  <dcterms:created xsi:type="dcterms:W3CDTF">2024-10-23T16:07:00Z</dcterms:created>
  <dcterms:modified xsi:type="dcterms:W3CDTF">2024-10-23T18:15:00Z</dcterms:modified>
</cp:coreProperties>
</file>