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19EBF" w14:textId="628EF354" w:rsidR="00B37572" w:rsidRDefault="00B37572" w:rsidP="00B37572">
      <w:pPr>
        <w:pStyle w:val="Heading1"/>
        <w:jc w:val="center"/>
      </w:pPr>
      <w:r w:rsidRPr="004929D3">
        <w:t xml:space="preserve">Financing </w:t>
      </w:r>
      <w:r w:rsidR="00251A33">
        <w:t>Po</w:t>
      </w:r>
      <w:r w:rsidR="002C6D77">
        <w:t xml:space="preserve">licy </w:t>
      </w:r>
      <w:r w:rsidRPr="004929D3">
        <w:t>Brief</w:t>
      </w:r>
      <w:r w:rsidR="00174569">
        <w:t xml:space="preserve"> Series </w:t>
      </w:r>
      <w:r w:rsidRPr="004929D3">
        <w:t xml:space="preserve">– </w:t>
      </w:r>
      <w:r w:rsidR="00B52F12">
        <w:t>Recommendations for</w:t>
      </w:r>
      <w:r w:rsidRPr="004929D3">
        <w:t xml:space="preserve"> F</w:t>
      </w:r>
      <w:r w:rsidR="0006552E">
        <w:t>f</w:t>
      </w:r>
      <w:r w:rsidRPr="004929D3">
        <w:t>D4</w:t>
      </w:r>
    </w:p>
    <w:p w14:paraId="33D102E9" w14:textId="3455F268" w:rsidR="00174569" w:rsidRDefault="00FE4A68" w:rsidP="00174569">
      <w:pPr>
        <w:pStyle w:val="Heading1"/>
        <w:jc w:val="center"/>
      </w:pPr>
      <w:r>
        <w:t>Raising revenues to another level with data and modelling</w:t>
      </w:r>
    </w:p>
    <w:p w14:paraId="35E7B281" w14:textId="52FF4DAF" w:rsidR="00A82411" w:rsidRPr="00A82411" w:rsidRDefault="00A82411" w:rsidP="00A82411">
      <w:pPr>
        <w:pStyle w:val="Heading3"/>
        <w:jc w:val="center"/>
      </w:pPr>
      <w:r>
        <w:t>Submission by UNU-WIDER (</w:t>
      </w:r>
      <w:r w:rsidR="00903814">
        <w:t xml:space="preserve">Pia </w:t>
      </w:r>
      <w:proofErr w:type="gramStart"/>
      <w:r w:rsidR="00903814">
        <w:t>Rattenhuber  and</w:t>
      </w:r>
      <w:proofErr w:type="gramEnd"/>
      <w:r w:rsidR="00903814">
        <w:t xml:space="preserve"> </w:t>
      </w:r>
      <w:r>
        <w:t>Amina Ebrahim)</w:t>
      </w:r>
    </w:p>
    <w:p w14:paraId="3759A8D8" w14:textId="77777777" w:rsidR="00B37572" w:rsidRDefault="00B37572" w:rsidP="00B37572"/>
    <w:p w14:paraId="4931A488" w14:textId="64F78BCC" w:rsidR="00B37572" w:rsidRDefault="00174569" w:rsidP="00B37572">
      <w:pPr>
        <w:pStyle w:val="Heading2"/>
      </w:pPr>
      <w:r>
        <w:t>Key messages (</w:t>
      </w:r>
      <w:r w:rsidR="33E8252D">
        <w:t>suggested word count: no more than</w:t>
      </w:r>
      <w:r>
        <w:t xml:space="preserve"> 200 words)</w:t>
      </w:r>
    </w:p>
    <w:p w14:paraId="0A321E9C" w14:textId="77777777" w:rsidR="00720AAE" w:rsidRPr="00720AAE" w:rsidRDefault="00720AAE" w:rsidP="00720AAE">
      <w:pPr>
        <w:rPr>
          <w:i/>
          <w:iCs/>
        </w:rPr>
      </w:pPr>
      <w:r w:rsidRPr="00720AAE">
        <w:rPr>
          <w:i/>
          <w:iCs/>
        </w:rPr>
        <w:t>3-4 bullet points highlighting the key messages for Member States’ consideration in preparation for FfD4</w:t>
      </w:r>
    </w:p>
    <w:p w14:paraId="219A0585" w14:textId="7FB63775" w:rsidR="00FB18C4" w:rsidRPr="00266E78" w:rsidRDefault="00FB18C4" w:rsidP="00174569">
      <w:pPr>
        <w:pStyle w:val="ListParagraph"/>
        <w:numPr>
          <w:ilvl w:val="0"/>
          <w:numId w:val="6"/>
        </w:numPr>
        <w:rPr>
          <w:rFonts w:cstheme="minorHAnsi"/>
        </w:rPr>
      </w:pPr>
      <w:r w:rsidRPr="00266E78">
        <w:rPr>
          <w:rFonts w:eastAsia="Aptos" w:cstheme="minorHAnsi"/>
          <w:lang w:val="en-GB"/>
        </w:rPr>
        <w:t>Good policy needs good evidence. Good evidence needs good data</w:t>
      </w:r>
      <w:r w:rsidR="00C1452E" w:rsidRPr="00266E78">
        <w:rPr>
          <w:rFonts w:eastAsia="Aptos" w:cstheme="minorHAnsi"/>
          <w:lang w:val="en-GB"/>
        </w:rPr>
        <w:t xml:space="preserve"> and</w:t>
      </w:r>
      <w:r w:rsidRPr="00266E78">
        <w:rPr>
          <w:rFonts w:eastAsia="Aptos" w:cstheme="minorHAnsi"/>
          <w:lang w:val="en-GB"/>
        </w:rPr>
        <w:t xml:space="preserve"> analysis</w:t>
      </w:r>
      <w:r w:rsidR="00C1452E" w:rsidRPr="00266E78">
        <w:rPr>
          <w:rFonts w:eastAsia="Aptos" w:cstheme="minorHAnsi"/>
          <w:lang w:val="en-GB"/>
        </w:rPr>
        <w:t>. Good analysis of policy reform needs good ex-ante</w:t>
      </w:r>
      <w:r w:rsidRPr="00266E78">
        <w:rPr>
          <w:rFonts w:eastAsia="Aptos" w:cstheme="minorHAnsi"/>
          <w:lang w:val="en-GB"/>
        </w:rPr>
        <w:t xml:space="preserve"> modelling.</w:t>
      </w:r>
    </w:p>
    <w:p w14:paraId="17278A60" w14:textId="17556C13" w:rsidR="00587B90" w:rsidRPr="00266E78" w:rsidRDefault="00FD4153" w:rsidP="00174569">
      <w:pPr>
        <w:pStyle w:val="ListParagraph"/>
        <w:numPr>
          <w:ilvl w:val="0"/>
          <w:numId w:val="6"/>
        </w:numPr>
        <w:rPr>
          <w:rFonts w:cstheme="minorHAnsi"/>
        </w:rPr>
      </w:pPr>
      <w:r w:rsidRPr="00266E78">
        <w:rPr>
          <w:rFonts w:cstheme="minorHAnsi"/>
        </w:rPr>
        <w:t>Administrative data, such as tax records and social security information</w:t>
      </w:r>
      <w:r w:rsidR="0086287B" w:rsidRPr="00266E78">
        <w:rPr>
          <w:rFonts w:cstheme="minorHAnsi"/>
        </w:rPr>
        <w:t>,</w:t>
      </w:r>
      <w:r w:rsidRPr="00266E78">
        <w:rPr>
          <w:rFonts w:cstheme="minorHAnsi"/>
        </w:rPr>
        <w:t xml:space="preserve"> </w:t>
      </w:r>
      <w:proofErr w:type="gramStart"/>
      <w:r w:rsidRPr="00266E78">
        <w:rPr>
          <w:rFonts w:cstheme="minorHAnsi"/>
        </w:rPr>
        <w:t>enable</w:t>
      </w:r>
      <w:proofErr w:type="gramEnd"/>
      <w:r w:rsidRPr="00266E78">
        <w:rPr>
          <w:rFonts w:cstheme="minorHAnsi"/>
        </w:rPr>
        <w:t xml:space="preserve"> sound research and policy analysis at a comparatively low cost</w:t>
      </w:r>
      <w:r w:rsidR="00790C2F" w:rsidRPr="00266E78">
        <w:rPr>
          <w:rFonts w:cstheme="minorHAnsi"/>
        </w:rPr>
        <w:t>. T</w:t>
      </w:r>
      <w:r w:rsidR="00494322" w:rsidRPr="00266E78">
        <w:rPr>
          <w:rFonts w:cstheme="minorHAnsi"/>
        </w:rPr>
        <w:t xml:space="preserve">heir potential </w:t>
      </w:r>
      <w:r w:rsidR="00ED0085" w:rsidRPr="00266E78">
        <w:rPr>
          <w:rFonts w:cstheme="minorHAnsi"/>
        </w:rPr>
        <w:t>is unused,</w:t>
      </w:r>
      <w:r w:rsidR="0086287B" w:rsidRPr="00266E78">
        <w:rPr>
          <w:rFonts w:cstheme="minorHAnsi"/>
        </w:rPr>
        <w:t xml:space="preserve"> mainly</w:t>
      </w:r>
      <w:r w:rsidR="00494322" w:rsidRPr="00266E78">
        <w:rPr>
          <w:rFonts w:cstheme="minorHAnsi"/>
        </w:rPr>
        <w:t xml:space="preserve"> in m</w:t>
      </w:r>
      <w:r w:rsidR="00790C2F" w:rsidRPr="00266E78">
        <w:rPr>
          <w:rFonts w:cstheme="minorHAnsi"/>
        </w:rPr>
        <w:t>any</w:t>
      </w:r>
      <w:r w:rsidR="00494322" w:rsidRPr="00266E78">
        <w:rPr>
          <w:rFonts w:cstheme="minorHAnsi"/>
        </w:rPr>
        <w:t xml:space="preserve"> Global South countries.</w:t>
      </w:r>
    </w:p>
    <w:p w14:paraId="4004C22D" w14:textId="7080363C" w:rsidR="00354267" w:rsidRPr="00266E78" w:rsidRDefault="0074078C" w:rsidP="0074078C">
      <w:pPr>
        <w:pStyle w:val="ListParagraph"/>
        <w:numPr>
          <w:ilvl w:val="0"/>
          <w:numId w:val="6"/>
        </w:numPr>
        <w:rPr>
          <w:rFonts w:cstheme="minorHAnsi"/>
        </w:rPr>
      </w:pPr>
      <w:r w:rsidRPr="00266E78">
        <w:rPr>
          <w:rFonts w:cstheme="minorHAnsi"/>
          <w:lang w:val="en-GB"/>
        </w:rPr>
        <w:t>Administrative data should be accessible in dedicated, safe spaces for governments, academia and CSOs, such as secure data labs</w:t>
      </w:r>
      <w:r w:rsidR="00354267" w:rsidRPr="00266E78">
        <w:rPr>
          <w:rFonts w:cstheme="minorHAnsi"/>
        </w:rPr>
        <w:t xml:space="preserve">. </w:t>
      </w:r>
    </w:p>
    <w:p w14:paraId="7C2A6F81" w14:textId="6EAC9F5F" w:rsidR="00000F85" w:rsidRPr="00266E78" w:rsidRDefault="00973066" w:rsidP="00266E78">
      <w:pPr>
        <w:pStyle w:val="ListParagraph"/>
        <w:numPr>
          <w:ilvl w:val="0"/>
          <w:numId w:val="6"/>
        </w:numPr>
        <w:rPr>
          <w:rFonts w:cstheme="minorHAnsi"/>
        </w:rPr>
      </w:pPr>
      <w:r w:rsidRPr="00266E78">
        <w:rPr>
          <w:rFonts w:cstheme="minorHAnsi"/>
        </w:rPr>
        <w:t>Different m</w:t>
      </w:r>
      <w:r w:rsidR="00F67340" w:rsidRPr="00266E78">
        <w:rPr>
          <w:rFonts w:cstheme="minorHAnsi"/>
        </w:rPr>
        <w:t xml:space="preserve">odels are essential for </w:t>
      </w:r>
      <w:r w:rsidR="003209E9" w:rsidRPr="00266E78">
        <w:rPr>
          <w:rFonts w:cstheme="minorHAnsi"/>
        </w:rPr>
        <w:t xml:space="preserve">providing evidence for policymakers as they allow </w:t>
      </w:r>
      <w:r w:rsidR="00ED0085" w:rsidRPr="00266E78">
        <w:rPr>
          <w:rFonts w:cstheme="minorHAnsi"/>
        </w:rPr>
        <w:t xml:space="preserve">for </w:t>
      </w:r>
      <w:proofErr w:type="spellStart"/>
      <w:r w:rsidR="00763CDB" w:rsidRPr="00266E78">
        <w:rPr>
          <w:rFonts w:cstheme="minorHAnsi"/>
        </w:rPr>
        <w:t>analysing</w:t>
      </w:r>
      <w:proofErr w:type="spellEnd"/>
      <w:r w:rsidR="00763CDB" w:rsidRPr="00266E78">
        <w:rPr>
          <w:rFonts w:cstheme="minorHAnsi"/>
        </w:rPr>
        <w:t xml:space="preserve"> </w:t>
      </w:r>
      <w:r w:rsidR="00F67340" w:rsidRPr="00266E78">
        <w:rPr>
          <w:rFonts w:cstheme="minorHAnsi"/>
        </w:rPr>
        <w:t>current and future policies</w:t>
      </w:r>
      <w:r w:rsidR="003209E9" w:rsidRPr="00266E78">
        <w:rPr>
          <w:rFonts w:cstheme="minorHAnsi"/>
        </w:rPr>
        <w:t xml:space="preserve"> and their impact</w:t>
      </w:r>
      <w:r w:rsidR="00587B90" w:rsidRPr="00266E78">
        <w:rPr>
          <w:rFonts w:cstheme="minorHAnsi"/>
        </w:rPr>
        <w:t xml:space="preserve"> on government</w:t>
      </w:r>
      <w:r w:rsidR="00E6406B" w:rsidRPr="00266E78">
        <w:rPr>
          <w:rFonts w:cstheme="minorHAnsi"/>
        </w:rPr>
        <w:t xml:space="preserve"> revenue</w:t>
      </w:r>
      <w:r w:rsidR="00587B90" w:rsidRPr="00266E78">
        <w:rPr>
          <w:rFonts w:cstheme="minorHAnsi"/>
        </w:rPr>
        <w:t>s and</w:t>
      </w:r>
      <w:r w:rsidR="00E6406B" w:rsidRPr="00266E78">
        <w:rPr>
          <w:rFonts w:cstheme="minorHAnsi"/>
        </w:rPr>
        <w:t xml:space="preserve"> expenditure</w:t>
      </w:r>
      <w:r w:rsidR="00ED0085" w:rsidRPr="00266E78">
        <w:rPr>
          <w:rFonts w:cstheme="minorHAnsi"/>
        </w:rPr>
        <w:t>s</w:t>
      </w:r>
      <w:r w:rsidR="00E6406B" w:rsidRPr="00266E78">
        <w:rPr>
          <w:rFonts w:cstheme="minorHAnsi"/>
        </w:rPr>
        <w:t xml:space="preserve"> as much as </w:t>
      </w:r>
      <w:r w:rsidR="003712F1" w:rsidRPr="00266E78">
        <w:rPr>
          <w:rFonts w:cstheme="minorHAnsi"/>
        </w:rPr>
        <w:t>poverty and inequality.</w:t>
      </w:r>
      <w:r w:rsidR="00266E78">
        <w:rPr>
          <w:rFonts w:cstheme="minorHAnsi"/>
        </w:rPr>
        <w:t xml:space="preserve"> G</w:t>
      </w:r>
      <w:proofErr w:type="spellStart"/>
      <w:r w:rsidR="00000F85" w:rsidRPr="00266E78">
        <w:rPr>
          <w:rFonts w:cstheme="minorHAnsi"/>
          <w:lang w:val="en-GB"/>
        </w:rPr>
        <w:t>overnments</w:t>
      </w:r>
      <w:proofErr w:type="spellEnd"/>
      <w:r w:rsidR="00000F85" w:rsidRPr="00266E78">
        <w:rPr>
          <w:rFonts w:cstheme="minorHAnsi"/>
          <w:lang w:val="en-GB"/>
        </w:rPr>
        <w:t xml:space="preserve"> must build a modelling infrastructure to enable meaningful ex-ante policy simulation and analysis</w:t>
      </w:r>
      <w:r w:rsidR="00266E78">
        <w:rPr>
          <w:rFonts w:cstheme="minorHAnsi"/>
          <w:lang w:val="en-GB"/>
        </w:rPr>
        <w:t>.</w:t>
      </w:r>
    </w:p>
    <w:p w14:paraId="19163C97" w14:textId="77777777" w:rsidR="00174569" w:rsidRDefault="00174569" w:rsidP="00174569"/>
    <w:p w14:paraId="2B511B58" w14:textId="3C43E2EB" w:rsidR="00174569" w:rsidRDefault="00174569" w:rsidP="00174569">
      <w:pPr>
        <w:pStyle w:val="Heading2"/>
      </w:pPr>
      <w:r>
        <w:t>Problem statement (</w:t>
      </w:r>
      <w:r w:rsidR="249587DD">
        <w:t>5</w:t>
      </w:r>
      <w:r w:rsidR="002F4A33">
        <w:t>00</w:t>
      </w:r>
      <w:r>
        <w:t xml:space="preserve"> words)</w:t>
      </w:r>
    </w:p>
    <w:p w14:paraId="1A46B8DF" w14:textId="0ECD7F50" w:rsidR="00174569" w:rsidRPr="00AC5120" w:rsidRDefault="00174569" w:rsidP="6C6142F7">
      <w:pPr>
        <w:rPr>
          <w:i/>
          <w:iCs/>
        </w:rPr>
      </w:pPr>
      <w:r w:rsidRPr="6C6142F7">
        <w:rPr>
          <w:i/>
          <w:iCs/>
        </w:rPr>
        <w:t>Brief overview of what needs to be addressed – e.g. financing/ policy/ international financial architecture challenges and gaps</w:t>
      </w:r>
      <w:r w:rsidR="172CDEE2" w:rsidRPr="6C6142F7">
        <w:rPr>
          <w:i/>
          <w:iCs/>
        </w:rPr>
        <w:t xml:space="preserve">, including </w:t>
      </w:r>
      <w:r w:rsidR="1F6C41A6" w:rsidRPr="6C6142F7">
        <w:rPr>
          <w:i/>
          <w:iCs/>
        </w:rPr>
        <w:t xml:space="preserve">figures/charts, or other </w:t>
      </w:r>
      <w:r w:rsidR="172CDEE2" w:rsidRPr="6C6142F7">
        <w:rPr>
          <w:i/>
          <w:iCs/>
        </w:rPr>
        <w:t>data and evidence</w:t>
      </w:r>
    </w:p>
    <w:p w14:paraId="5B6F3CD0" w14:textId="71330DAF" w:rsidR="0019450C" w:rsidRPr="00687F47" w:rsidRDefault="00B45079" w:rsidP="00D13FC1">
      <w:pPr>
        <w:spacing w:before="240" w:after="240"/>
        <w:rPr>
          <w:rFonts w:eastAsia="Aptos" w:cstheme="minorHAnsi"/>
          <w:lang w:val="en-GB"/>
        </w:rPr>
      </w:pPr>
      <w:r w:rsidRPr="00687F47">
        <w:rPr>
          <w:rFonts w:eastAsia="Aptos" w:cstheme="minorHAnsi"/>
          <w:lang w:val="en-GB"/>
        </w:rPr>
        <w:t>Many countries in the Global Sou</w:t>
      </w:r>
      <w:r w:rsidR="00903814" w:rsidRPr="00687F47">
        <w:rPr>
          <w:rFonts w:eastAsia="Aptos" w:cstheme="minorHAnsi"/>
          <w:lang w:val="en-GB"/>
        </w:rPr>
        <w:t>t</w:t>
      </w:r>
      <w:r w:rsidRPr="00687F47">
        <w:rPr>
          <w:rFonts w:eastAsia="Aptos" w:cstheme="minorHAnsi"/>
          <w:lang w:val="en-GB"/>
        </w:rPr>
        <w:t>h suffer from</w:t>
      </w:r>
      <w:r w:rsidR="008D6A80" w:rsidRPr="00687F47">
        <w:rPr>
          <w:rFonts w:eastAsia="Aptos" w:cstheme="minorHAnsi"/>
          <w:lang w:val="en-GB"/>
        </w:rPr>
        <w:t xml:space="preserve"> a significant gap in understanding </w:t>
      </w:r>
      <w:r w:rsidR="00903814" w:rsidRPr="00687F47">
        <w:rPr>
          <w:rFonts w:eastAsia="Aptos" w:cstheme="minorHAnsi"/>
          <w:lang w:val="en-GB"/>
        </w:rPr>
        <w:t>t</w:t>
      </w:r>
      <w:r w:rsidR="00A9099F" w:rsidRPr="00687F47">
        <w:rPr>
          <w:rFonts w:eastAsia="Aptos" w:cstheme="minorHAnsi"/>
          <w:lang w:val="en-GB"/>
        </w:rPr>
        <w:t>ax policy impacts</w:t>
      </w:r>
      <w:r w:rsidR="008D6A80" w:rsidRPr="00687F47">
        <w:rPr>
          <w:rFonts w:eastAsia="Aptos" w:cstheme="minorHAnsi"/>
          <w:lang w:val="en-GB"/>
        </w:rPr>
        <w:t xml:space="preserve"> </w:t>
      </w:r>
      <w:r w:rsidR="00F91D2C" w:rsidRPr="00687F47">
        <w:rPr>
          <w:rFonts w:eastAsia="Aptos" w:cstheme="minorHAnsi"/>
          <w:lang w:val="en-GB"/>
        </w:rPr>
        <w:t xml:space="preserve">and </w:t>
      </w:r>
      <w:r w:rsidR="00D13FC1" w:rsidRPr="00687F47">
        <w:rPr>
          <w:rFonts w:eastAsia="Aptos" w:cstheme="minorHAnsi"/>
          <w:lang w:val="en-GB"/>
        </w:rPr>
        <w:t xml:space="preserve">related </w:t>
      </w:r>
      <w:r w:rsidR="00F91D2C" w:rsidRPr="00687F47">
        <w:rPr>
          <w:rFonts w:eastAsia="Aptos" w:cstheme="minorHAnsi"/>
          <w:lang w:val="en-GB"/>
        </w:rPr>
        <w:t xml:space="preserve">administrative </w:t>
      </w:r>
      <w:r w:rsidR="008D6A80" w:rsidRPr="00687F47">
        <w:rPr>
          <w:rFonts w:eastAsia="Aptos" w:cstheme="minorHAnsi"/>
          <w:lang w:val="en-GB"/>
        </w:rPr>
        <w:t>reforms. Without adequate evidence, policymakers may implement changes that fail to achieve desired outcomes or inadvertently harm economic stability.</w:t>
      </w:r>
      <w:r w:rsidR="002833DB" w:rsidRPr="00687F47">
        <w:rPr>
          <w:rFonts w:eastAsia="Aptos" w:cstheme="minorHAnsi"/>
          <w:lang w:val="en-GB"/>
        </w:rPr>
        <w:t xml:space="preserve"> </w:t>
      </w:r>
      <w:r w:rsidR="00D218D7" w:rsidRPr="00687F47">
        <w:rPr>
          <w:rFonts w:eastAsia="Aptos" w:cstheme="minorHAnsi"/>
          <w:lang w:val="en-GB"/>
        </w:rPr>
        <w:t xml:space="preserve">Nor can </w:t>
      </w:r>
      <w:r w:rsidR="002833DB" w:rsidRPr="00687F47">
        <w:rPr>
          <w:rFonts w:eastAsia="Aptos" w:cstheme="minorHAnsi"/>
          <w:lang w:val="en-GB"/>
        </w:rPr>
        <w:t xml:space="preserve">societies have the necessary </w:t>
      </w:r>
      <w:r w:rsidRPr="00687F47">
        <w:rPr>
          <w:rFonts w:eastAsia="Aptos" w:cstheme="minorHAnsi"/>
          <w:lang w:val="en-GB"/>
        </w:rPr>
        <w:t>conversation around the social contract</w:t>
      </w:r>
      <w:r w:rsidR="00D218D7" w:rsidRPr="00687F47">
        <w:rPr>
          <w:rFonts w:eastAsia="Aptos" w:cstheme="minorHAnsi"/>
          <w:lang w:val="en-GB"/>
        </w:rPr>
        <w:t xml:space="preserve"> and </w:t>
      </w:r>
      <w:r w:rsidRPr="00687F47">
        <w:rPr>
          <w:rFonts w:eastAsia="Aptos" w:cstheme="minorHAnsi"/>
          <w:lang w:val="en-GB"/>
        </w:rPr>
        <w:t>who should bear which burden</w:t>
      </w:r>
      <w:r w:rsidR="00D218D7" w:rsidRPr="00687F47">
        <w:rPr>
          <w:rFonts w:eastAsia="Aptos" w:cstheme="minorHAnsi"/>
          <w:lang w:val="en-GB"/>
        </w:rPr>
        <w:t xml:space="preserve"> without adequate evidence.</w:t>
      </w:r>
      <w:r w:rsidR="003512AB" w:rsidRPr="00687F47">
        <w:rPr>
          <w:rFonts w:eastAsia="Aptos" w:cstheme="minorHAnsi"/>
          <w:lang w:val="en-GB"/>
        </w:rPr>
        <w:t xml:space="preserve"> </w:t>
      </w:r>
      <w:r w:rsidR="0019450C" w:rsidRPr="00687F47">
        <w:rPr>
          <w:rFonts w:eastAsia="Aptos" w:cstheme="minorHAnsi"/>
          <w:lang w:val="en-GB"/>
        </w:rPr>
        <w:t>When citizens perceive tax policies as unfair or poorly justified, it can lead to widespread dissent and non-compliance.</w:t>
      </w:r>
      <w:r w:rsidR="0019450C" w:rsidRPr="00687F47">
        <w:rPr>
          <w:rFonts w:eastAsia="Aptos" w:cstheme="minorHAnsi"/>
          <w:b/>
          <w:bCs/>
          <w:lang w:val="en-GB"/>
        </w:rPr>
        <w:t xml:space="preserve"> </w:t>
      </w:r>
      <w:r w:rsidR="0019450C" w:rsidRPr="00687F47">
        <w:rPr>
          <w:rFonts w:eastAsia="Aptos" w:cstheme="minorHAnsi"/>
          <w:lang w:val="en-GB"/>
        </w:rPr>
        <w:t xml:space="preserve">Public resistance to tax policies, often seen in the form of protests, underscores the importance of transparent and evidence-based policymaking. </w:t>
      </w:r>
    </w:p>
    <w:p w14:paraId="2AE93EDE" w14:textId="323444A8" w:rsidR="00FF310D" w:rsidRPr="00687F47" w:rsidRDefault="00086989" w:rsidP="000C183F">
      <w:pPr>
        <w:rPr>
          <w:rFonts w:cstheme="minorHAnsi"/>
        </w:rPr>
      </w:pPr>
      <w:r w:rsidRPr="00687F47">
        <w:rPr>
          <w:rFonts w:cstheme="minorHAnsi"/>
        </w:rPr>
        <w:t>The</w:t>
      </w:r>
      <w:r w:rsidR="003645CA" w:rsidRPr="00687F47">
        <w:rPr>
          <w:rFonts w:cstheme="minorHAnsi"/>
        </w:rPr>
        <w:t xml:space="preserve"> two</w:t>
      </w:r>
      <w:r w:rsidRPr="00687F47">
        <w:rPr>
          <w:rFonts w:cstheme="minorHAnsi"/>
        </w:rPr>
        <w:t xml:space="preserve"> cornerstone</w:t>
      </w:r>
      <w:r w:rsidR="003645CA" w:rsidRPr="00687F47">
        <w:rPr>
          <w:rFonts w:cstheme="minorHAnsi"/>
        </w:rPr>
        <w:t>s for s</w:t>
      </w:r>
      <w:r w:rsidR="00FF310D" w:rsidRPr="00687F47">
        <w:rPr>
          <w:rFonts w:cstheme="minorHAnsi"/>
        </w:rPr>
        <w:t>ound evidence</w:t>
      </w:r>
      <w:r w:rsidR="003645CA" w:rsidRPr="00687F47">
        <w:rPr>
          <w:rFonts w:cstheme="minorHAnsi"/>
        </w:rPr>
        <w:t xml:space="preserve"> for policymakers </w:t>
      </w:r>
      <w:proofErr w:type="gramStart"/>
      <w:r w:rsidR="003645CA" w:rsidRPr="00687F47">
        <w:rPr>
          <w:rFonts w:cstheme="minorHAnsi"/>
        </w:rPr>
        <w:t>in the area of</w:t>
      </w:r>
      <w:proofErr w:type="gramEnd"/>
      <w:r w:rsidR="003645CA" w:rsidRPr="00687F47">
        <w:rPr>
          <w:rFonts w:cstheme="minorHAnsi"/>
        </w:rPr>
        <w:t xml:space="preserve"> tax and expenditure policies are (1) </w:t>
      </w:r>
      <w:r w:rsidR="00FF310D" w:rsidRPr="00687F47">
        <w:rPr>
          <w:rFonts w:cstheme="minorHAnsi"/>
        </w:rPr>
        <w:t>adequate data</w:t>
      </w:r>
      <w:r w:rsidR="007A4E01" w:rsidRPr="00687F47">
        <w:rPr>
          <w:rFonts w:cstheme="minorHAnsi"/>
        </w:rPr>
        <w:t>, specifically administrative data,</w:t>
      </w:r>
      <w:r w:rsidR="00FF310D" w:rsidRPr="00687F47">
        <w:rPr>
          <w:rFonts w:cstheme="minorHAnsi"/>
        </w:rPr>
        <w:t xml:space="preserve"> and</w:t>
      </w:r>
      <w:r w:rsidR="007A4E01" w:rsidRPr="00687F47">
        <w:rPr>
          <w:rFonts w:cstheme="minorHAnsi"/>
        </w:rPr>
        <w:t xml:space="preserve"> (2) their use through proper </w:t>
      </w:r>
      <w:r w:rsidR="00D217B4" w:rsidRPr="00687F47">
        <w:rPr>
          <w:rFonts w:cstheme="minorHAnsi"/>
        </w:rPr>
        <w:t xml:space="preserve">modelling and </w:t>
      </w:r>
      <w:r w:rsidR="007A4E01" w:rsidRPr="00687F47">
        <w:rPr>
          <w:rFonts w:cstheme="minorHAnsi"/>
        </w:rPr>
        <w:t>analysis</w:t>
      </w:r>
      <w:r w:rsidR="004D373E" w:rsidRPr="00687F47">
        <w:rPr>
          <w:rFonts w:cstheme="minorHAnsi"/>
        </w:rPr>
        <w:t>:</w:t>
      </w:r>
    </w:p>
    <w:p w14:paraId="79DA5F7E" w14:textId="6310B79A" w:rsidR="006E29BF" w:rsidRPr="006E29BF" w:rsidRDefault="000C183F" w:rsidP="00600974">
      <w:pPr>
        <w:pStyle w:val="ListParagraph"/>
        <w:numPr>
          <w:ilvl w:val="0"/>
          <w:numId w:val="8"/>
        </w:numPr>
        <w:spacing w:before="240" w:after="240"/>
        <w:rPr>
          <w:rFonts w:eastAsia="Aptos" w:cstheme="minorHAnsi"/>
          <w:lang w:val="en-GB"/>
        </w:rPr>
      </w:pPr>
      <w:r w:rsidRPr="00687F47">
        <w:rPr>
          <w:rFonts w:cstheme="minorHAnsi"/>
          <w:b/>
          <w:bCs/>
        </w:rPr>
        <w:t>Administrative data</w:t>
      </w:r>
      <w:r w:rsidR="00D217B4" w:rsidRPr="00687F47">
        <w:rPr>
          <w:rFonts w:cstheme="minorHAnsi"/>
          <w:b/>
          <w:bCs/>
        </w:rPr>
        <w:t>:</w:t>
      </w:r>
      <w:r w:rsidR="00D217B4" w:rsidRPr="00687F47">
        <w:rPr>
          <w:rFonts w:cstheme="minorHAnsi"/>
        </w:rPr>
        <w:t xml:space="preserve"> Administrative data</w:t>
      </w:r>
      <w:r w:rsidRPr="00687F47">
        <w:rPr>
          <w:rFonts w:cstheme="minorHAnsi"/>
        </w:rPr>
        <w:t xml:space="preserve"> such as tax records and social security information enable research and policy analysis</w:t>
      </w:r>
      <w:r w:rsidR="00F030D3">
        <w:rPr>
          <w:rFonts w:cstheme="minorHAnsi"/>
        </w:rPr>
        <w:t xml:space="preserve"> </w:t>
      </w:r>
      <w:r w:rsidR="006E29BF">
        <w:rPr>
          <w:rFonts w:cstheme="minorHAnsi"/>
        </w:rPr>
        <w:t>offering additional and complementary analysis to results based on survey data</w:t>
      </w:r>
      <w:r w:rsidRPr="00687F47">
        <w:rPr>
          <w:rFonts w:cstheme="minorHAnsi"/>
        </w:rPr>
        <w:t>.</w:t>
      </w:r>
      <w:r w:rsidR="008E7C72" w:rsidRPr="008E7C72">
        <w:rPr>
          <w:rFonts w:cstheme="minorHAnsi"/>
        </w:rPr>
        <w:t xml:space="preserve"> </w:t>
      </w:r>
      <w:r w:rsidR="008E7C72">
        <w:rPr>
          <w:rFonts w:cstheme="minorHAnsi"/>
        </w:rPr>
        <w:t>Yet, a</w:t>
      </w:r>
      <w:r w:rsidR="008E7C72" w:rsidRPr="00687F47">
        <w:rPr>
          <w:rFonts w:cstheme="minorHAnsi"/>
        </w:rPr>
        <w:t xml:space="preserve">dministrative data is a largely under- if not unused, resource in many Global South countries. </w:t>
      </w:r>
      <w:r w:rsidR="008E7C72">
        <w:rPr>
          <w:rFonts w:cstheme="minorHAnsi"/>
        </w:rPr>
        <w:t>In practice, t</w:t>
      </w:r>
      <w:r w:rsidR="008E7C72" w:rsidRPr="00600974">
        <w:rPr>
          <w:rFonts w:cstheme="minorHAnsi"/>
        </w:rPr>
        <w:t>he sensitive nature of the data and lack of data governance limit the use of this data</w:t>
      </w:r>
      <w:r w:rsidR="008E7C72">
        <w:rPr>
          <w:rFonts w:cstheme="minorHAnsi"/>
        </w:rPr>
        <w:t>:</w:t>
      </w:r>
      <w:r w:rsidR="008E7C72" w:rsidRPr="00600974">
        <w:rPr>
          <w:rFonts w:cstheme="minorHAnsi"/>
        </w:rPr>
        <w:t xml:space="preserve"> Data owners may lack the knowledge and capacity to make data </w:t>
      </w:r>
      <w:r w:rsidR="008E7C72" w:rsidRPr="00600974">
        <w:rPr>
          <w:rFonts w:cstheme="minorHAnsi"/>
        </w:rPr>
        <w:lastRenderedPageBreak/>
        <w:t xml:space="preserve">available safely, such as </w:t>
      </w:r>
      <w:proofErr w:type="spellStart"/>
      <w:r w:rsidR="008E7C72" w:rsidRPr="00600974">
        <w:rPr>
          <w:rFonts w:cstheme="minorHAnsi"/>
        </w:rPr>
        <w:t>anonymising</w:t>
      </w:r>
      <w:proofErr w:type="spellEnd"/>
      <w:r w:rsidR="008E7C72" w:rsidRPr="00600974">
        <w:rPr>
          <w:rFonts w:cstheme="minorHAnsi"/>
        </w:rPr>
        <w:t xml:space="preserve"> or identifying safe researchers or projects.</w:t>
      </w:r>
      <w:r w:rsidR="008E7C72">
        <w:rPr>
          <w:rFonts w:cstheme="minorHAnsi"/>
        </w:rPr>
        <w:t xml:space="preserve"> </w:t>
      </w:r>
      <w:r w:rsidR="00600974">
        <w:rPr>
          <w:rFonts w:cstheme="minorHAnsi"/>
        </w:rPr>
        <w:br/>
      </w:r>
    </w:p>
    <w:p w14:paraId="0401E942" w14:textId="3A6037FA" w:rsidR="00BB7145" w:rsidRPr="00E6062A" w:rsidRDefault="006E29BF" w:rsidP="00466142">
      <w:pPr>
        <w:pStyle w:val="ListParagraph"/>
        <w:spacing w:before="240" w:after="240"/>
        <w:rPr>
          <w:rFonts w:eastAsia="Aptos" w:cstheme="minorHAnsi"/>
          <w:lang w:val="en-GB"/>
        </w:rPr>
      </w:pPr>
      <w:r w:rsidRPr="00687F47">
        <w:rPr>
          <w:rFonts w:cstheme="minorHAnsi"/>
        </w:rPr>
        <w:t xml:space="preserve">Linking </w:t>
      </w:r>
      <w:r w:rsidR="0052143F">
        <w:rPr>
          <w:rFonts w:cstheme="minorHAnsi"/>
        </w:rPr>
        <w:t>administrative</w:t>
      </w:r>
      <w:r w:rsidRPr="00687F47">
        <w:rPr>
          <w:rFonts w:cstheme="minorHAnsi"/>
        </w:rPr>
        <w:t xml:space="preserve"> datasets can provide a</w:t>
      </w:r>
      <w:r w:rsidR="0052143F">
        <w:rPr>
          <w:rFonts w:cstheme="minorHAnsi"/>
        </w:rPr>
        <w:t>n even more</w:t>
      </w:r>
      <w:r w:rsidRPr="00687F47">
        <w:rPr>
          <w:rFonts w:cstheme="minorHAnsi"/>
        </w:rPr>
        <w:t xml:space="preserve"> comprehensive view of socioeconomic conditions, such as in Finland during the COVID-19 pandemic.</w:t>
      </w:r>
      <w:r>
        <w:rPr>
          <w:rFonts w:cstheme="minorHAnsi"/>
        </w:rPr>
        <w:t xml:space="preserve"> </w:t>
      </w:r>
      <w:r w:rsidR="000C183F" w:rsidRPr="00600974">
        <w:rPr>
          <w:rFonts w:cstheme="minorHAnsi"/>
        </w:rPr>
        <w:t xml:space="preserve">Despite its potential, many countries face challenges integrating administrative data due to difficulty coordinating between government departments, lack of skills, technical barriers, and inconsistent data standards. </w:t>
      </w:r>
      <w:r w:rsidR="009F229B" w:rsidRPr="00600974">
        <w:rPr>
          <w:rFonts w:cstheme="minorHAnsi"/>
        </w:rPr>
        <w:br/>
      </w:r>
    </w:p>
    <w:p w14:paraId="3CAE456F" w14:textId="1F92C888" w:rsidR="00A251FE" w:rsidRPr="0023188F" w:rsidRDefault="005B0EA8" w:rsidP="00174569">
      <w:pPr>
        <w:pStyle w:val="ListParagraph"/>
        <w:numPr>
          <w:ilvl w:val="0"/>
          <w:numId w:val="8"/>
        </w:numPr>
        <w:spacing w:before="240" w:after="240"/>
        <w:rPr>
          <w:rFonts w:cstheme="minorHAnsi"/>
        </w:rPr>
      </w:pPr>
      <w:r w:rsidRPr="0023188F">
        <w:rPr>
          <w:rFonts w:eastAsia="Aptos" w:cstheme="minorHAnsi"/>
          <w:b/>
          <w:bCs/>
          <w:lang w:val="en-GB"/>
        </w:rPr>
        <w:t>Modelling</w:t>
      </w:r>
      <w:r w:rsidR="00EF79A2" w:rsidRPr="0023188F">
        <w:rPr>
          <w:rFonts w:eastAsia="Aptos" w:cstheme="minorHAnsi"/>
          <w:b/>
          <w:bCs/>
          <w:lang w:val="en-GB"/>
        </w:rPr>
        <w:t xml:space="preserve"> of policy reform</w:t>
      </w:r>
      <w:r w:rsidR="00EF79A2" w:rsidRPr="0023188F">
        <w:rPr>
          <w:rFonts w:eastAsia="Aptos" w:cstheme="minorHAnsi"/>
          <w:lang w:val="en-GB"/>
        </w:rPr>
        <w:t>:</w:t>
      </w:r>
      <w:r w:rsidR="00F4331F" w:rsidRPr="0023188F">
        <w:rPr>
          <w:rFonts w:eastAsia="Aptos" w:cstheme="minorHAnsi"/>
          <w:lang w:val="en-GB"/>
        </w:rPr>
        <w:t xml:space="preserve"> </w:t>
      </w:r>
      <w:r w:rsidR="00522479" w:rsidRPr="0023188F">
        <w:rPr>
          <w:rFonts w:eastAsia="Aptos" w:cstheme="minorHAnsi"/>
          <w:lang w:val="en-GB"/>
        </w:rPr>
        <w:t>Policy reform discussions</w:t>
      </w:r>
      <w:r w:rsidR="007A6589" w:rsidRPr="0023188F">
        <w:rPr>
          <w:rFonts w:eastAsia="Aptos" w:cstheme="minorHAnsi"/>
          <w:lang w:val="en-GB"/>
        </w:rPr>
        <w:t xml:space="preserve"> </w:t>
      </w:r>
      <w:r w:rsidR="00A007BC" w:rsidRPr="0023188F">
        <w:rPr>
          <w:rFonts w:eastAsia="Aptos" w:cstheme="minorHAnsi"/>
          <w:lang w:val="en-GB"/>
        </w:rPr>
        <w:t xml:space="preserve">need to be grounded on evidence </w:t>
      </w:r>
      <w:r w:rsidR="00522479" w:rsidRPr="0023188F">
        <w:rPr>
          <w:rFonts w:eastAsia="Aptos" w:cstheme="minorHAnsi"/>
          <w:lang w:val="en-GB"/>
        </w:rPr>
        <w:t xml:space="preserve">that is </w:t>
      </w:r>
      <w:r w:rsidR="00A007BC" w:rsidRPr="0023188F">
        <w:rPr>
          <w:rFonts w:eastAsia="Aptos" w:cstheme="minorHAnsi"/>
          <w:lang w:val="en-GB"/>
        </w:rPr>
        <w:t xml:space="preserve">as rich as possible. While </w:t>
      </w:r>
      <w:r w:rsidR="00B82D05" w:rsidRPr="0023188F">
        <w:rPr>
          <w:rFonts w:eastAsia="Aptos" w:cstheme="minorHAnsi"/>
          <w:lang w:val="en-GB"/>
        </w:rPr>
        <w:t xml:space="preserve">evaluation of past reforms </w:t>
      </w:r>
      <w:r w:rsidR="009D6B69" w:rsidRPr="0023188F">
        <w:rPr>
          <w:rFonts w:eastAsia="Aptos" w:cstheme="minorHAnsi"/>
          <w:lang w:val="en-GB"/>
        </w:rPr>
        <w:t>is</w:t>
      </w:r>
      <w:r w:rsidR="00B82D05" w:rsidRPr="0023188F">
        <w:rPr>
          <w:rFonts w:eastAsia="Aptos" w:cstheme="minorHAnsi"/>
          <w:lang w:val="en-GB"/>
        </w:rPr>
        <w:t xml:space="preserve"> critical,</w:t>
      </w:r>
      <w:r w:rsidR="00526918" w:rsidRPr="0023188F">
        <w:rPr>
          <w:rFonts w:eastAsia="Aptos" w:cstheme="minorHAnsi"/>
          <w:lang w:val="en-GB"/>
        </w:rPr>
        <w:t xml:space="preserve"> proper ex</w:t>
      </w:r>
      <w:r w:rsidR="00B561F5" w:rsidRPr="0023188F">
        <w:rPr>
          <w:rFonts w:eastAsia="Aptos" w:cstheme="minorHAnsi"/>
          <w:lang w:val="en-GB"/>
        </w:rPr>
        <w:t>-</w:t>
      </w:r>
      <w:r w:rsidR="00526918" w:rsidRPr="0023188F">
        <w:rPr>
          <w:rFonts w:eastAsia="Aptos" w:cstheme="minorHAnsi"/>
          <w:lang w:val="en-GB"/>
        </w:rPr>
        <w:t>ante modelling of</w:t>
      </w:r>
      <w:r w:rsidR="00B82D05" w:rsidRPr="0023188F">
        <w:rPr>
          <w:rFonts w:eastAsia="Aptos" w:cstheme="minorHAnsi"/>
          <w:lang w:val="en-GB"/>
        </w:rPr>
        <w:t xml:space="preserve"> policy reform</w:t>
      </w:r>
      <w:r w:rsidR="00526918" w:rsidRPr="0023188F">
        <w:rPr>
          <w:rFonts w:eastAsia="Aptos" w:cstheme="minorHAnsi"/>
          <w:lang w:val="en-GB"/>
        </w:rPr>
        <w:t xml:space="preserve"> is crucial for an informed debate</w:t>
      </w:r>
      <w:r w:rsidR="00D64F6F" w:rsidRPr="0023188F">
        <w:rPr>
          <w:rFonts w:eastAsia="Aptos" w:cstheme="minorHAnsi"/>
          <w:lang w:val="en-GB"/>
        </w:rPr>
        <w:t xml:space="preserve"> on policy reform</w:t>
      </w:r>
      <w:r w:rsidR="00526918" w:rsidRPr="0023188F">
        <w:rPr>
          <w:rFonts w:eastAsia="Aptos" w:cstheme="minorHAnsi"/>
          <w:lang w:val="en-GB"/>
        </w:rPr>
        <w:t xml:space="preserve">. </w:t>
      </w:r>
      <w:r w:rsidR="00B561F5" w:rsidRPr="0023188F">
        <w:rPr>
          <w:rFonts w:eastAsia="Aptos" w:cstheme="minorHAnsi"/>
          <w:lang w:val="en-GB"/>
        </w:rPr>
        <w:t xml:space="preserve">Ex-ante policy simulations must not stop at pure revenue predictions of </w:t>
      </w:r>
      <w:r w:rsidR="00CD2574" w:rsidRPr="0023188F">
        <w:rPr>
          <w:rFonts w:eastAsia="Aptos" w:cstheme="minorHAnsi"/>
          <w:lang w:val="en-GB"/>
        </w:rPr>
        <w:t xml:space="preserve">the specific tax. They need to consider the broader implications </w:t>
      </w:r>
      <w:r w:rsidR="00081177" w:rsidRPr="0023188F">
        <w:rPr>
          <w:rFonts w:eastAsia="Aptos" w:cstheme="minorHAnsi"/>
          <w:lang w:val="en-GB"/>
        </w:rPr>
        <w:t>for societies and their welfare</w:t>
      </w:r>
      <w:r w:rsidR="009D6B69" w:rsidRPr="0023188F">
        <w:rPr>
          <w:rFonts w:eastAsia="Aptos" w:cstheme="minorHAnsi"/>
          <w:lang w:val="en-GB"/>
        </w:rPr>
        <w:t>,</w:t>
      </w:r>
      <w:r w:rsidR="00081177" w:rsidRPr="0023188F">
        <w:rPr>
          <w:rFonts w:eastAsia="Aptos" w:cstheme="minorHAnsi"/>
          <w:lang w:val="en-GB"/>
        </w:rPr>
        <w:t xml:space="preserve"> </w:t>
      </w:r>
      <w:r w:rsidR="00CD2574" w:rsidRPr="0023188F">
        <w:rPr>
          <w:rFonts w:eastAsia="Aptos" w:cstheme="minorHAnsi"/>
          <w:lang w:val="en-GB"/>
        </w:rPr>
        <w:t xml:space="preserve">such as interactions with other tax and social protection policies, </w:t>
      </w:r>
      <w:r w:rsidR="00081177" w:rsidRPr="0023188F">
        <w:rPr>
          <w:rFonts w:eastAsia="Aptos" w:cstheme="minorHAnsi"/>
          <w:lang w:val="en-GB"/>
        </w:rPr>
        <w:t xml:space="preserve">impacts on </w:t>
      </w:r>
      <w:r w:rsidR="005F5788" w:rsidRPr="0023188F">
        <w:rPr>
          <w:rFonts w:eastAsia="Aptos" w:cstheme="minorHAnsi"/>
          <w:lang w:val="en-GB"/>
        </w:rPr>
        <w:t>population subgroups</w:t>
      </w:r>
      <w:r w:rsidR="00C70E05" w:rsidRPr="0023188F">
        <w:rPr>
          <w:rFonts w:eastAsia="Aptos" w:cstheme="minorHAnsi"/>
          <w:lang w:val="en-GB"/>
        </w:rPr>
        <w:t xml:space="preserve">, </w:t>
      </w:r>
      <w:r w:rsidR="009D6B69" w:rsidRPr="0023188F">
        <w:rPr>
          <w:rFonts w:eastAsia="Aptos" w:cstheme="minorHAnsi"/>
          <w:lang w:val="en-GB"/>
        </w:rPr>
        <w:t xml:space="preserve">and </w:t>
      </w:r>
      <w:r w:rsidR="00C70E05" w:rsidRPr="0023188F">
        <w:rPr>
          <w:rFonts w:eastAsia="Aptos" w:cstheme="minorHAnsi"/>
          <w:lang w:val="en-GB"/>
        </w:rPr>
        <w:t xml:space="preserve">potential </w:t>
      </w:r>
      <w:r w:rsidR="00FF017B" w:rsidRPr="0023188F">
        <w:rPr>
          <w:rFonts w:eastAsia="Aptos" w:cstheme="minorHAnsi"/>
          <w:lang w:val="en-GB"/>
        </w:rPr>
        <w:t>behavioural</w:t>
      </w:r>
      <w:r w:rsidR="00C70E05" w:rsidRPr="0023188F">
        <w:rPr>
          <w:rFonts w:eastAsia="Aptos" w:cstheme="minorHAnsi"/>
          <w:lang w:val="en-GB"/>
        </w:rPr>
        <w:t xml:space="preserve"> reactions</w:t>
      </w:r>
      <w:r w:rsidR="009D6B69" w:rsidRPr="0023188F">
        <w:rPr>
          <w:rFonts w:eastAsia="Aptos" w:cstheme="minorHAnsi"/>
          <w:lang w:val="en-GB"/>
        </w:rPr>
        <w:t>,</w:t>
      </w:r>
      <w:r w:rsidR="00C70E05" w:rsidRPr="0023188F">
        <w:rPr>
          <w:rFonts w:eastAsia="Aptos" w:cstheme="minorHAnsi"/>
          <w:lang w:val="en-GB"/>
        </w:rPr>
        <w:t xml:space="preserve"> to </w:t>
      </w:r>
      <w:r w:rsidR="009D6B69" w:rsidRPr="0023188F">
        <w:rPr>
          <w:rFonts w:eastAsia="Aptos" w:cstheme="minorHAnsi"/>
          <w:lang w:val="en-GB"/>
        </w:rPr>
        <w:t>name only</w:t>
      </w:r>
      <w:r w:rsidR="00C70E05" w:rsidRPr="0023188F">
        <w:rPr>
          <w:rFonts w:eastAsia="Aptos" w:cstheme="minorHAnsi"/>
          <w:lang w:val="en-GB"/>
        </w:rPr>
        <w:t xml:space="preserve"> a few. </w:t>
      </w:r>
      <w:r w:rsidR="00E85BAF" w:rsidRPr="0023188F">
        <w:rPr>
          <w:rFonts w:eastAsia="Aptos" w:cstheme="minorHAnsi"/>
          <w:lang w:val="en-GB"/>
        </w:rPr>
        <w:br/>
      </w:r>
      <w:r w:rsidR="00E85BAF" w:rsidRPr="0023188F">
        <w:rPr>
          <w:rFonts w:eastAsia="Aptos" w:cstheme="minorHAnsi"/>
          <w:lang w:val="en-GB"/>
        </w:rPr>
        <w:br/>
      </w:r>
      <w:r w:rsidR="00C70E05" w:rsidRPr="0023188F">
        <w:rPr>
          <w:rFonts w:eastAsia="Aptos" w:cstheme="minorHAnsi"/>
          <w:lang w:val="en-GB"/>
        </w:rPr>
        <w:t xml:space="preserve">Tax-benefit microsimulation modelling is </w:t>
      </w:r>
      <w:r w:rsidR="004A458B" w:rsidRPr="0023188F">
        <w:rPr>
          <w:rFonts w:eastAsia="Aptos" w:cstheme="minorHAnsi"/>
          <w:lang w:val="en-GB"/>
        </w:rPr>
        <w:t xml:space="preserve">a powerful tool for answering such questions with </w:t>
      </w:r>
      <w:r w:rsidR="006D0FE8" w:rsidRPr="0023188F">
        <w:rPr>
          <w:rFonts w:eastAsia="Aptos" w:cstheme="minorHAnsi"/>
          <w:lang w:val="en-GB"/>
        </w:rPr>
        <w:t>highly</w:t>
      </w:r>
      <w:r w:rsidR="009D6B69" w:rsidRPr="0023188F">
        <w:rPr>
          <w:rFonts w:eastAsia="Aptos" w:cstheme="minorHAnsi"/>
          <w:lang w:val="en-GB"/>
        </w:rPr>
        <w:t xml:space="preserve"> </w:t>
      </w:r>
      <w:r w:rsidR="006D0FE8" w:rsidRPr="0023188F">
        <w:rPr>
          <w:rFonts w:eastAsia="Aptos" w:cstheme="minorHAnsi"/>
          <w:lang w:val="en-GB"/>
        </w:rPr>
        <w:t>detailed modelling based on as rich microdata as possible</w:t>
      </w:r>
      <w:r w:rsidR="00E85BAF" w:rsidRPr="0023188F">
        <w:rPr>
          <w:rFonts w:eastAsia="Aptos" w:cstheme="minorHAnsi"/>
          <w:lang w:val="en-GB"/>
        </w:rPr>
        <w:t xml:space="preserve">. Static, day-after </w:t>
      </w:r>
      <w:r w:rsidR="00161862" w:rsidRPr="0023188F">
        <w:rPr>
          <w:rFonts w:eastAsia="Aptos" w:cstheme="minorHAnsi"/>
          <w:lang w:val="en-GB"/>
        </w:rPr>
        <w:t>results of how tax revenues change, i.e.</w:t>
      </w:r>
      <w:r w:rsidR="005F5788" w:rsidRPr="0023188F">
        <w:rPr>
          <w:rFonts w:eastAsia="Aptos" w:cstheme="minorHAnsi"/>
          <w:lang w:val="en-GB"/>
        </w:rPr>
        <w:t>, if personal income tax rates are increased, are a first step to understanding a policy reform’s potential impact</w:t>
      </w:r>
      <w:r w:rsidR="0006116A" w:rsidRPr="0023188F">
        <w:rPr>
          <w:rFonts w:eastAsia="Aptos" w:cstheme="minorHAnsi"/>
          <w:lang w:val="en-GB"/>
        </w:rPr>
        <w:t>. Similarly, these models are a powerful tool to trial social protection reforms</w:t>
      </w:r>
      <w:r w:rsidR="005F5788" w:rsidRPr="0023188F">
        <w:rPr>
          <w:rFonts w:eastAsia="Aptos" w:cstheme="minorHAnsi"/>
          <w:lang w:val="en-GB"/>
        </w:rPr>
        <w:t xml:space="preserve"> and analyse revenue-neutral reforms, for example,</w:t>
      </w:r>
      <w:r w:rsidR="0006116A" w:rsidRPr="0023188F">
        <w:rPr>
          <w:rFonts w:eastAsia="Aptos" w:cstheme="minorHAnsi"/>
          <w:lang w:val="en-GB"/>
        </w:rPr>
        <w:t xml:space="preserve"> by “recycling” revenues gained from tax reform to support the vulnerable. </w:t>
      </w:r>
      <w:r w:rsidR="00967BEC">
        <w:rPr>
          <w:rFonts w:eastAsia="Aptos" w:cstheme="minorHAnsi"/>
          <w:lang w:val="en-GB"/>
        </w:rPr>
        <w:br/>
      </w:r>
      <w:r w:rsidR="00967BEC">
        <w:rPr>
          <w:rFonts w:eastAsia="Aptos" w:cstheme="minorHAnsi"/>
          <w:lang w:val="en-GB"/>
        </w:rPr>
        <w:br/>
      </w:r>
      <w:r w:rsidR="00967BEC" w:rsidRPr="00687F47">
        <w:rPr>
          <w:rFonts w:eastAsia="Aptos" w:cstheme="minorHAnsi"/>
          <w:lang w:val="en-GB"/>
        </w:rPr>
        <w:t>While</w:t>
      </w:r>
      <w:r w:rsidR="00967BEC">
        <w:rPr>
          <w:rFonts w:eastAsia="Aptos" w:cstheme="minorHAnsi"/>
          <w:lang w:val="en-GB"/>
        </w:rPr>
        <w:t xml:space="preserve"> tax-benefit </w:t>
      </w:r>
      <w:r w:rsidR="00967BEC" w:rsidRPr="00687F47">
        <w:rPr>
          <w:rFonts w:eastAsia="Aptos" w:cstheme="minorHAnsi"/>
          <w:lang w:val="en-GB"/>
        </w:rPr>
        <w:t xml:space="preserve">models are commonly used in the Global North, </w:t>
      </w:r>
      <w:r w:rsidR="00967BEC">
        <w:rPr>
          <w:rFonts w:eastAsia="Aptos" w:cstheme="minorHAnsi"/>
          <w:lang w:val="en-GB"/>
        </w:rPr>
        <w:t>their use is</w:t>
      </w:r>
      <w:r w:rsidR="00967BEC" w:rsidRPr="00687F47">
        <w:rPr>
          <w:rFonts w:eastAsia="Aptos" w:cstheme="minorHAnsi"/>
          <w:lang w:val="en-GB"/>
        </w:rPr>
        <w:t xml:space="preserve"> less common in the countries of the Global South</w:t>
      </w:r>
      <w:r w:rsidR="00967BEC">
        <w:rPr>
          <w:rFonts w:eastAsia="Aptos" w:cstheme="minorHAnsi"/>
          <w:lang w:val="en-GB"/>
        </w:rPr>
        <w:t>, where i</w:t>
      </w:r>
      <w:r w:rsidR="00967BEC" w:rsidRPr="00687F47">
        <w:rPr>
          <w:rFonts w:eastAsia="Aptos" w:cstheme="minorHAnsi"/>
          <w:lang w:val="en-GB"/>
        </w:rPr>
        <w:t>n many countries none exists.</w:t>
      </w:r>
    </w:p>
    <w:p w14:paraId="7EFE1438" w14:textId="27164A14" w:rsidR="0055785B" w:rsidRDefault="00A251FE" w:rsidP="00174569">
      <w:pPr>
        <w:rPr>
          <w:rFonts w:cstheme="minorHAnsi"/>
        </w:rPr>
      </w:pPr>
      <w:r w:rsidRPr="00687F47">
        <w:rPr>
          <w:rFonts w:eastAsia="Aptos" w:cstheme="minorHAnsi"/>
          <w:lang w:val="en-GB"/>
        </w:rPr>
        <w:t xml:space="preserve">Governments need different, complementary models and data types when assessing policy proposals. Combining tax-benefit microsimulation models with administrative tax data is a particularly powerful tool for informing tax policy decisions. </w:t>
      </w:r>
      <w:r w:rsidR="006B5DD5">
        <w:rPr>
          <w:rFonts w:eastAsia="Aptos" w:cstheme="minorHAnsi"/>
          <w:lang w:val="en-GB"/>
        </w:rPr>
        <w:t>While a</w:t>
      </w:r>
      <w:r w:rsidRPr="00687F47">
        <w:rPr>
          <w:rFonts w:eastAsia="Aptos" w:cstheme="minorHAnsi"/>
          <w:lang w:val="en-GB"/>
        </w:rPr>
        <w:t xml:space="preserve">dministrative tax data </w:t>
      </w:r>
      <w:r w:rsidR="00D76ED1">
        <w:rPr>
          <w:rFonts w:eastAsia="Aptos" w:cstheme="minorHAnsi"/>
          <w:lang w:val="en-GB"/>
        </w:rPr>
        <w:t>provide high-quality income data for</w:t>
      </w:r>
      <w:r w:rsidRPr="00687F47">
        <w:rPr>
          <w:rFonts w:eastAsia="Aptos" w:cstheme="minorHAnsi"/>
          <w:lang w:val="en-GB"/>
        </w:rPr>
        <w:t xml:space="preserve"> all taxpayers</w:t>
      </w:r>
      <w:r w:rsidR="00D76ED1">
        <w:rPr>
          <w:rFonts w:eastAsia="Aptos" w:cstheme="minorHAnsi"/>
          <w:lang w:val="en-GB"/>
        </w:rPr>
        <w:t xml:space="preserve"> including top income earners</w:t>
      </w:r>
      <w:r w:rsidR="00517E94">
        <w:rPr>
          <w:rFonts w:eastAsia="Aptos" w:cstheme="minorHAnsi"/>
          <w:lang w:val="en-GB"/>
        </w:rPr>
        <w:t xml:space="preserve"> </w:t>
      </w:r>
      <w:r w:rsidR="005B334D">
        <w:rPr>
          <w:rFonts w:eastAsia="Aptos" w:cstheme="minorHAnsi"/>
          <w:lang w:val="en-GB"/>
        </w:rPr>
        <w:t>and enable</w:t>
      </w:r>
      <w:r w:rsidR="006E2175">
        <w:rPr>
          <w:rFonts w:eastAsia="Aptos" w:cstheme="minorHAnsi"/>
          <w:lang w:val="en-GB"/>
        </w:rPr>
        <w:t xml:space="preserve"> greater accuracy when e</w:t>
      </w:r>
      <w:r w:rsidRPr="00687F47">
        <w:rPr>
          <w:rFonts w:eastAsia="Aptos" w:cstheme="minorHAnsi"/>
          <w:lang w:val="en-GB"/>
        </w:rPr>
        <w:t>stimat</w:t>
      </w:r>
      <w:r w:rsidR="006E2175">
        <w:rPr>
          <w:rFonts w:eastAsia="Aptos" w:cstheme="minorHAnsi"/>
          <w:lang w:val="en-GB"/>
        </w:rPr>
        <w:t>ing</w:t>
      </w:r>
      <w:r w:rsidRPr="00687F47">
        <w:rPr>
          <w:rFonts w:eastAsia="Aptos" w:cstheme="minorHAnsi"/>
          <w:lang w:val="en-GB"/>
        </w:rPr>
        <w:t xml:space="preserve"> tax revenues</w:t>
      </w:r>
      <w:r w:rsidR="008D4405">
        <w:rPr>
          <w:rFonts w:eastAsia="Aptos" w:cstheme="minorHAnsi"/>
          <w:lang w:val="en-GB"/>
        </w:rPr>
        <w:t>, h</w:t>
      </w:r>
      <w:r w:rsidR="006A5297">
        <w:rPr>
          <w:rFonts w:eastAsia="Aptos" w:cstheme="minorHAnsi"/>
          <w:lang w:val="en-GB"/>
        </w:rPr>
        <w:t xml:space="preserve">igh-quality </w:t>
      </w:r>
      <w:r w:rsidR="006A5297" w:rsidRPr="00600974">
        <w:rPr>
          <w:rFonts w:cstheme="minorHAnsi"/>
        </w:rPr>
        <w:t>survey data remain</w:t>
      </w:r>
      <w:r w:rsidR="0055785B">
        <w:rPr>
          <w:rFonts w:cstheme="minorHAnsi"/>
        </w:rPr>
        <w:t xml:space="preserve"> </w:t>
      </w:r>
      <w:r w:rsidR="008D4405">
        <w:rPr>
          <w:rFonts w:cstheme="minorHAnsi"/>
        </w:rPr>
        <w:t>key a</w:t>
      </w:r>
      <w:r w:rsidR="00B26665">
        <w:rPr>
          <w:rFonts w:cstheme="minorHAnsi"/>
        </w:rPr>
        <w:t xml:space="preserve"> </w:t>
      </w:r>
      <w:r w:rsidR="006A5297" w:rsidRPr="00600974">
        <w:rPr>
          <w:rFonts w:cstheme="minorHAnsi"/>
        </w:rPr>
        <w:t>full</w:t>
      </w:r>
      <w:r w:rsidR="00B26665">
        <w:rPr>
          <w:rFonts w:cstheme="minorHAnsi"/>
        </w:rPr>
        <w:t xml:space="preserve"> </w:t>
      </w:r>
      <w:r w:rsidR="006A5297" w:rsidRPr="00600974">
        <w:rPr>
          <w:rFonts w:cstheme="minorHAnsi"/>
        </w:rPr>
        <w:t>picture of the population’s characteristics and</w:t>
      </w:r>
      <w:r w:rsidR="008D4405">
        <w:rPr>
          <w:rFonts w:cstheme="minorHAnsi"/>
        </w:rPr>
        <w:t xml:space="preserve"> welfare</w:t>
      </w:r>
      <w:r w:rsidR="006A5297" w:rsidRPr="00600974">
        <w:rPr>
          <w:rFonts w:cstheme="minorHAnsi"/>
        </w:rPr>
        <w:t xml:space="preserve">. </w:t>
      </w:r>
    </w:p>
    <w:p w14:paraId="5B2B874C" w14:textId="7A48A592" w:rsidR="00466142" w:rsidRDefault="00466142" w:rsidP="00174569"/>
    <w:p w14:paraId="67C533ED" w14:textId="13651509" w:rsidR="00174569" w:rsidRDefault="00174569" w:rsidP="00174569">
      <w:pPr>
        <w:pStyle w:val="Heading2"/>
      </w:pPr>
      <w:r>
        <w:t>Policy solutions</w:t>
      </w:r>
      <w:r w:rsidR="002F4A33">
        <w:t xml:space="preserve"> (500 words)</w:t>
      </w:r>
    </w:p>
    <w:p w14:paraId="5F1B4BFC" w14:textId="2E95CA2A" w:rsidR="00174569" w:rsidRPr="00AC5120" w:rsidRDefault="00AC5120" w:rsidP="3B37654A">
      <w:pPr>
        <w:rPr>
          <w:i/>
          <w:iCs/>
        </w:rPr>
      </w:pPr>
      <w:r w:rsidRPr="3B37654A">
        <w:rPr>
          <w:i/>
          <w:iCs/>
        </w:rPr>
        <w:t>Describe</w:t>
      </w:r>
      <w:r w:rsidR="00174569" w:rsidRPr="3B37654A">
        <w:rPr>
          <w:i/>
          <w:iCs/>
        </w:rPr>
        <w:t xml:space="preserve"> the policy </w:t>
      </w:r>
      <w:r w:rsidRPr="3B37654A">
        <w:rPr>
          <w:i/>
          <w:iCs/>
        </w:rPr>
        <w:t xml:space="preserve">reforms and </w:t>
      </w:r>
      <w:r w:rsidR="00174569" w:rsidRPr="3B37654A">
        <w:rPr>
          <w:i/>
          <w:iCs/>
        </w:rPr>
        <w:t>solutions that could address identified challenges and gaps</w:t>
      </w:r>
      <w:r w:rsidRPr="3B37654A">
        <w:rPr>
          <w:i/>
          <w:iCs/>
        </w:rPr>
        <w:t xml:space="preserve">, being as </w:t>
      </w:r>
      <w:r w:rsidR="00812F0E" w:rsidRPr="3B37654A">
        <w:rPr>
          <w:i/>
          <w:iCs/>
        </w:rPr>
        <w:t xml:space="preserve">specific </w:t>
      </w:r>
      <w:r w:rsidRPr="3B37654A">
        <w:rPr>
          <w:i/>
          <w:iCs/>
        </w:rPr>
        <w:t>as possible.</w:t>
      </w:r>
      <w:r w:rsidR="6F37038C" w:rsidRPr="3B37654A">
        <w:rPr>
          <w:i/>
          <w:iCs/>
        </w:rPr>
        <w:t xml:space="preserve"> What are the ideas for addressing the problem(s) identified above?</w:t>
      </w:r>
    </w:p>
    <w:p w14:paraId="1FE01ACF" w14:textId="67F101FA" w:rsidR="0083554B" w:rsidRDefault="00E90907" w:rsidP="00E90907">
      <w:pPr>
        <w:rPr>
          <w:lang w:val="en-GB"/>
        </w:rPr>
      </w:pPr>
      <w:r>
        <w:rPr>
          <w:lang w:val="en-GB"/>
        </w:rPr>
        <w:t xml:space="preserve">Countries </w:t>
      </w:r>
      <w:r w:rsidR="00AF1069">
        <w:rPr>
          <w:lang w:val="en-GB"/>
        </w:rPr>
        <w:t>must</w:t>
      </w:r>
      <w:r>
        <w:rPr>
          <w:lang w:val="en-GB"/>
        </w:rPr>
        <w:t xml:space="preserve"> leverage administrative data for timely and holistic evidence informing the public and policymakers. </w:t>
      </w:r>
      <w:r w:rsidR="00205AD5">
        <w:rPr>
          <w:lang w:val="en-GB"/>
        </w:rPr>
        <w:t xml:space="preserve">Governments should </w:t>
      </w:r>
      <w:r w:rsidR="003B2216">
        <w:rPr>
          <w:lang w:val="en-GB"/>
        </w:rPr>
        <w:t xml:space="preserve">set a regulatory and practical (in terms of IT structure) framework that allows access and use of administrative data. </w:t>
      </w:r>
      <w:r w:rsidR="00CA3F84">
        <w:rPr>
          <w:lang w:val="en-GB"/>
        </w:rPr>
        <w:t xml:space="preserve">Planning and undertaking regular survey data collection and constantly improving the quality of survey data </w:t>
      </w:r>
      <w:r w:rsidR="0031648C">
        <w:rPr>
          <w:lang w:val="en-GB"/>
        </w:rPr>
        <w:t>should be considered a complementary rather than a competing demand.</w:t>
      </w:r>
      <w:r w:rsidR="003B2216">
        <w:rPr>
          <w:lang w:val="en-GB"/>
        </w:rPr>
        <w:t xml:space="preserve"> </w:t>
      </w:r>
    </w:p>
    <w:p w14:paraId="107CEAED" w14:textId="6415B5BC" w:rsidR="002079B0" w:rsidRDefault="00CE4235" w:rsidP="00C8193D">
      <w:pPr>
        <w:rPr>
          <w:lang w:val="en-GB"/>
        </w:rPr>
      </w:pPr>
      <w:r>
        <w:rPr>
          <w:lang w:val="en-GB"/>
        </w:rPr>
        <w:t xml:space="preserve">Administrative data </w:t>
      </w:r>
      <w:r w:rsidR="0018451E">
        <w:rPr>
          <w:lang w:val="en-GB"/>
        </w:rPr>
        <w:t>should be accessible in dedicated, safe spaces for government</w:t>
      </w:r>
      <w:r w:rsidR="00293D1F">
        <w:rPr>
          <w:lang w:val="en-GB"/>
        </w:rPr>
        <w:t>s, academia and CSOs</w:t>
      </w:r>
      <w:r w:rsidR="00AF1069">
        <w:rPr>
          <w:lang w:val="en-GB"/>
        </w:rPr>
        <w:t>,</w:t>
      </w:r>
      <w:r w:rsidR="00B41646">
        <w:rPr>
          <w:lang w:val="en-GB"/>
        </w:rPr>
        <w:t xml:space="preserve"> such as secure d</w:t>
      </w:r>
      <w:r w:rsidR="00320598" w:rsidRPr="00320598">
        <w:rPr>
          <w:lang w:val="en-GB"/>
        </w:rPr>
        <w:t>ata labs</w:t>
      </w:r>
      <w:r w:rsidR="00B41646">
        <w:rPr>
          <w:lang w:val="en-GB"/>
        </w:rPr>
        <w:t xml:space="preserve">. Data labs </w:t>
      </w:r>
      <w:r w:rsidR="00320598" w:rsidRPr="00320598">
        <w:rPr>
          <w:lang w:val="en-GB"/>
        </w:rPr>
        <w:t>are speciali</w:t>
      </w:r>
      <w:r w:rsidR="00AF1069">
        <w:rPr>
          <w:lang w:val="en-GB"/>
        </w:rPr>
        <w:t>s</w:t>
      </w:r>
      <w:r w:rsidR="00320598" w:rsidRPr="00320598">
        <w:rPr>
          <w:lang w:val="en-GB"/>
        </w:rPr>
        <w:t xml:space="preserve">ed environments designed to safely </w:t>
      </w:r>
      <w:r w:rsidR="004B25B0" w:rsidRPr="00320598">
        <w:rPr>
          <w:lang w:val="en-GB"/>
        </w:rPr>
        <w:t>analyse</w:t>
      </w:r>
      <w:r w:rsidR="00320598" w:rsidRPr="00320598">
        <w:rPr>
          <w:lang w:val="en-GB"/>
        </w:rPr>
        <w:t xml:space="preserve"> administrative data to derive actionable insights. They play a crucial role in transforming raw data into </w:t>
      </w:r>
      <w:r w:rsidR="00320598" w:rsidRPr="00320598">
        <w:rPr>
          <w:lang w:val="en-GB"/>
        </w:rPr>
        <w:lastRenderedPageBreak/>
        <w:t>valuable information, which can be used for trend forecasting, fraud detection, and other strategic purposes. Successful data labs require a clear strategic vision, the right technological tools, and skilled personnel</w:t>
      </w:r>
      <w:r w:rsidR="00AF1069">
        <w:rPr>
          <w:lang w:val="en-GB"/>
        </w:rPr>
        <w:t>—o</w:t>
      </w:r>
      <w:r w:rsidR="00320598" w:rsidRPr="00320598">
        <w:rPr>
          <w:lang w:val="en-GB"/>
        </w:rPr>
        <w:t>pportunity for action and mobili</w:t>
      </w:r>
      <w:r w:rsidR="00AF1069">
        <w:rPr>
          <w:lang w:val="en-GB"/>
        </w:rPr>
        <w:t>s</w:t>
      </w:r>
      <w:r w:rsidR="00320598" w:rsidRPr="00320598">
        <w:rPr>
          <w:lang w:val="en-GB"/>
        </w:rPr>
        <w:t>ation of funds to improve the access to data</w:t>
      </w:r>
      <w:r w:rsidR="00E8007D">
        <w:rPr>
          <w:rStyle w:val="FootnoteReference"/>
          <w:lang w:val="en-GB"/>
        </w:rPr>
        <w:footnoteReference w:id="2"/>
      </w:r>
      <w:r w:rsidR="00320598" w:rsidRPr="00320598">
        <w:rPr>
          <w:lang w:val="en-GB"/>
        </w:rPr>
        <w:t>.</w:t>
      </w:r>
      <w:r w:rsidR="002079B0">
        <w:rPr>
          <w:lang w:val="en-GB"/>
        </w:rPr>
        <w:t xml:space="preserve"> </w:t>
      </w:r>
    </w:p>
    <w:p w14:paraId="5CE23ED3" w14:textId="01A7BF60" w:rsidR="009C06AA" w:rsidRDefault="004E5C14" w:rsidP="004E5C14">
      <w:pPr>
        <w:rPr>
          <w:lang w:val="en-GB"/>
        </w:rPr>
      </w:pPr>
      <w:r>
        <w:rPr>
          <w:lang w:val="en-GB"/>
        </w:rPr>
        <w:t xml:space="preserve">Similarly, governments </w:t>
      </w:r>
      <w:r w:rsidR="00AF1069">
        <w:rPr>
          <w:lang w:val="en-GB"/>
        </w:rPr>
        <w:t>must</w:t>
      </w:r>
      <w:r>
        <w:rPr>
          <w:lang w:val="en-GB"/>
        </w:rPr>
        <w:t xml:space="preserve"> build a modelling infrastructure to enable meaningful ex-ante policy simulation and analysis</w:t>
      </w:r>
      <w:r w:rsidR="00497E8E" w:rsidRPr="00497E8E">
        <w:rPr>
          <w:lang w:val="en-GB"/>
        </w:rPr>
        <w:t xml:space="preserve"> </w:t>
      </w:r>
      <w:r w:rsidR="00497E8E">
        <w:rPr>
          <w:lang w:val="en-GB"/>
        </w:rPr>
        <w:t>such as done in the scope of UNU-WIDER’s SOUTHMOD project</w:t>
      </w:r>
      <w:r w:rsidR="00497E8E">
        <w:rPr>
          <w:rStyle w:val="FootnoteReference"/>
          <w:lang w:val="en-GB"/>
        </w:rPr>
        <w:footnoteReference w:id="3"/>
      </w:r>
      <w:r w:rsidR="00497E8E">
        <w:rPr>
          <w:lang w:val="en-GB"/>
        </w:rPr>
        <w:t xml:space="preserve"> and the </w:t>
      </w:r>
      <w:proofErr w:type="spellStart"/>
      <w:r w:rsidR="00497E8E">
        <w:rPr>
          <w:lang w:val="en-GB"/>
        </w:rPr>
        <w:t>TaxDev</w:t>
      </w:r>
      <w:proofErr w:type="spellEnd"/>
      <w:r w:rsidR="00497E8E">
        <w:rPr>
          <w:lang w:val="en-GB"/>
        </w:rPr>
        <w:t xml:space="preserve"> Initiative</w:t>
      </w:r>
      <w:r w:rsidR="00497E8E">
        <w:rPr>
          <w:rStyle w:val="FootnoteReference"/>
          <w:lang w:val="en-GB"/>
        </w:rPr>
        <w:footnoteReference w:id="4"/>
      </w:r>
      <w:r w:rsidR="00497E8E">
        <w:rPr>
          <w:lang w:val="en-GB"/>
        </w:rPr>
        <w:t xml:space="preserve"> of ODI and IFS.</w:t>
      </w:r>
      <w:r w:rsidR="00AE22C0">
        <w:rPr>
          <w:lang w:val="en-GB"/>
        </w:rPr>
        <w:t xml:space="preserve"> </w:t>
      </w:r>
      <w:r w:rsidR="006771F5" w:rsidRPr="00687F47">
        <w:rPr>
          <w:rFonts w:eastAsia="Aptos" w:cstheme="minorHAnsi"/>
          <w:lang w:val="en-GB"/>
        </w:rPr>
        <w:t>The SOUTHMOD initiative currently covers 13 Global South models developed and constantly improved by UNU-WIDER and national teams in each country for over ten years and shared publicly. The project has produced policy-relevant evidence, technical innovation, and research findings, and through extensive capacity building, the skills of partners and stakeholders in these countries have been improved.</w:t>
      </w:r>
    </w:p>
    <w:p w14:paraId="0468A9A5" w14:textId="1DD5F642" w:rsidR="004E5C14" w:rsidRPr="00924E56" w:rsidRDefault="00742693" w:rsidP="004E5C14">
      <w:pPr>
        <w:rPr>
          <w:rFonts w:eastAsia="Aptos" w:cstheme="minorHAnsi"/>
          <w:lang w:val="en-GB"/>
        </w:rPr>
      </w:pPr>
      <w:r>
        <w:rPr>
          <w:lang w:val="en-GB"/>
        </w:rPr>
        <w:t xml:space="preserve">Building modelling infrastructure </w:t>
      </w:r>
      <w:r w:rsidR="0027505A">
        <w:rPr>
          <w:lang w:val="en-GB"/>
        </w:rPr>
        <w:t xml:space="preserve">should ideally </w:t>
      </w:r>
      <w:r w:rsidR="00701040">
        <w:rPr>
          <w:lang w:val="en-GB"/>
        </w:rPr>
        <w:t xml:space="preserve">be </w:t>
      </w:r>
      <w:r w:rsidR="0027505A">
        <w:rPr>
          <w:lang w:val="en-GB"/>
        </w:rPr>
        <w:t>a joint undertaking across various Ministries (</w:t>
      </w:r>
      <w:r w:rsidR="002F3C32">
        <w:rPr>
          <w:lang w:val="en-GB"/>
        </w:rPr>
        <w:t xml:space="preserve">particularly but not limited to </w:t>
      </w:r>
      <w:r w:rsidR="0027505A">
        <w:rPr>
          <w:lang w:val="en-GB"/>
        </w:rPr>
        <w:t xml:space="preserve">Ministries of Finance, Economics, Social Affairs, </w:t>
      </w:r>
      <w:r w:rsidR="006630B7">
        <w:rPr>
          <w:lang w:val="en-GB"/>
        </w:rPr>
        <w:t xml:space="preserve">and </w:t>
      </w:r>
      <w:r w:rsidR="0027505A">
        <w:rPr>
          <w:lang w:val="en-GB"/>
        </w:rPr>
        <w:t>Development</w:t>
      </w:r>
      <w:r w:rsidR="002F3C32">
        <w:rPr>
          <w:lang w:val="en-GB"/>
        </w:rPr>
        <w:t>)</w:t>
      </w:r>
      <w:r w:rsidR="00CE10B8">
        <w:rPr>
          <w:lang w:val="en-GB"/>
        </w:rPr>
        <w:t>,</w:t>
      </w:r>
      <w:r w:rsidR="0027505A">
        <w:rPr>
          <w:lang w:val="en-GB"/>
        </w:rPr>
        <w:t xml:space="preserve"> government agencies (</w:t>
      </w:r>
      <w:r w:rsidR="00CE10B8">
        <w:rPr>
          <w:lang w:val="en-GB"/>
        </w:rPr>
        <w:t xml:space="preserve">such as </w:t>
      </w:r>
      <w:r w:rsidR="002F3C32">
        <w:rPr>
          <w:lang w:val="en-GB"/>
        </w:rPr>
        <w:t>Revenue Authorities</w:t>
      </w:r>
      <w:r w:rsidR="00CE10B8">
        <w:rPr>
          <w:lang w:val="en-GB"/>
        </w:rPr>
        <w:t xml:space="preserve"> and</w:t>
      </w:r>
      <w:r w:rsidR="002F3C32">
        <w:rPr>
          <w:lang w:val="en-GB"/>
        </w:rPr>
        <w:t xml:space="preserve"> </w:t>
      </w:r>
      <w:r w:rsidR="00CE10B8">
        <w:rPr>
          <w:lang w:val="en-GB"/>
        </w:rPr>
        <w:t>Statistical Services</w:t>
      </w:r>
      <w:r w:rsidR="0027505A">
        <w:rPr>
          <w:lang w:val="en-GB"/>
        </w:rPr>
        <w:t>)</w:t>
      </w:r>
      <w:r w:rsidR="006630B7">
        <w:rPr>
          <w:lang w:val="en-GB"/>
        </w:rPr>
        <w:t>,</w:t>
      </w:r>
      <w:r w:rsidR="00CE10B8">
        <w:rPr>
          <w:lang w:val="en-GB"/>
        </w:rPr>
        <w:t xml:space="preserve"> academia and think tanks</w:t>
      </w:r>
      <w:r w:rsidR="000C5C1B">
        <w:rPr>
          <w:lang w:val="en-GB"/>
        </w:rPr>
        <w:t xml:space="preserve"> to ensure high</w:t>
      </w:r>
      <w:r w:rsidR="006630B7">
        <w:rPr>
          <w:lang w:val="en-GB"/>
        </w:rPr>
        <w:t>-</w:t>
      </w:r>
      <w:r w:rsidR="000C5C1B">
        <w:rPr>
          <w:lang w:val="en-GB"/>
        </w:rPr>
        <w:t>quality</w:t>
      </w:r>
      <w:r w:rsidR="00FC7829">
        <w:rPr>
          <w:lang w:val="en-GB"/>
        </w:rPr>
        <w:t xml:space="preserve"> information and data feeding such models</w:t>
      </w:r>
      <w:r w:rsidR="00BE17CD">
        <w:rPr>
          <w:lang w:val="en-GB"/>
        </w:rPr>
        <w:t xml:space="preserve">. Such </w:t>
      </w:r>
      <w:r w:rsidR="006630B7">
        <w:rPr>
          <w:lang w:val="en-GB"/>
        </w:rPr>
        <w:t xml:space="preserve">a </w:t>
      </w:r>
      <w:r w:rsidR="00BE17CD">
        <w:rPr>
          <w:lang w:val="en-GB"/>
        </w:rPr>
        <w:t xml:space="preserve">collaborative approach also </w:t>
      </w:r>
      <w:r w:rsidR="00FC7829">
        <w:rPr>
          <w:lang w:val="en-GB"/>
        </w:rPr>
        <w:t>provid</w:t>
      </w:r>
      <w:r w:rsidR="00BE17CD">
        <w:rPr>
          <w:lang w:val="en-GB"/>
        </w:rPr>
        <w:t>es</w:t>
      </w:r>
      <w:r w:rsidR="000C5C1B">
        <w:rPr>
          <w:lang w:val="en-GB"/>
        </w:rPr>
        <w:t xml:space="preserve"> </w:t>
      </w:r>
      <w:r w:rsidR="00FC7829">
        <w:rPr>
          <w:lang w:val="en-GB"/>
        </w:rPr>
        <w:t xml:space="preserve">a platform </w:t>
      </w:r>
      <w:r w:rsidR="00234DD9">
        <w:rPr>
          <w:lang w:val="en-GB"/>
        </w:rPr>
        <w:t xml:space="preserve">for a country </w:t>
      </w:r>
      <w:r w:rsidR="00FC7829">
        <w:rPr>
          <w:lang w:val="en-GB"/>
        </w:rPr>
        <w:t xml:space="preserve">to exchange </w:t>
      </w:r>
      <w:r w:rsidR="00BE17CD">
        <w:rPr>
          <w:lang w:val="en-GB"/>
        </w:rPr>
        <w:t>on the tax-benefit system as a whole and not</w:t>
      </w:r>
      <w:r w:rsidR="00234DD9">
        <w:rPr>
          <w:lang w:val="en-GB"/>
        </w:rPr>
        <w:t xml:space="preserve"> only discuss policies in isolation.</w:t>
      </w:r>
    </w:p>
    <w:p w14:paraId="0BB46EC6" w14:textId="7FCFBC41" w:rsidR="00C8193D" w:rsidRDefault="004E7996" w:rsidP="00E90907">
      <w:pPr>
        <w:rPr>
          <w:lang w:val="en-GB"/>
        </w:rPr>
      </w:pPr>
      <w:r>
        <w:rPr>
          <w:lang w:val="en-GB"/>
        </w:rPr>
        <w:t>And just as administrative data</w:t>
      </w:r>
      <w:r w:rsidR="00A233A4">
        <w:rPr>
          <w:lang w:val="en-GB"/>
        </w:rPr>
        <w:t>, such</w:t>
      </w:r>
      <w:r>
        <w:rPr>
          <w:lang w:val="en-GB"/>
        </w:rPr>
        <w:t xml:space="preserve"> m</w:t>
      </w:r>
      <w:r w:rsidR="00C8193D">
        <w:rPr>
          <w:lang w:val="en-GB"/>
        </w:rPr>
        <w:t xml:space="preserve">odelling </w:t>
      </w:r>
      <w:r w:rsidR="002079B0">
        <w:rPr>
          <w:lang w:val="en-GB"/>
        </w:rPr>
        <w:t xml:space="preserve">infrastructure – whether </w:t>
      </w:r>
      <w:r w:rsidR="00AC6034">
        <w:rPr>
          <w:lang w:val="en-GB"/>
        </w:rPr>
        <w:t>conceived by a single actor or in collaboration with other</w:t>
      </w:r>
      <w:r w:rsidR="006630B7">
        <w:rPr>
          <w:lang w:val="en-GB"/>
        </w:rPr>
        <w:t>s, and whether running on sensitive</w:t>
      </w:r>
      <w:r w:rsidR="002079B0">
        <w:rPr>
          <w:lang w:val="en-GB"/>
        </w:rPr>
        <w:t xml:space="preserve"> or </w:t>
      </w:r>
      <w:r w:rsidR="009E4F57">
        <w:rPr>
          <w:lang w:val="en-GB"/>
        </w:rPr>
        <w:t xml:space="preserve">less sensitive data – should </w:t>
      </w:r>
      <w:r w:rsidR="00C8193D">
        <w:rPr>
          <w:lang w:val="en-GB"/>
        </w:rPr>
        <w:t>be</w:t>
      </w:r>
      <w:r w:rsidR="009E4F57">
        <w:rPr>
          <w:lang w:val="en-GB"/>
        </w:rPr>
        <w:t xml:space="preserve"> </w:t>
      </w:r>
      <w:r w:rsidR="00633CC8">
        <w:rPr>
          <w:lang w:val="en-GB"/>
        </w:rPr>
        <w:t xml:space="preserve">accessible </w:t>
      </w:r>
      <w:r w:rsidR="006630B7">
        <w:rPr>
          <w:lang w:val="en-GB"/>
        </w:rPr>
        <w:t>to</w:t>
      </w:r>
      <w:r w:rsidR="00C8193D">
        <w:rPr>
          <w:lang w:val="en-GB"/>
        </w:rPr>
        <w:t xml:space="preserve"> government</w:t>
      </w:r>
      <w:r w:rsidR="00633CC8">
        <w:rPr>
          <w:lang w:val="en-GB"/>
        </w:rPr>
        <w:t>,</w:t>
      </w:r>
      <w:r w:rsidR="00C8193D">
        <w:rPr>
          <w:lang w:val="en-GB"/>
        </w:rPr>
        <w:t xml:space="preserve"> academia</w:t>
      </w:r>
      <w:r w:rsidR="00633CC8">
        <w:rPr>
          <w:lang w:val="en-GB"/>
        </w:rPr>
        <w:t>, think tanks and CSOs alike</w:t>
      </w:r>
      <w:r w:rsidR="00AC6034">
        <w:rPr>
          <w:lang w:val="en-GB"/>
        </w:rPr>
        <w:t>.</w:t>
      </w:r>
      <w:r w:rsidR="0080092E">
        <w:rPr>
          <w:lang w:val="en-GB"/>
        </w:rPr>
        <w:t xml:space="preserve"> Making such models a public good ensures</w:t>
      </w:r>
      <w:r w:rsidR="00633CC8">
        <w:rPr>
          <w:lang w:val="en-GB"/>
        </w:rPr>
        <w:t xml:space="preserve"> that all relevant actors can </w:t>
      </w:r>
      <w:r w:rsidR="0080092E">
        <w:rPr>
          <w:lang w:val="en-GB"/>
        </w:rPr>
        <w:t>contribute meaningful</w:t>
      </w:r>
      <w:r w:rsidR="00F66F88">
        <w:rPr>
          <w:lang w:val="en-GB"/>
        </w:rPr>
        <w:t xml:space="preserve"> evidence and participate in debates on taxes, expenditure, and societ</w:t>
      </w:r>
      <w:r w:rsidR="006630B7">
        <w:rPr>
          <w:lang w:val="en-GB"/>
        </w:rPr>
        <w:t>y’s</w:t>
      </w:r>
      <w:r w:rsidR="00F66F88">
        <w:rPr>
          <w:lang w:val="en-GB"/>
        </w:rPr>
        <w:t xml:space="preserve"> welfare.</w:t>
      </w:r>
      <w:r w:rsidR="00421D6F">
        <w:rPr>
          <w:lang w:val="en-GB"/>
        </w:rPr>
        <w:br/>
      </w:r>
    </w:p>
    <w:p w14:paraId="3A9CA2B1" w14:textId="162E87A4" w:rsidR="00174569" w:rsidRDefault="081A7F1C" w:rsidP="00174569">
      <w:pPr>
        <w:pStyle w:val="Heading2"/>
      </w:pPr>
      <w:r>
        <w:t xml:space="preserve">Specific </w:t>
      </w:r>
      <w:r w:rsidR="7BC9008D">
        <w:t>r</w:t>
      </w:r>
      <w:r w:rsidR="00174569">
        <w:t>ecommendations for FFD4</w:t>
      </w:r>
      <w:r w:rsidR="002F4A33">
        <w:t xml:space="preserve"> (</w:t>
      </w:r>
      <w:r w:rsidR="62705FD3">
        <w:t>3</w:t>
      </w:r>
      <w:r w:rsidR="002F4A33">
        <w:t>00 words)</w:t>
      </w:r>
    </w:p>
    <w:p w14:paraId="5DD89856" w14:textId="24D47EFF" w:rsidR="00174569" w:rsidRPr="00AC5120" w:rsidRDefault="00174569" w:rsidP="3B37654A">
      <w:pPr>
        <w:rPr>
          <w:i/>
          <w:iCs/>
        </w:rPr>
      </w:pPr>
      <w:r w:rsidRPr="3B37654A">
        <w:rPr>
          <w:i/>
          <w:iCs/>
        </w:rPr>
        <w:t xml:space="preserve">Lay out specific recommendations for </w:t>
      </w:r>
      <w:r w:rsidR="00D6347F" w:rsidRPr="3B37654A">
        <w:rPr>
          <w:i/>
          <w:iCs/>
        </w:rPr>
        <w:t>the Fourth Conference on Financing for Development</w:t>
      </w:r>
      <w:r w:rsidRPr="3B37654A">
        <w:rPr>
          <w:i/>
          <w:iCs/>
        </w:rPr>
        <w:t xml:space="preserve">, including how the outcome </w:t>
      </w:r>
      <w:r w:rsidR="00D6347F">
        <w:rPr>
          <w:i/>
          <w:iCs/>
        </w:rPr>
        <w:t xml:space="preserve">document of </w:t>
      </w:r>
      <w:r w:rsidR="00D6347F" w:rsidRPr="3B37654A">
        <w:rPr>
          <w:i/>
          <w:iCs/>
        </w:rPr>
        <w:t>FFD4</w:t>
      </w:r>
      <w:r w:rsidR="00D6347F">
        <w:rPr>
          <w:i/>
          <w:iCs/>
        </w:rPr>
        <w:t xml:space="preserve"> </w:t>
      </w:r>
      <w:r w:rsidRPr="3B37654A">
        <w:rPr>
          <w:i/>
          <w:iCs/>
        </w:rPr>
        <w:t>could help address challenges and/or close gaps</w:t>
      </w:r>
      <w:r w:rsidR="14979E02" w:rsidRPr="3B37654A">
        <w:rPr>
          <w:i/>
          <w:iCs/>
        </w:rPr>
        <w:t xml:space="preserve">. What are the </w:t>
      </w:r>
      <w:r w:rsidR="00D6347F">
        <w:rPr>
          <w:i/>
          <w:iCs/>
        </w:rPr>
        <w:t xml:space="preserve">specific </w:t>
      </w:r>
      <w:r w:rsidR="14979E02" w:rsidRPr="3B37654A">
        <w:rPr>
          <w:i/>
          <w:iCs/>
        </w:rPr>
        <w:t>ambitions for the FFD4 outcome document in relation to the area of focus of the brief?</w:t>
      </w:r>
    </w:p>
    <w:p w14:paraId="050C67A9" w14:textId="115DF668" w:rsidR="005662B6" w:rsidRPr="009159E4" w:rsidRDefault="00F26B99" w:rsidP="002F6B6C">
      <w:r>
        <w:t xml:space="preserve">The FfD4 should serve as a forum for countries </w:t>
      </w:r>
      <w:r w:rsidR="009879DD">
        <w:t xml:space="preserve">to discuss </w:t>
      </w:r>
      <w:r w:rsidR="005648A0">
        <w:t xml:space="preserve">the </w:t>
      </w:r>
      <w:r w:rsidR="009F3970">
        <w:t>data and modelling infrastructure gaps</w:t>
      </w:r>
      <w:r w:rsidR="005648A0">
        <w:t xml:space="preserve"> identified above. The </w:t>
      </w:r>
      <w:r w:rsidR="00C7606A">
        <w:t>FfD4 process will benefit from</w:t>
      </w:r>
      <w:r w:rsidR="00F014B8">
        <w:t xml:space="preserve"> laying open that without proper evidence</w:t>
      </w:r>
      <w:r w:rsidR="00253CFA">
        <w:t>, g</w:t>
      </w:r>
      <w:r w:rsidR="00F014B8">
        <w:t>overnments</w:t>
      </w:r>
      <w:r w:rsidR="00253CFA">
        <w:t xml:space="preserve"> in the Global South</w:t>
      </w:r>
      <w:r w:rsidR="00F014B8">
        <w:t xml:space="preserve"> will encounter great difficulty in</w:t>
      </w:r>
      <w:r w:rsidR="005662B6">
        <w:t>creasing tax-to-GDP ratios in an inform</w:t>
      </w:r>
      <w:r w:rsidR="005662B6" w:rsidRPr="009159E4">
        <w:t>ed and sustainable manner.</w:t>
      </w:r>
    </w:p>
    <w:p w14:paraId="5F4FBDCA" w14:textId="0D356DCA" w:rsidR="002F6B6C" w:rsidRDefault="00253CFA" w:rsidP="002F6B6C">
      <w:r w:rsidRPr="009159E4">
        <w:t xml:space="preserve">Similarly, the FFD4 should provide a space for </w:t>
      </w:r>
      <w:r w:rsidR="00E77F9F" w:rsidRPr="009159E4">
        <w:t xml:space="preserve">considering different modalities of how countries in the Global South could </w:t>
      </w:r>
      <w:r w:rsidR="00DA7588" w:rsidRPr="009159E4">
        <w:t xml:space="preserve">acquire the necessary infrastructure and skills. The process should provide space for </w:t>
      </w:r>
      <w:r w:rsidR="003C4746" w:rsidRPr="009159E4">
        <w:lastRenderedPageBreak/>
        <w:t xml:space="preserve">member states to discuss how they can best support each other, building on </w:t>
      </w:r>
      <w:r w:rsidR="009159E4" w:rsidRPr="009159E4">
        <w:t>experiences from the last phase.</w:t>
      </w:r>
      <w:r w:rsidR="00C7606A">
        <w:t xml:space="preserve"> </w:t>
      </w:r>
    </w:p>
    <w:p w14:paraId="3D3DAD72" w14:textId="77777777" w:rsidR="002341F4" w:rsidRDefault="002341F4">
      <w:pPr>
        <w:rPr>
          <w:highlight w:val="yellow"/>
        </w:rPr>
      </w:pPr>
    </w:p>
    <w:p w14:paraId="1A95347D" w14:textId="1009A4BC" w:rsidR="002F6B6C" w:rsidRPr="00AC5120" w:rsidRDefault="002F6B6C" w:rsidP="002F6B6C">
      <w:r w:rsidRPr="6C6142F7">
        <w:rPr>
          <w:highlight w:val="yellow"/>
        </w:rPr>
        <w:t>NB please also provide a 75-word summary of the brief for the website.</w:t>
      </w:r>
    </w:p>
    <w:p w14:paraId="0A7668B9" w14:textId="5588127B" w:rsidR="007D1216" w:rsidRPr="006E3937" w:rsidRDefault="006E3937" w:rsidP="006E3937">
      <w:r>
        <w:t>By grounding policy decisions in solid evidence, countries can better navigate the complexities of tax reforms and ensure that their strategies effectively support the financing of the SDGs.</w:t>
      </w:r>
      <w:r w:rsidR="00624152">
        <w:t xml:space="preserve"> Administrative data and ex-ante policy modelling</w:t>
      </w:r>
      <w:r w:rsidR="00554ED7">
        <w:t>,</w:t>
      </w:r>
      <w:r w:rsidR="00F02193">
        <w:t xml:space="preserve"> such as tax-benefit microsimulation modelling</w:t>
      </w:r>
      <w:r w:rsidR="00554ED7">
        <w:t>, are indispensable in providing</w:t>
      </w:r>
      <w:r>
        <w:t xml:space="preserve"> a full picture to policymakers.</w:t>
      </w:r>
      <w:r w:rsidR="002F2BB0">
        <w:t xml:space="preserve"> Data and modelling infrastructure should be public goods accessible to </w:t>
      </w:r>
      <w:r w:rsidR="00554ED7">
        <w:t xml:space="preserve">the </w:t>
      </w:r>
      <w:r w:rsidR="002F2BB0">
        <w:t xml:space="preserve">government and its agencies, academia, think tanks and CSOs to </w:t>
      </w:r>
      <w:r w:rsidR="00891ACF">
        <w:t>enable an inclusive debate about the choices governments face when making decisions on tax and benefit policies.</w:t>
      </w:r>
    </w:p>
    <w:p w14:paraId="6779AD93" w14:textId="77777777" w:rsidR="007D1216" w:rsidRDefault="007D1216" w:rsidP="007D1216">
      <w:pPr>
        <w:pStyle w:val="ListParagraph"/>
      </w:pPr>
    </w:p>
    <w:sectPr w:rsidR="007D1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8D0F2" w14:textId="77777777" w:rsidR="0048213E" w:rsidRDefault="0048213E" w:rsidP="003A03B5">
      <w:pPr>
        <w:spacing w:after="0" w:line="240" w:lineRule="auto"/>
      </w:pPr>
      <w:r>
        <w:separator/>
      </w:r>
    </w:p>
  </w:endnote>
  <w:endnote w:type="continuationSeparator" w:id="0">
    <w:p w14:paraId="35AA24F6" w14:textId="77777777" w:rsidR="0048213E" w:rsidRDefault="0048213E" w:rsidP="003A03B5">
      <w:pPr>
        <w:spacing w:after="0" w:line="240" w:lineRule="auto"/>
      </w:pPr>
      <w:r>
        <w:continuationSeparator/>
      </w:r>
    </w:p>
  </w:endnote>
  <w:endnote w:type="continuationNotice" w:id="1">
    <w:p w14:paraId="7522DF56" w14:textId="77777777" w:rsidR="0048213E" w:rsidRDefault="004821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4583B" w14:textId="77777777" w:rsidR="0048213E" w:rsidRDefault="0048213E" w:rsidP="003A03B5">
      <w:pPr>
        <w:spacing w:after="0" w:line="240" w:lineRule="auto"/>
      </w:pPr>
      <w:r>
        <w:separator/>
      </w:r>
    </w:p>
  </w:footnote>
  <w:footnote w:type="continuationSeparator" w:id="0">
    <w:p w14:paraId="744E6638" w14:textId="77777777" w:rsidR="0048213E" w:rsidRDefault="0048213E" w:rsidP="003A03B5">
      <w:pPr>
        <w:spacing w:after="0" w:line="240" w:lineRule="auto"/>
      </w:pPr>
      <w:r>
        <w:continuationSeparator/>
      </w:r>
    </w:p>
  </w:footnote>
  <w:footnote w:type="continuationNotice" w:id="1">
    <w:p w14:paraId="6CC3495C" w14:textId="77777777" w:rsidR="0048213E" w:rsidRDefault="0048213E">
      <w:pPr>
        <w:spacing w:after="0" w:line="240" w:lineRule="auto"/>
      </w:pPr>
    </w:p>
  </w:footnote>
  <w:footnote w:id="2">
    <w:p w14:paraId="4D73D43D" w14:textId="677942AF" w:rsidR="00E8007D" w:rsidRPr="00421D6F" w:rsidRDefault="00E8007D" w:rsidP="00E8007D">
      <w:pPr>
        <w:autoSpaceDE w:val="0"/>
        <w:autoSpaceDN w:val="0"/>
        <w:rPr>
          <w:rFonts w:eastAsia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 </w:t>
      </w:r>
      <w:r w:rsidRPr="00421D6F">
        <w:rPr>
          <w:sz w:val="20"/>
          <w:szCs w:val="20"/>
        </w:rPr>
        <w:t xml:space="preserve">See </w:t>
      </w:r>
      <w:r w:rsidRPr="00421D6F">
        <w:rPr>
          <w:rFonts w:eastAsia="Times New Roman"/>
          <w:sz w:val="20"/>
          <w:szCs w:val="20"/>
        </w:rPr>
        <w:t xml:space="preserve">Ebrahim, A., &amp; Cassim, A. (2021). Building tax data for research. In </w:t>
      </w:r>
      <w:r w:rsidRPr="00421D6F">
        <w:rPr>
          <w:rFonts w:eastAsia="Times New Roman"/>
          <w:i/>
          <w:iCs/>
          <w:sz w:val="20"/>
          <w:szCs w:val="20"/>
        </w:rPr>
        <w:t>Building tax data for research</w:t>
      </w:r>
      <w:r w:rsidRPr="00421D6F">
        <w:rPr>
          <w:rFonts w:eastAsia="Times New Roman"/>
          <w:sz w:val="20"/>
          <w:szCs w:val="20"/>
        </w:rPr>
        <w:t xml:space="preserve"> (Vol. 2021, Issue 2). UNU-WIDER. https://doi.org/10.35188/UNU-WIDER/WBN/2021-2</w:t>
      </w:r>
    </w:p>
    <w:p w14:paraId="7A9A45D1" w14:textId="7BA83A41" w:rsidR="00E8007D" w:rsidRDefault="00E8007D" w:rsidP="00421D6F">
      <w:pPr>
        <w:autoSpaceDE w:val="0"/>
        <w:autoSpaceDN w:val="0"/>
      </w:pPr>
      <w:r w:rsidRPr="00421D6F">
        <w:rPr>
          <w:rFonts w:eastAsia="Times New Roman"/>
          <w:sz w:val="20"/>
          <w:szCs w:val="20"/>
        </w:rPr>
        <w:t xml:space="preserve">Jouste, M., Barugahara, T. K., &amp; Musoke, N. (2023, January). </w:t>
      </w:r>
      <w:r w:rsidRPr="00421D6F">
        <w:rPr>
          <w:rFonts w:eastAsia="Times New Roman"/>
          <w:i/>
          <w:iCs/>
          <w:sz w:val="20"/>
          <w:szCs w:val="20"/>
        </w:rPr>
        <w:t>Secure research data lab in Uganda: A game changer for efficient and fair taxation</w:t>
      </w:r>
      <w:r w:rsidRPr="00421D6F">
        <w:rPr>
          <w:rFonts w:eastAsia="Times New Roman"/>
          <w:sz w:val="20"/>
          <w:szCs w:val="20"/>
        </w:rPr>
        <w:t>. UNU-WIDER.</w:t>
      </w:r>
    </w:p>
  </w:footnote>
  <w:footnote w:id="3">
    <w:p w14:paraId="0D5760EA" w14:textId="77777777" w:rsidR="00497E8E" w:rsidRPr="00304A2A" w:rsidRDefault="00497E8E" w:rsidP="00497E8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See </w:t>
      </w:r>
      <w:hyperlink r:id="rId1" w:history="1">
        <w:r w:rsidRPr="00741B16">
          <w:rPr>
            <w:rStyle w:val="Hyperlink"/>
          </w:rPr>
          <w:t>https://go.unu.edu/XKhYu</w:t>
        </w:r>
      </w:hyperlink>
      <w:r>
        <w:t xml:space="preserve"> for more information</w:t>
      </w:r>
      <w:r w:rsidRPr="00304A2A">
        <w:t>.</w:t>
      </w:r>
    </w:p>
  </w:footnote>
  <w:footnote w:id="4">
    <w:p w14:paraId="6C2DA096" w14:textId="77777777" w:rsidR="00497E8E" w:rsidRPr="00873480" w:rsidRDefault="00497E8E" w:rsidP="00497E8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See </w:t>
      </w:r>
      <w:hyperlink r:id="rId2" w:history="1">
        <w:r w:rsidRPr="00873480">
          <w:rPr>
            <w:rStyle w:val="Hyperlink"/>
            <w:lang w:val="en-GB"/>
          </w:rPr>
          <w:t>https://www.taxdev.org/</w:t>
        </w:r>
      </w:hyperlink>
      <w:r>
        <w:rPr>
          <w:lang w:val="en-GB"/>
        </w:rPr>
        <w:t xml:space="preserve"> for more information.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563E"/>
    <w:multiLevelType w:val="hybridMultilevel"/>
    <w:tmpl w:val="A900F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50C6A"/>
    <w:multiLevelType w:val="hybridMultilevel"/>
    <w:tmpl w:val="97262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C07E2"/>
    <w:multiLevelType w:val="hybridMultilevel"/>
    <w:tmpl w:val="35F6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95DFA"/>
    <w:multiLevelType w:val="hybridMultilevel"/>
    <w:tmpl w:val="982EA20C"/>
    <w:lvl w:ilvl="0" w:tplc="B3DA45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21994"/>
    <w:multiLevelType w:val="hybridMultilevel"/>
    <w:tmpl w:val="03E84404"/>
    <w:lvl w:ilvl="0" w:tplc="B3DA45A8">
      <w:numFmt w:val="bullet"/>
      <w:lvlText w:val="-"/>
      <w:lvlJc w:val="left"/>
      <w:pPr>
        <w:ind w:left="766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91932BE"/>
    <w:multiLevelType w:val="hybridMultilevel"/>
    <w:tmpl w:val="D402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82625"/>
    <w:multiLevelType w:val="hybridMultilevel"/>
    <w:tmpl w:val="3C6EB7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2C56490"/>
    <w:multiLevelType w:val="hybridMultilevel"/>
    <w:tmpl w:val="18FA935E"/>
    <w:lvl w:ilvl="0" w:tplc="193C5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014310">
    <w:abstractNumId w:val="0"/>
  </w:num>
  <w:num w:numId="2" w16cid:durableId="705714083">
    <w:abstractNumId w:val="6"/>
  </w:num>
  <w:num w:numId="3" w16cid:durableId="1224489899">
    <w:abstractNumId w:val="3"/>
  </w:num>
  <w:num w:numId="4" w16cid:durableId="839007420">
    <w:abstractNumId w:val="4"/>
  </w:num>
  <w:num w:numId="5" w16cid:durableId="1795057800">
    <w:abstractNumId w:val="5"/>
  </w:num>
  <w:num w:numId="6" w16cid:durableId="1539704886">
    <w:abstractNumId w:val="2"/>
  </w:num>
  <w:num w:numId="7" w16cid:durableId="1965765382">
    <w:abstractNumId w:val="1"/>
  </w:num>
  <w:num w:numId="8" w16cid:durableId="2108518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YwMjIzNTAytjQzNDRU0lEKTi0uzszPAykwqgUAqo/KlywAAAA="/>
  </w:docVars>
  <w:rsids>
    <w:rsidRoot w:val="00B37572"/>
    <w:rsid w:val="00000F85"/>
    <w:rsid w:val="00012C29"/>
    <w:rsid w:val="00030E3E"/>
    <w:rsid w:val="0004374C"/>
    <w:rsid w:val="0005178A"/>
    <w:rsid w:val="00060310"/>
    <w:rsid w:val="0006116A"/>
    <w:rsid w:val="00062A2C"/>
    <w:rsid w:val="00062A38"/>
    <w:rsid w:val="0006552E"/>
    <w:rsid w:val="00071553"/>
    <w:rsid w:val="00081177"/>
    <w:rsid w:val="00082780"/>
    <w:rsid w:val="00084122"/>
    <w:rsid w:val="00084536"/>
    <w:rsid w:val="00086989"/>
    <w:rsid w:val="0009305F"/>
    <w:rsid w:val="000B1D52"/>
    <w:rsid w:val="000C183F"/>
    <w:rsid w:val="000C5C1B"/>
    <w:rsid w:val="000C7E94"/>
    <w:rsid w:val="000D596E"/>
    <w:rsid w:val="000F4CCB"/>
    <w:rsid w:val="000F6041"/>
    <w:rsid w:val="000F6AE6"/>
    <w:rsid w:val="00115F2D"/>
    <w:rsid w:val="001337F9"/>
    <w:rsid w:val="00154BCF"/>
    <w:rsid w:val="00160220"/>
    <w:rsid w:val="00161862"/>
    <w:rsid w:val="00174569"/>
    <w:rsid w:val="001800BE"/>
    <w:rsid w:val="0018451E"/>
    <w:rsid w:val="00187C0E"/>
    <w:rsid w:val="001922E5"/>
    <w:rsid w:val="00192E84"/>
    <w:rsid w:val="0019450C"/>
    <w:rsid w:val="0019753A"/>
    <w:rsid w:val="001A0DBC"/>
    <w:rsid w:val="001A447F"/>
    <w:rsid w:val="001A71B9"/>
    <w:rsid w:val="001B4AD1"/>
    <w:rsid w:val="001C5551"/>
    <w:rsid w:val="001C5FC0"/>
    <w:rsid w:val="001F774B"/>
    <w:rsid w:val="00205AD5"/>
    <w:rsid w:val="00206841"/>
    <w:rsid w:val="002079B0"/>
    <w:rsid w:val="00226891"/>
    <w:rsid w:val="00226DDE"/>
    <w:rsid w:val="00230CC0"/>
    <w:rsid w:val="0023188F"/>
    <w:rsid w:val="00232EE0"/>
    <w:rsid w:val="002332D6"/>
    <w:rsid w:val="002341F4"/>
    <w:rsid w:val="00234DD9"/>
    <w:rsid w:val="0023647A"/>
    <w:rsid w:val="00251A33"/>
    <w:rsid w:val="002520EE"/>
    <w:rsid w:val="00252463"/>
    <w:rsid w:val="00253CFA"/>
    <w:rsid w:val="00256658"/>
    <w:rsid w:val="00264832"/>
    <w:rsid w:val="00266E78"/>
    <w:rsid w:val="002723FF"/>
    <w:rsid w:val="00272AAD"/>
    <w:rsid w:val="0027505A"/>
    <w:rsid w:val="00275650"/>
    <w:rsid w:val="00280A5A"/>
    <w:rsid w:val="0028164B"/>
    <w:rsid w:val="002833DB"/>
    <w:rsid w:val="00290C65"/>
    <w:rsid w:val="00292744"/>
    <w:rsid w:val="00293D1F"/>
    <w:rsid w:val="0029432F"/>
    <w:rsid w:val="002C6D77"/>
    <w:rsid w:val="002D7F5F"/>
    <w:rsid w:val="002E31D3"/>
    <w:rsid w:val="002F2BB0"/>
    <w:rsid w:val="002F3C32"/>
    <w:rsid w:val="002F4A33"/>
    <w:rsid w:val="002F6B6C"/>
    <w:rsid w:val="00304A2A"/>
    <w:rsid w:val="00312636"/>
    <w:rsid w:val="003151D7"/>
    <w:rsid w:val="0031648C"/>
    <w:rsid w:val="00316586"/>
    <w:rsid w:val="00317113"/>
    <w:rsid w:val="00320598"/>
    <w:rsid w:val="003209E9"/>
    <w:rsid w:val="003325F5"/>
    <w:rsid w:val="00332C10"/>
    <w:rsid w:val="00335719"/>
    <w:rsid w:val="0034282A"/>
    <w:rsid w:val="0034598D"/>
    <w:rsid w:val="003468F0"/>
    <w:rsid w:val="003512AB"/>
    <w:rsid w:val="00354267"/>
    <w:rsid w:val="00362F1B"/>
    <w:rsid w:val="003645CA"/>
    <w:rsid w:val="003712F1"/>
    <w:rsid w:val="00372814"/>
    <w:rsid w:val="00376D5E"/>
    <w:rsid w:val="00377FB4"/>
    <w:rsid w:val="003963B8"/>
    <w:rsid w:val="003A03B5"/>
    <w:rsid w:val="003A1EF7"/>
    <w:rsid w:val="003B2216"/>
    <w:rsid w:val="003C4746"/>
    <w:rsid w:val="003F2087"/>
    <w:rsid w:val="004118F0"/>
    <w:rsid w:val="00411CC1"/>
    <w:rsid w:val="004126AF"/>
    <w:rsid w:val="0042016D"/>
    <w:rsid w:val="00421D6F"/>
    <w:rsid w:val="004278CD"/>
    <w:rsid w:val="004348BA"/>
    <w:rsid w:val="00463E8C"/>
    <w:rsid w:val="00466142"/>
    <w:rsid w:val="0048213E"/>
    <w:rsid w:val="00494322"/>
    <w:rsid w:val="00497551"/>
    <w:rsid w:val="00497E8E"/>
    <w:rsid w:val="004A458B"/>
    <w:rsid w:val="004B25B0"/>
    <w:rsid w:val="004C5A9A"/>
    <w:rsid w:val="004D373E"/>
    <w:rsid w:val="004E5C14"/>
    <w:rsid w:val="004E5CC6"/>
    <w:rsid w:val="004E7996"/>
    <w:rsid w:val="004F4DF5"/>
    <w:rsid w:val="005131C7"/>
    <w:rsid w:val="00517E94"/>
    <w:rsid w:val="00520A86"/>
    <w:rsid w:val="0052143F"/>
    <w:rsid w:val="00521EA6"/>
    <w:rsid w:val="00522479"/>
    <w:rsid w:val="00526918"/>
    <w:rsid w:val="00530E05"/>
    <w:rsid w:val="00533CB1"/>
    <w:rsid w:val="00535A47"/>
    <w:rsid w:val="005409AA"/>
    <w:rsid w:val="00551FED"/>
    <w:rsid w:val="00554ED7"/>
    <w:rsid w:val="0055785B"/>
    <w:rsid w:val="005636DB"/>
    <w:rsid w:val="005648A0"/>
    <w:rsid w:val="005662B6"/>
    <w:rsid w:val="0057164F"/>
    <w:rsid w:val="0058498B"/>
    <w:rsid w:val="00587B90"/>
    <w:rsid w:val="005910B8"/>
    <w:rsid w:val="00595C12"/>
    <w:rsid w:val="00597EFA"/>
    <w:rsid w:val="005A3B50"/>
    <w:rsid w:val="005A5020"/>
    <w:rsid w:val="005B0EA8"/>
    <w:rsid w:val="005B334D"/>
    <w:rsid w:val="005C4912"/>
    <w:rsid w:val="005E3AAE"/>
    <w:rsid w:val="005F0B35"/>
    <w:rsid w:val="005F5788"/>
    <w:rsid w:val="00600974"/>
    <w:rsid w:val="00603943"/>
    <w:rsid w:val="00623EC0"/>
    <w:rsid w:val="00624152"/>
    <w:rsid w:val="00630474"/>
    <w:rsid w:val="006318FA"/>
    <w:rsid w:val="00633CC8"/>
    <w:rsid w:val="0063460B"/>
    <w:rsid w:val="0065297D"/>
    <w:rsid w:val="006630B7"/>
    <w:rsid w:val="00676C6F"/>
    <w:rsid w:val="006771F5"/>
    <w:rsid w:val="00687F47"/>
    <w:rsid w:val="006A0AD1"/>
    <w:rsid w:val="006A343D"/>
    <w:rsid w:val="006A5297"/>
    <w:rsid w:val="006B5DD5"/>
    <w:rsid w:val="006D0FE8"/>
    <w:rsid w:val="006D2B80"/>
    <w:rsid w:val="006D45C8"/>
    <w:rsid w:val="006D4D4C"/>
    <w:rsid w:val="006E2175"/>
    <w:rsid w:val="006E25DE"/>
    <w:rsid w:val="006E29BF"/>
    <w:rsid w:val="006E2FD2"/>
    <w:rsid w:val="006E3937"/>
    <w:rsid w:val="006F75E3"/>
    <w:rsid w:val="00701040"/>
    <w:rsid w:val="00720AAE"/>
    <w:rsid w:val="007269C2"/>
    <w:rsid w:val="0074078C"/>
    <w:rsid w:val="00742693"/>
    <w:rsid w:val="00763CDB"/>
    <w:rsid w:val="00770253"/>
    <w:rsid w:val="0077138E"/>
    <w:rsid w:val="007731E8"/>
    <w:rsid w:val="00777083"/>
    <w:rsid w:val="007814DE"/>
    <w:rsid w:val="00790C2F"/>
    <w:rsid w:val="007A329A"/>
    <w:rsid w:val="007A4E01"/>
    <w:rsid w:val="007A53C4"/>
    <w:rsid w:val="007A6589"/>
    <w:rsid w:val="007C3004"/>
    <w:rsid w:val="007D1216"/>
    <w:rsid w:val="007F075C"/>
    <w:rsid w:val="007F264B"/>
    <w:rsid w:val="007F3ADD"/>
    <w:rsid w:val="0080092E"/>
    <w:rsid w:val="00812F0E"/>
    <w:rsid w:val="00817599"/>
    <w:rsid w:val="0081777A"/>
    <w:rsid w:val="0083554B"/>
    <w:rsid w:val="008422FD"/>
    <w:rsid w:val="00861044"/>
    <w:rsid w:val="008621C9"/>
    <w:rsid w:val="0086287B"/>
    <w:rsid w:val="008705C7"/>
    <w:rsid w:val="00873480"/>
    <w:rsid w:val="00874445"/>
    <w:rsid w:val="00875F82"/>
    <w:rsid w:val="00891ACF"/>
    <w:rsid w:val="00892CDD"/>
    <w:rsid w:val="008A2934"/>
    <w:rsid w:val="008C1610"/>
    <w:rsid w:val="008D4405"/>
    <w:rsid w:val="008D4AB4"/>
    <w:rsid w:val="008D6A80"/>
    <w:rsid w:val="008E7C72"/>
    <w:rsid w:val="00903814"/>
    <w:rsid w:val="0091543F"/>
    <w:rsid w:val="009159E4"/>
    <w:rsid w:val="00917AB1"/>
    <w:rsid w:val="00924E56"/>
    <w:rsid w:val="00927407"/>
    <w:rsid w:val="00947E9E"/>
    <w:rsid w:val="009632F9"/>
    <w:rsid w:val="0096691E"/>
    <w:rsid w:val="00967BEC"/>
    <w:rsid w:val="00973066"/>
    <w:rsid w:val="00985EA0"/>
    <w:rsid w:val="00986D10"/>
    <w:rsid w:val="009879DD"/>
    <w:rsid w:val="00987B0C"/>
    <w:rsid w:val="009B062B"/>
    <w:rsid w:val="009C06AA"/>
    <w:rsid w:val="009C126D"/>
    <w:rsid w:val="009D2044"/>
    <w:rsid w:val="009D6678"/>
    <w:rsid w:val="009D6B69"/>
    <w:rsid w:val="009E0AFE"/>
    <w:rsid w:val="009E4F57"/>
    <w:rsid w:val="009F229B"/>
    <w:rsid w:val="009F3970"/>
    <w:rsid w:val="00A007BC"/>
    <w:rsid w:val="00A00BC1"/>
    <w:rsid w:val="00A0236E"/>
    <w:rsid w:val="00A21016"/>
    <w:rsid w:val="00A233A4"/>
    <w:rsid w:val="00A251FE"/>
    <w:rsid w:val="00A252C5"/>
    <w:rsid w:val="00A523B3"/>
    <w:rsid w:val="00A7268C"/>
    <w:rsid w:val="00A82411"/>
    <w:rsid w:val="00A84A9B"/>
    <w:rsid w:val="00A9099F"/>
    <w:rsid w:val="00A94AB6"/>
    <w:rsid w:val="00A962CB"/>
    <w:rsid w:val="00AB4CC5"/>
    <w:rsid w:val="00AC5120"/>
    <w:rsid w:val="00AC6034"/>
    <w:rsid w:val="00AC635D"/>
    <w:rsid w:val="00AD1EA1"/>
    <w:rsid w:val="00AE22C0"/>
    <w:rsid w:val="00AE2B30"/>
    <w:rsid w:val="00AF1069"/>
    <w:rsid w:val="00AF6031"/>
    <w:rsid w:val="00B03374"/>
    <w:rsid w:val="00B05B1D"/>
    <w:rsid w:val="00B05D9B"/>
    <w:rsid w:val="00B16F5C"/>
    <w:rsid w:val="00B26665"/>
    <w:rsid w:val="00B303BA"/>
    <w:rsid w:val="00B307A2"/>
    <w:rsid w:val="00B37572"/>
    <w:rsid w:val="00B41646"/>
    <w:rsid w:val="00B45079"/>
    <w:rsid w:val="00B52F12"/>
    <w:rsid w:val="00B561F5"/>
    <w:rsid w:val="00B740DA"/>
    <w:rsid w:val="00B767C7"/>
    <w:rsid w:val="00B82D05"/>
    <w:rsid w:val="00B856C7"/>
    <w:rsid w:val="00B90725"/>
    <w:rsid w:val="00BB7145"/>
    <w:rsid w:val="00BB7D07"/>
    <w:rsid w:val="00BB7D27"/>
    <w:rsid w:val="00BD1CBA"/>
    <w:rsid w:val="00BD1E2F"/>
    <w:rsid w:val="00BE16D5"/>
    <w:rsid w:val="00BE17CD"/>
    <w:rsid w:val="00BE6418"/>
    <w:rsid w:val="00C02B63"/>
    <w:rsid w:val="00C1452E"/>
    <w:rsid w:val="00C401B3"/>
    <w:rsid w:val="00C4248E"/>
    <w:rsid w:val="00C624DD"/>
    <w:rsid w:val="00C67DDF"/>
    <w:rsid w:val="00C70E05"/>
    <w:rsid w:val="00C70F61"/>
    <w:rsid w:val="00C7606A"/>
    <w:rsid w:val="00C8193D"/>
    <w:rsid w:val="00C9157B"/>
    <w:rsid w:val="00CA3F84"/>
    <w:rsid w:val="00CA78ED"/>
    <w:rsid w:val="00CB3EBC"/>
    <w:rsid w:val="00CC3C5E"/>
    <w:rsid w:val="00CD10F2"/>
    <w:rsid w:val="00CD2574"/>
    <w:rsid w:val="00CE10B8"/>
    <w:rsid w:val="00CE4235"/>
    <w:rsid w:val="00CE7B5C"/>
    <w:rsid w:val="00CF4AF4"/>
    <w:rsid w:val="00D02F2E"/>
    <w:rsid w:val="00D127A8"/>
    <w:rsid w:val="00D13FC1"/>
    <w:rsid w:val="00D14383"/>
    <w:rsid w:val="00D217B4"/>
    <w:rsid w:val="00D218D7"/>
    <w:rsid w:val="00D26E73"/>
    <w:rsid w:val="00D31524"/>
    <w:rsid w:val="00D5534A"/>
    <w:rsid w:val="00D572C0"/>
    <w:rsid w:val="00D6347F"/>
    <w:rsid w:val="00D64F6F"/>
    <w:rsid w:val="00D76ED1"/>
    <w:rsid w:val="00DA26A0"/>
    <w:rsid w:val="00DA7588"/>
    <w:rsid w:val="00DB1457"/>
    <w:rsid w:val="00E17C2E"/>
    <w:rsid w:val="00E2289C"/>
    <w:rsid w:val="00E33122"/>
    <w:rsid w:val="00E366B8"/>
    <w:rsid w:val="00E41F45"/>
    <w:rsid w:val="00E52E8B"/>
    <w:rsid w:val="00E57C34"/>
    <w:rsid w:val="00E6062A"/>
    <w:rsid w:val="00E6406B"/>
    <w:rsid w:val="00E76C99"/>
    <w:rsid w:val="00E77F9F"/>
    <w:rsid w:val="00E8007D"/>
    <w:rsid w:val="00E81EF9"/>
    <w:rsid w:val="00E85BAF"/>
    <w:rsid w:val="00E90907"/>
    <w:rsid w:val="00E921C8"/>
    <w:rsid w:val="00EA2C9C"/>
    <w:rsid w:val="00EB44E9"/>
    <w:rsid w:val="00EC581C"/>
    <w:rsid w:val="00EC70AE"/>
    <w:rsid w:val="00ED0085"/>
    <w:rsid w:val="00ED2A4B"/>
    <w:rsid w:val="00ED5B98"/>
    <w:rsid w:val="00ED6132"/>
    <w:rsid w:val="00EE0479"/>
    <w:rsid w:val="00EE5C3F"/>
    <w:rsid w:val="00EF79A2"/>
    <w:rsid w:val="00F0085E"/>
    <w:rsid w:val="00F014B8"/>
    <w:rsid w:val="00F02193"/>
    <w:rsid w:val="00F02C70"/>
    <w:rsid w:val="00F030D3"/>
    <w:rsid w:val="00F153C2"/>
    <w:rsid w:val="00F26B99"/>
    <w:rsid w:val="00F30EE9"/>
    <w:rsid w:val="00F31841"/>
    <w:rsid w:val="00F31DF6"/>
    <w:rsid w:val="00F4331F"/>
    <w:rsid w:val="00F46684"/>
    <w:rsid w:val="00F63348"/>
    <w:rsid w:val="00F66F88"/>
    <w:rsid w:val="00F67340"/>
    <w:rsid w:val="00F81D2C"/>
    <w:rsid w:val="00F82996"/>
    <w:rsid w:val="00F8417E"/>
    <w:rsid w:val="00F91D2C"/>
    <w:rsid w:val="00F96E5B"/>
    <w:rsid w:val="00FA1AC5"/>
    <w:rsid w:val="00FB04A4"/>
    <w:rsid w:val="00FB18C4"/>
    <w:rsid w:val="00FC0B5D"/>
    <w:rsid w:val="00FC7829"/>
    <w:rsid w:val="00FD3426"/>
    <w:rsid w:val="00FD4153"/>
    <w:rsid w:val="00FD7E6C"/>
    <w:rsid w:val="00FE4A68"/>
    <w:rsid w:val="00FF017B"/>
    <w:rsid w:val="00FF2D68"/>
    <w:rsid w:val="00FF310D"/>
    <w:rsid w:val="081A7F1C"/>
    <w:rsid w:val="0A6370C3"/>
    <w:rsid w:val="0A8F850F"/>
    <w:rsid w:val="14979E02"/>
    <w:rsid w:val="165F3251"/>
    <w:rsid w:val="172CDEE2"/>
    <w:rsid w:val="1BD7F972"/>
    <w:rsid w:val="1F6C41A6"/>
    <w:rsid w:val="249587DD"/>
    <w:rsid w:val="303E48AD"/>
    <w:rsid w:val="33E8252D"/>
    <w:rsid w:val="3B37654A"/>
    <w:rsid w:val="3E964E33"/>
    <w:rsid w:val="49D2B898"/>
    <w:rsid w:val="4A412222"/>
    <w:rsid w:val="58C6895A"/>
    <w:rsid w:val="5B9B7255"/>
    <w:rsid w:val="600089E4"/>
    <w:rsid w:val="62705FD3"/>
    <w:rsid w:val="6C6142F7"/>
    <w:rsid w:val="6F37038C"/>
    <w:rsid w:val="7BC9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B8B467"/>
  <w15:chartTrackingRefBased/>
  <w15:docId w15:val="{1D85E934-A321-45A9-B2CB-4F9B55E3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5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2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5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7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75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03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03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03B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03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2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FD2"/>
  </w:style>
  <w:style w:type="paragraph" w:styleId="Footer">
    <w:name w:val="footer"/>
    <w:basedOn w:val="Normal"/>
    <w:link w:val="FooterChar"/>
    <w:uiPriority w:val="99"/>
    <w:unhideWhenUsed/>
    <w:rsid w:val="006E2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FD2"/>
  </w:style>
  <w:style w:type="character" w:styleId="CommentReference">
    <w:name w:val="annotation reference"/>
    <w:basedOn w:val="DefaultParagraphFont"/>
    <w:uiPriority w:val="99"/>
    <w:semiHidden/>
    <w:unhideWhenUsed/>
    <w:rsid w:val="00AC5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51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51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1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347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824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F7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axdev.org/" TargetMode="External"/><Relationship Id="rId1" Type="http://schemas.openxmlformats.org/officeDocument/2006/relationships/hyperlink" Target="https://go.unu.edu/XKhY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31" ma:contentTypeDescription="Create a new document." ma:contentTypeScope="" ma:versionID="5f9ebd683d5a42ee7c4e1b97347134b7">
  <xsd:schema xmlns:xsd="http://www.w3.org/2001/XMLSchema" xmlns:xs="http://www.w3.org/2001/XMLSchema" xmlns:p="http://schemas.microsoft.com/office/2006/metadata/properties" xmlns:ns2="b49397d3-2376-4764-9b34-2b39112a7e40" xmlns:ns3="21881cb0-6faf-4934-ab2e-9444b6008124" xmlns:ns4="985ec44e-1bab-4c0b-9df0-6ba128686fc9" targetNamespace="http://schemas.microsoft.com/office/2006/metadata/properties" ma:root="true" ma:fieldsID="705f05fccd0d518d4859d8c6d0d5088b" ns2:_="" ns3:_="" ns4:_="">
    <xsd:import namespace="b49397d3-2376-4764-9b34-2b39112a7e40"/>
    <xsd:import namespace="21881cb0-6faf-4934-ab2e-9444b60081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H_x002f_MDN" minOccurs="0"/>
                <xsd:element ref="ns2:Feedbac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untry" minOccurs="0"/>
                <xsd:element ref="ns2:Topic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H_x002f_MDN" ma:index="2" nillable="true" ma:displayName="MH/MDN" ma:format="Dropdown" ma:internalName="MH_x002f_MDN" ma:readOnly="false">
      <xsd:simpleType>
        <xsd:restriction base="dms:Text">
          <xsd:maxLength value="255"/>
        </xsd:restriction>
      </xsd:simpleType>
    </xsd:element>
    <xsd:element name="Feedback" ma:index="4" nillable="true" ma:displayName="Feedback" ma:format="Dropdown" ma:internalName="Feedback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untry" ma:index="27" nillable="true" ma:displayName="Country" ma:format="Dropdown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ghanistan"/>
                    <xsd:enumeration value="Albania"/>
                    <xsd:enumeration value="Algeria"/>
                    <xsd:enumeration value="Andorra"/>
                    <xsd:enumeration value="Angola"/>
                    <xsd:enumeration value="Antigua and Barbuda"/>
                    <xsd:enumeration value="Argentina"/>
                    <xsd:enumeration value="Armenia"/>
                    <xsd:enumeration value="Australia"/>
                    <xsd:enumeration value="Austria"/>
                    <xsd:enumeration value="Azerbaijan"/>
                    <xsd:enumeration value="Bahamas"/>
                    <xsd:enumeration value="Bahrain"/>
                    <xsd:enumeration value="Bangladesh"/>
                    <xsd:enumeration value="Barbados"/>
                    <xsd:enumeration value="Belarus"/>
                    <xsd:enumeration value="Belgium"/>
                    <xsd:enumeration value="Belize"/>
                    <xsd:enumeration value="Benin"/>
                    <xsd:enumeration value="Bhutan"/>
                    <xsd:enumeration value="Bolivia"/>
                    <xsd:enumeration value="Bosnia and Herzegovina"/>
                    <xsd:enumeration value="Botswana"/>
                    <xsd:enumeration value="Brazil"/>
                    <xsd:enumeration value="Brunei Darussalam"/>
                    <xsd:enumeration value="Bulgaria"/>
                    <xsd:enumeration value="Burkina Faso"/>
                    <xsd:enumeration value="Burundi"/>
                    <xsd:enumeration value="Cabo Verde"/>
                    <xsd:enumeration value="Cambodia"/>
                    <xsd:enumeration value="Cameroon"/>
                    <xsd:enumeration value="Canada"/>
                    <xsd:enumeration value="Central African Republic"/>
                    <xsd:enumeration value="Chad"/>
                    <xsd:enumeration value="Chile"/>
                    <xsd:enumeration value="China"/>
                    <xsd:enumeration value="Colombia"/>
                    <xsd:enumeration value="Comoros"/>
                    <xsd:enumeration value="Congo"/>
                    <xsd:enumeration value="Dem Rep of Congo"/>
                    <xsd:enumeration value="Costa Rica"/>
                    <xsd:enumeration value="Côte d'Ivoire"/>
                    <xsd:enumeration value="Croatia"/>
                    <xsd:enumeration value="Cuba"/>
                    <xsd:enumeration value="Cyprus"/>
                    <xsd:enumeration value="Czechia"/>
                    <xsd:enumeration value="Denmark"/>
                    <xsd:enumeration value="Djibouti"/>
                    <xsd:enumeration value="Dominica"/>
                    <xsd:enumeration value="Dominican Republic"/>
                    <xsd:enumeration value="Ecuador"/>
                    <xsd:enumeration value="Egypt"/>
                    <xsd:enumeration value="El Salvador"/>
                    <xsd:enumeration value="Equatorial Guinea"/>
                    <xsd:enumeration value="Eritrea"/>
                    <xsd:enumeration value="Estonia"/>
                    <xsd:enumeration value="Eswatini"/>
                    <xsd:enumeration value="Ethiopia"/>
                    <xsd:enumeration value="Fiji"/>
                    <xsd:enumeration value="Finland"/>
                    <xsd:enumeration value="France"/>
                    <xsd:enumeration value="Gabon"/>
                    <xsd:enumeration value="Gambia"/>
                    <xsd:enumeration value="Georgia"/>
                    <xsd:enumeration value="Germany"/>
                    <xsd:enumeration value="Ghana"/>
                    <xsd:enumeration value="Greece"/>
                    <xsd:enumeration value="Grenada"/>
                    <xsd:enumeration value="Guatemala"/>
                    <xsd:enumeration value="Guinea"/>
                    <xsd:enumeration value="Guinea-Bissau"/>
                    <xsd:enumeration value="Guyana"/>
                    <xsd:enumeration value="Haiti"/>
                    <xsd:enumeration value="Honduras"/>
                    <xsd:enumeration value="Hungary"/>
                    <xsd:enumeration value="Iceland"/>
                    <xsd:enumeration value="India"/>
                    <xsd:enumeration value="Indonesia"/>
                    <xsd:enumeration value="Iran"/>
                    <xsd:enumeration value="Iraq"/>
                    <xsd:enumeration value="Ireland"/>
                    <xsd:enumeration value="Israel"/>
                    <xsd:enumeration value="Italy"/>
                    <xsd:enumeration value="Jamaica"/>
                    <xsd:enumeration value="Japan"/>
                    <xsd:enumeration value="Jordan"/>
                    <xsd:enumeration value="Kazakhstan"/>
                    <xsd:enumeration value="Kenya"/>
                    <xsd:enumeration value="Kiribati"/>
                    <xsd:enumeration value="Kuwait"/>
                    <xsd:enumeration value="Kyrgyzstan"/>
                    <xsd:enumeration value="Laos"/>
                    <xsd:enumeration value="Latvia"/>
                    <xsd:enumeration value="Lebanon"/>
                    <xsd:enumeration value="Lesotho"/>
                    <xsd:enumeration value="Liberia"/>
                    <xsd:enumeration value="Libya"/>
                    <xsd:enumeration value="Liechtenstein"/>
                    <xsd:enumeration value="Lithuania"/>
                    <xsd:enumeration value="Luxembourg"/>
                    <xsd:enumeration value="Madagascar"/>
                    <xsd:enumeration value="Malawi"/>
                    <xsd:enumeration value="Malaysia"/>
                    <xsd:enumeration value="Maldives"/>
                    <xsd:enumeration value="Mali"/>
                    <xsd:enumeration value="Malta"/>
                    <xsd:enumeration value="Marshall Islands"/>
                    <xsd:enumeration value="Mauritania"/>
                    <xsd:enumeration value="Mauritius"/>
                    <xsd:enumeration value="Mexico"/>
                    <xsd:enumeration value="Micronesia"/>
                    <xsd:enumeration value="Moldova"/>
                    <xsd:enumeration value="Monaco"/>
                    <xsd:enumeration value="Mongolia"/>
                    <xsd:enumeration value="Montenegro"/>
                    <xsd:enumeration value="Morocco"/>
                    <xsd:enumeration value="Mozambique"/>
                    <xsd:enumeration value="Myanmar"/>
                    <xsd:enumeration value="Namibia"/>
                    <xsd:enumeration value="Nauru"/>
                    <xsd:enumeration value="Nepal"/>
                    <xsd:enumeration value="Netherlands"/>
                    <xsd:enumeration value="New Zealand"/>
                    <xsd:enumeration value="Nicaragua"/>
                    <xsd:enumeration value="Niger"/>
                    <xsd:enumeration value="Nigeria"/>
                    <xsd:enumeration value="North Korea"/>
                    <xsd:enumeration value="North Macedonia"/>
                    <xsd:enumeration value="Norway"/>
                    <xsd:enumeration value="Oman"/>
                    <xsd:enumeration value="Pakistan"/>
                    <xsd:enumeration value="Palau"/>
                    <xsd:enumeration value="Panama"/>
                    <xsd:enumeration value="Papua New Guinea"/>
                    <xsd:enumeration value="Paraguay"/>
                    <xsd:enumeration value="Peru"/>
                    <xsd:enumeration value="Philippines"/>
                    <xsd:enumeration value="Poland"/>
                    <xsd:enumeration value="Portugal"/>
                    <xsd:enumeration value="Qatar"/>
                    <xsd:enumeration value="Romania"/>
                    <xsd:enumeration value="Russia"/>
                    <xsd:enumeration value="Rwanda"/>
                    <xsd:enumeration value="Saint Kitts and Nevis"/>
                    <xsd:enumeration value="Saint Lucia"/>
                    <xsd:enumeration value="Saint Vincent and the Grenadines"/>
                    <xsd:enumeration value="Samoa"/>
                    <xsd:enumeration value="San Marino"/>
                    <xsd:enumeration value="Sao Tome and Principe"/>
                    <xsd:enumeration value="Saudi Arabia"/>
                    <xsd:enumeration value="Senegal"/>
                    <xsd:enumeration value="Serbia"/>
                    <xsd:enumeration value="Seychelles"/>
                    <xsd:enumeration value="Sierra Leone"/>
                    <xsd:enumeration value="Singapore"/>
                    <xsd:enumeration value="Slovakia"/>
                    <xsd:enumeration value="Slovenia"/>
                    <xsd:enumeration value="Solomon Islands"/>
                    <xsd:enumeration value="Somalia"/>
                    <xsd:enumeration value="South Africa"/>
                    <xsd:enumeration value="South Korea"/>
                    <xsd:enumeration value="South Sudan"/>
                    <xsd:enumeration value="Spain"/>
                    <xsd:enumeration value="Sri Lanka"/>
                    <xsd:enumeration value="Sudan"/>
                    <xsd:enumeration value="Suriname"/>
                    <xsd:enumeration value="Swaziland"/>
                    <xsd:enumeration value="Sweden"/>
                    <xsd:enumeration value="Switzerland"/>
                    <xsd:enumeration value="Syria"/>
                    <xsd:enumeration value="Tajikistan"/>
                    <xsd:enumeration value="Tanzania"/>
                    <xsd:enumeration value="Thailand"/>
                    <xsd:enumeration value="Timor-Leste"/>
                    <xsd:enumeration value="Togo"/>
                    <xsd:enumeration value="Tonga"/>
                    <xsd:enumeration value="Trinidad and Tobago"/>
                    <xsd:enumeration value="Tunisia"/>
                    <xsd:enumeration value="Turkey"/>
                    <xsd:enumeration value="Turkmenistan"/>
                    <xsd:enumeration value="Tuvalu"/>
                    <xsd:enumeration value="Uganda"/>
                    <xsd:enumeration value="Ukraine"/>
                    <xsd:enumeration value="United Arab Emirates"/>
                    <xsd:enumeration value="United Kingdom"/>
                    <xsd:enumeration value="United States"/>
                    <xsd:enumeration value="Uruguay"/>
                    <xsd:enumeration value="Uzbekistan"/>
                    <xsd:enumeration value="Vanuatu"/>
                    <xsd:enumeration value="Venezuela"/>
                    <xsd:enumeration value="Viet Nam"/>
                    <xsd:enumeration value="Yemen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  <xsd:element name="Topic" ma:index="2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"/>
                    <xsd:enumeration value="Capacity Development"/>
                    <xsd:enumeration value="DCF"/>
                    <xsd:enumeration value="FACTI"/>
                    <xsd:enumeration value="FFD"/>
                    <xsd:enumeration value="GISD"/>
                    <xsd:enumeration value="Global Compact"/>
                    <xsd:enumeration value="IAM"/>
                    <xsd:enumeration value="IATF"/>
                    <xsd:enumeration value="IFA"/>
                    <xsd:enumeration value="IMF"/>
                    <xsd:enumeration value="INFF"/>
                    <xsd:enumeration value="SDGs"/>
                    <xsd:enumeration value="SDGI Fair"/>
                    <xsd:enumeration value="Tax Committee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8f06151-c7ba-4bdd-a020-f52e030700b8}" ma:internalName="TaxCatchAll" ma:readOnly="false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Country xmlns="b49397d3-2376-4764-9b34-2b39112a7e40" xsi:nil="true"/>
    <Feedback xmlns="b49397d3-2376-4764-9b34-2b39112a7e40" xsi:nil="true"/>
    <MH_x002f_MDN xmlns="b49397d3-2376-4764-9b34-2b39112a7e40" xsi:nil="true"/>
    <Topic xmlns="b49397d3-2376-4764-9b34-2b39112a7e40" xsi:nil="true"/>
  </documentManagement>
</p:properties>
</file>

<file path=customXml/itemProps1.xml><?xml version="1.0" encoding="utf-8"?>
<ds:datastoreItem xmlns:ds="http://schemas.openxmlformats.org/officeDocument/2006/customXml" ds:itemID="{49CDA418-F585-41FC-A08D-E797D6BC0AC3}"/>
</file>

<file path=customXml/itemProps2.xml><?xml version="1.0" encoding="utf-8"?>
<ds:datastoreItem xmlns:ds="http://schemas.openxmlformats.org/officeDocument/2006/customXml" ds:itemID="{6A4B996F-476B-4151-9AB4-F0842CBD58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EEEC5-089E-434A-9511-11AEEFF776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B7639F-5A32-45B0-B124-9D49182695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9001a2-6006-4d0b-bb36-bc8f5928d8f8"/>
    <ds:schemaRef ds:uri="dc70817d-d51c-4ca9-ae12-277f06ead8c0"/>
  </ds:schemaRefs>
</ds:datastoreItem>
</file>

<file path=docMetadata/LabelInfo.xml><?xml version="1.0" encoding="utf-8"?>
<clbl:labelList xmlns:clbl="http://schemas.microsoft.com/office/2020/mipLabelMetadata">
  <clbl:label id="{b9fc8add-5f91-41cc-a6c8-f00214e01d4b}" enabled="0" method="" siteId="{b9fc8add-5f91-41cc-a6c8-f00214e01d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FSDO</dc:creator>
  <cp:keywords/>
  <dc:description/>
  <cp:lastModifiedBy>Rattenhuber, Pia</cp:lastModifiedBy>
  <cp:revision>56</cp:revision>
  <dcterms:created xsi:type="dcterms:W3CDTF">2024-10-15T08:00:00Z</dcterms:created>
  <dcterms:modified xsi:type="dcterms:W3CDTF">2024-10-15T09:10:00Z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0x01010092A4809FDBAC454BBC138C3007036432</vt:lpwstr>
  </property>
  <property fmtid="{D5CDD505-2E9C-101B-9397-08002B2CF9AE}" pid="3" name="MediaServiceImageTags">
    <vt:lpwstr/>
  </property>
  <property fmtid="{D5CDD505-2E9C-101B-9397-08002B2CF9AE}" pid="4" name="GrammarlyDocumentId">
    <vt:lpwstr>044c31a57c5b8dc1d29e047111a46e9221b810298db4631078620a5a87adbc6a</vt:lpwstr>
  </property>
</Properties>
</file>