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D502A" w14:textId="6462A937" w:rsidR="00483CF2" w:rsidRPr="00483CF2" w:rsidRDefault="00483CF2" w:rsidP="005C27E8">
      <w:pPr>
        <w:pStyle w:val="Heading1"/>
        <w:jc w:val="center"/>
        <w:rPr>
          <w:rFonts w:cstheme="majorHAnsi"/>
        </w:rPr>
      </w:pPr>
      <w:r w:rsidRPr="00483CF2">
        <w:rPr>
          <w:rFonts w:cstheme="majorHAnsi"/>
          <w:noProof/>
        </w:rPr>
        <w:drawing>
          <wp:anchor distT="0" distB="0" distL="114300" distR="114300" simplePos="0" relativeHeight="251659264" behindDoc="0" locked="0" layoutInCell="1" allowOverlap="1" wp14:anchorId="5FDF2FED" wp14:editId="0485C8E2">
            <wp:simplePos x="0" y="0"/>
            <wp:positionH relativeFrom="margin">
              <wp:align>center</wp:align>
            </wp:positionH>
            <wp:positionV relativeFrom="paragraph">
              <wp:posOffset>-132936</wp:posOffset>
            </wp:positionV>
            <wp:extent cx="2056130" cy="647700"/>
            <wp:effectExtent l="0" t="0" r="1270" b="0"/>
            <wp:wrapNone/>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6130" cy="647700"/>
                    </a:xfrm>
                    <a:prstGeom prst="rect">
                      <a:avLst/>
                    </a:prstGeom>
                  </pic:spPr>
                </pic:pic>
              </a:graphicData>
            </a:graphic>
            <wp14:sizeRelH relativeFrom="margin">
              <wp14:pctWidth>0</wp14:pctWidth>
            </wp14:sizeRelH>
            <wp14:sizeRelV relativeFrom="margin">
              <wp14:pctHeight>0</wp14:pctHeight>
            </wp14:sizeRelV>
          </wp:anchor>
        </w:drawing>
      </w:r>
    </w:p>
    <w:p w14:paraId="67A5E2A5" w14:textId="77777777" w:rsidR="00483CF2" w:rsidRPr="00483CF2" w:rsidRDefault="00483CF2" w:rsidP="005C27E8">
      <w:pPr>
        <w:pStyle w:val="Heading1"/>
        <w:jc w:val="center"/>
        <w:rPr>
          <w:rFonts w:cstheme="majorHAnsi"/>
        </w:rPr>
      </w:pPr>
    </w:p>
    <w:p w14:paraId="2D519EBF" w14:textId="0F4F1358" w:rsidR="00B37572" w:rsidRPr="00483CF2" w:rsidRDefault="00B37572" w:rsidP="005C27E8">
      <w:pPr>
        <w:pStyle w:val="Heading1"/>
        <w:jc w:val="center"/>
        <w:rPr>
          <w:rFonts w:cstheme="majorHAnsi"/>
        </w:rPr>
      </w:pPr>
      <w:r w:rsidRPr="00483CF2">
        <w:rPr>
          <w:rFonts w:cstheme="majorHAnsi"/>
        </w:rPr>
        <w:t xml:space="preserve">Financing </w:t>
      </w:r>
      <w:r w:rsidR="00251A33" w:rsidRPr="00483CF2">
        <w:rPr>
          <w:rFonts w:cstheme="majorHAnsi"/>
        </w:rPr>
        <w:t>Po</w:t>
      </w:r>
      <w:r w:rsidR="002C6D77" w:rsidRPr="00483CF2">
        <w:rPr>
          <w:rFonts w:cstheme="majorHAnsi"/>
        </w:rPr>
        <w:t xml:space="preserve">licy </w:t>
      </w:r>
      <w:r w:rsidRPr="00483CF2">
        <w:rPr>
          <w:rFonts w:cstheme="majorHAnsi"/>
        </w:rPr>
        <w:t>Brief</w:t>
      </w:r>
      <w:r w:rsidR="00174569" w:rsidRPr="00483CF2">
        <w:rPr>
          <w:rFonts w:cstheme="majorHAnsi"/>
        </w:rPr>
        <w:t xml:space="preserve"> Series </w:t>
      </w:r>
      <w:r w:rsidRPr="00483CF2">
        <w:rPr>
          <w:rFonts w:cstheme="majorHAnsi"/>
        </w:rPr>
        <w:t xml:space="preserve">– </w:t>
      </w:r>
      <w:r w:rsidR="00B52F12" w:rsidRPr="00483CF2">
        <w:rPr>
          <w:rFonts w:cstheme="majorHAnsi"/>
        </w:rPr>
        <w:t>Recommendations for</w:t>
      </w:r>
      <w:r w:rsidRPr="00483CF2">
        <w:rPr>
          <w:rFonts w:cstheme="majorHAnsi"/>
        </w:rPr>
        <w:t xml:space="preserve"> FfD4</w:t>
      </w:r>
    </w:p>
    <w:p w14:paraId="33D102E9" w14:textId="0DBFF7E8" w:rsidR="00174569" w:rsidRPr="00483CF2" w:rsidRDefault="00A11546" w:rsidP="00E06BB3">
      <w:pPr>
        <w:pStyle w:val="Heading1"/>
        <w:jc w:val="center"/>
        <w:rPr>
          <w:rFonts w:cstheme="majorHAnsi"/>
          <w:b/>
          <w:bCs/>
          <w:color w:val="C45911" w:themeColor="accent2" w:themeShade="BF"/>
          <w:sz w:val="36"/>
          <w:szCs w:val="36"/>
        </w:rPr>
      </w:pPr>
      <w:r w:rsidRPr="00483CF2">
        <w:rPr>
          <w:rFonts w:cstheme="majorHAnsi"/>
          <w:b/>
          <w:bCs/>
          <w:color w:val="C45911" w:themeColor="accent2" w:themeShade="BF"/>
          <w:sz w:val="36"/>
          <w:szCs w:val="36"/>
        </w:rPr>
        <w:t>Tobacco and other</w:t>
      </w:r>
      <w:r w:rsidR="005B44DB" w:rsidRPr="00483CF2">
        <w:rPr>
          <w:rFonts w:cstheme="majorHAnsi"/>
          <w:b/>
          <w:bCs/>
          <w:color w:val="C45911" w:themeColor="accent2" w:themeShade="BF"/>
          <w:sz w:val="36"/>
          <w:szCs w:val="36"/>
        </w:rPr>
        <w:t xml:space="preserve"> health</w:t>
      </w:r>
      <w:r w:rsidRPr="00483CF2">
        <w:rPr>
          <w:rFonts w:cstheme="majorHAnsi"/>
          <w:b/>
          <w:bCs/>
          <w:color w:val="C45911" w:themeColor="accent2" w:themeShade="BF"/>
          <w:sz w:val="36"/>
          <w:szCs w:val="36"/>
        </w:rPr>
        <w:t xml:space="preserve"> taxes for healthier population</w:t>
      </w:r>
    </w:p>
    <w:p w14:paraId="6F904A1B" w14:textId="0823E3D1" w:rsidR="0088598E" w:rsidRPr="00483CF2" w:rsidRDefault="0088598E" w:rsidP="00E06BB3">
      <w:pPr>
        <w:jc w:val="center"/>
        <w:rPr>
          <w:rFonts w:asciiTheme="majorHAnsi" w:hAnsiTheme="majorHAnsi" w:cstheme="majorHAnsi"/>
          <w:color w:val="C45911" w:themeColor="accent2" w:themeShade="BF"/>
          <w:sz w:val="28"/>
          <w:szCs w:val="28"/>
        </w:rPr>
      </w:pPr>
      <w:r w:rsidRPr="00483CF2">
        <w:rPr>
          <w:rFonts w:asciiTheme="majorHAnsi" w:hAnsiTheme="majorHAnsi" w:cstheme="majorHAnsi"/>
          <w:color w:val="C45911" w:themeColor="accent2" w:themeShade="BF"/>
          <w:sz w:val="28"/>
          <w:szCs w:val="28"/>
        </w:rPr>
        <w:t>Action Area A: Domestic Public Resources</w:t>
      </w:r>
    </w:p>
    <w:p w14:paraId="0F8D4486" w14:textId="77777777" w:rsidR="00A11546" w:rsidRPr="00483CF2" w:rsidRDefault="00A11546" w:rsidP="00E06BB3">
      <w:pPr>
        <w:jc w:val="both"/>
        <w:rPr>
          <w:rFonts w:asciiTheme="majorHAnsi" w:hAnsiTheme="majorHAnsi" w:cstheme="majorHAnsi"/>
        </w:rPr>
      </w:pPr>
    </w:p>
    <w:p w14:paraId="3DB6224F" w14:textId="77777777" w:rsidR="00483CF2" w:rsidRPr="00483CF2" w:rsidRDefault="00483CF2" w:rsidP="00E06BB3">
      <w:pPr>
        <w:jc w:val="both"/>
        <w:rPr>
          <w:rFonts w:asciiTheme="majorHAnsi" w:hAnsiTheme="majorHAnsi" w:cstheme="majorHAnsi"/>
        </w:rPr>
      </w:pPr>
    </w:p>
    <w:p w14:paraId="4931A488" w14:textId="64EF96C1" w:rsidR="00B37572" w:rsidRPr="00483CF2" w:rsidRDefault="00174569" w:rsidP="00E06BB3">
      <w:pPr>
        <w:pStyle w:val="Heading2"/>
        <w:jc w:val="both"/>
        <w:rPr>
          <w:rFonts w:cstheme="majorHAnsi"/>
          <w:b/>
          <w:bCs/>
        </w:rPr>
      </w:pPr>
      <w:r w:rsidRPr="00483CF2">
        <w:rPr>
          <w:rFonts w:cstheme="majorHAnsi"/>
          <w:b/>
          <w:bCs/>
        </w:rPr>
        <w:t>Key messages</w:t>
      </w:r>
    </w:p>
    <w:p w14:paraId="5FF55989" w14:textId="1E88EC2B" w:rsidR="00C92179" w:rsidRPr="00483CF2" w:rsidRDefault="007E7998" w:rsidP="00E06BB3">
      <w:pPr>
        <w:pStyle w:val="ListParagraph"/>
        <w:numPr>
          <w:ilvl w:val="0"/>
          <w:numId w:val="6"/>
        </w:numPr>
        <w:jc w:val="both"/>
        <w:rPr>
          <w:rFonts w:asciiTheme="majorHAnsi" w:hAnsiTheme="majorHAnsi" w:cstheme="majorHAnsi"/>
        </w:rPr>
      </w:pPr>
      <w:r w:rsidRPr="00483CF2">
        <w:rPr>
          <w:rFonts w:asciiTheme="majorHAnsi" w:hAnsiTheme="majorHAnsi" w:cstheme="majorHAnsi"/>
        </w:rPr>
        <w:t xml:space="preserve">Noncommunicable diseases (NCDs) pose a significant threat to sustainable development, as they are the leading cause of death and disability </w:t>
      </w:r>
      <w:r w:rsidR="00B010E9">
        <w:rPr>
          <w:rFonts w:asciiTheme="majorHAnsi" w:hAnsiTheme="majorHAnsi" w:cstheme="majorHAnsi"/>
        </w:rPr>
        <w:t>worldwide</w:t>
      </w:r>
      <w:r w:rsidR="00082092" w:rsidRPr="00155D71">
        <w:rPr>
          <w:rFonts w:asciiTheme="majorHAnsi" w:hAnsiTheme="majorHAnsi" w:cstheme="majorHAnsi"/>
        </w:rPr>
        <w:t>—</w:t>
      </w:r>
      <w:r w:rsidR="00C20B87" w:rsidRPr="00483CF2">
        <w:rPr>
          <w:rFonts w:asciiTheme="majorHAnsi" w:hAnsiTheme="majorHAnsi" w:cstheme="majorHAnsi"/>
        </w:rPr>
        <w:t xml:space="preserve">limiting progress towards </w:t>
      </w:r>
      <w:r w:rsidR="000A093F" w:rsidRPr="00483CF2">
        <w:rPr>
          <w:rFonts w:asciiTheme="majorHAnsi" w:hAnsiTheme="majorHAnsi" w:cstheme="majorHAnsi"/>
        </w:rPr>
        <w:t>SDG target 3.4, which seeks to reduce premature mortality by one-third</w:t>
      </w:r>
      <w:r w:rsidR="00C20B87" w:rsidRPr="00483CF2">
        <w:rPr>
          <w:rFonts w:asciiTheme="majorHAnsi" w:hAnsiTheme="majorHAnsi" w:cstheme="majorHAnsi"/>
        </w:rPr>
        <w:t>.</w:t>
      </w:r>
      <w:r w:rsidR="001F5A77" w:rsidRPr="00483CF2">
        <w:rPr>
          <w:rFonts w:asciiTheme="majorHAnsi" w:hAnsiTheme="majorHAnsi" w:cstheme="majorHAnsi"/>
        </w:rPr>
        <w:t xml:space="preserve"> </w:t>
      </w:r>
      <w:r w:rsidR="00C92179" w:rsidRPr="00483CF2">
        <w:rPr>
          <w:rFonts w:asciiTheme="majorHAnsi" w:hAnsiTheme="majorHAnsi" w:cstheme="majorHAnsi"/>
        </w:rPr>
        <w:t xml:space="preserve">Most low- and middle-income countries are, however, off track to reach this target. </w:t>
      </w:r>
    </w:p>
    <w:p w14:paraId="274D7BA2" w14:textId="262ACE14" w:rsidR="00163133" w:rsidRPr="00483CF2" w:rsidRDefault="00735600" w:rsidP="00E06BB3">
      <w:pPr>
        <w:pStyle w:val="ListParagraph"/>
        <w:numPr>
          <w:ilvl w:val="0"/>
          <w:numId w:val="6"/>
        </w:numPr>
        <w:jc w:val="both"/>
        <w:rPr>
          <w:rFonts w:asciiTheme="majorHAnsi" w:hAnsiTheme="majorHAnsi" w:cstheme="majorHAnsi"/>
        </w:rPr>
      </w:pPr>
      <w:r w:rsidRPr="00483CF2">
        <w:rPr>
          <w:rFonts w:asciiTheme="majorHAnsi" w:hAnsiTheme="majorHAnsi" w:cstheme="majorHAnsi"/>
        </w:rPr>
        <w:t>The consumption of harmful products, such as tobacco, alcohol, and sugary drinks, all increase the risk of NCDs. Tobacco</w:t>
      </w:r>
      <w:proofErr w:type="gramStart"/>
      <w:r w:rsidR="001F5A77" w:rsidRPr="00483CF2">
        <w:rPr>
          <w:rFonts w:asciiTheme="majorHAnsi" w:hAnsiTheme="majorHAnsi" w:cstheme="majorHAnsi"/>
        </w:rPr>
        <w:t>,</w:t>
      </w:r>
      <w:r w:rsidRPr="00483CF2">
        <w:rPr>
          <w:rFonts w:asciiTheme="majorHAnsi" w:hAnsiTheme="majorHAnsi" w:cstheme="majorHAnsi"/>
        </w:rPr>
        <w:t xml:space="preserve"> in particular</w:t>
      </w:r>
      <w:r w:rsidR="001F5A77" w:rsidRPr="00483CF2">
        <w:rPr>
          <w:rFonts w:asciiTheme="majorHAnsi" w:hAnsiTheme="majorHAnsi" w:cstheme="majorHAnsi"/>
        </w:rPr>
        <w:t>,</w:t>
      </w:r>
      <w:r w:rsidRPr="00483CF2">
        <w:rPr>
          <w:rFonts w:asciiTheme="majorHAnsi" w:hAnsiTheme="majorHAnsi" w:cstheme="majorHAnsi"/>
        </w:rPr>
        <w:t xml:space="preserve"> is</w:t>
      </w:r>
      <w:proofErr w:type="gramEnd"/>
      <w:r w:rsidRPr="00483CF2">
        <w:rPr>
          <w:rFonts w:asciiTheme="majorHAnsi" w:hAnsiTheme="majorHAnsi" w:cstheme="majorHAnsi"/>
        </w:rPr>
        <w:t xml:space="preserve"> the single most damaging product, and its consumption accounts for 8 million deaths every year.</w:t>
      </w:r>
    </w:p>
    <w:p w14:paraId="00BF5320" w14:textId="585D83B8" w:rsidR="005218FA" w:rsidRPr="00483CF2" w:rsidRDefault="00312274" w:rsidP="00E06BB3">
      <w:pPr>
        <w:pStyle w:val="ListParagraph"/>
        <w:numPr>
          <w:ilvl w:val="0"/>
          <w:numId w:val="6"/>
        </w:numPr>
        <w:jc w:val="both"/>
        <w:rPr>
          <w:rFonts w:asciiTheme="majorHAnsi" w:hAnsiTheme="majorHAnsi" w:cstheme="majorHAnsi"/>
        </w:rPr>
      </w:pPr>
      <w:r w:rsidRPr="00483CF2">
        <w:rPr>
          <w:rFonts w:asciiTheme="majorHAnsi" w:hAnsiTheme="majorHAnsi" w:cstheme="majorHAnsi"/>
        </w:rPr>
        <w:t xml:space="preserve">WHO strongly recommends raising taxes on tobacco, </w:t>
      </w:r>
      <w:proofErr w:type="gramStart"/>
      <w:r w:rsidRPr="00483CF2">
        <w:rPr>
          <w:rFonts w:asciiTheme="majorHAnsi" w:hAnsiTheme="majorHAnsi" w:cstheme="majorHAnsi"/>
        </w:rPr>
        <w:t>alcohol</w:t>
      </w:r>
      <w:proofErr w:type="gramEnd"/>
      <w:r w:rsidRPr="00483CF2">
        <w:rPr>
          <w:rFonts w:asciiTheme="majorHAnsi" w:hAnsiTheme="majorHAnsi" w:cstheme="majorHAnsi"/>
        </w:rPr>
        <w:t xml:space="preserve"> and sugar-sweetened beverages</w:t>
      </w:r>
      <w:r w:rsidR="00E9691F" w:rsidRPr="00483CF2">
        <w:rPr>
          <w:rFonts w:asciiTheme="majorHAnsi" w:hAnsiTheme="majorHAnsi" w:cstheme="majorHAnsi"/>
        </w:rPr>
        <w:t xml:space="preserve"> (SSBs)</w:t>
      </w:r>
      <w:r w:rsidR="001B5D9E" w:rsidRPr="00483CF2">
        <w:rPr>
          <w:rFonts w:asciiTheme="majorHAnsi" w:hAnsiTheme="majorHAnsi" w:cstheme="majorHAnsi"/>
        </w:rPr>
        <w:t xml:space="preserve"> to re</w:t>
      </w:r>
      <w:r w:rsidR="0006669A" w:rsidRPr="00483CF2">
        <w:rPr>
          <w:rFonts w:asciiTheme="majorHAnsi" w:hAnsiTheme="majorHAnsi" w:cstheme="majorHAnsi"/>
        </w:rPr>
        <w:t>duce consumption, prevent unnecessary deaths</w:t>
      </w:r>
      <w:r w:rsidR="001E020E" w:rsidRPr="00483CF2">
        <w:rPr>
          <w:rFonts w:asciiTheme="majorHAnsi" w:hAnsiTheme="majorHAnsi" w:cstheme="majorHAnsi"/>
        </w:rPr>
        <w:t xml:space="preserve">, </w:t>
      </w:r>
      <w:r w:rsidR="0006669A" w:rsidRPr="00483CF2">
        <w:rPr>
          <w:rFonts w:asciiTheme="majorHAnsi" w:hAnsiTheme="majorHAnsi" w:cstheme="majorHAnsi"/>
        </w:rPr>
        <w:t>diseases,</w:t>
      </w:r>
      <w:r w:rsidR="001E020E" w:rsidRPr="00483CF2">
        <w:rPr>
          <w:rFonts w:asciiTheme="majorHAnsi" w:hAnsiTheme="majorHAnsi" w:cstheme="majorHAnsi"/>
        </w:rPr>
        <w:t xml:space="preserve"> and disabilities</w:t>
      </w:r>
      <w:r w:rsidR="009A5A8B" w:rsidRPr="00483CF2">
        <w:rPr>
          <w:rFonts w:asciiTheme="majorHAnsi" w:hAnsiTheme="majorHAnsi" w:cstheme="majorHAnsi"/>
        </w:rPr>
        <w:t>, while</w:t>
      </w:r>
      <w:r w:rsidR="0006669A" w:rsidRPr="00483CF2">
        <w:rPr>
          <w:rFonts w:asciiTheme="majorHAnsi" w:hAnsiTheme="majorHAnsi" w:cstheme="majorHAnsi"/>
        </w:rPr>
        <w:t xml:space="preserve"> </w:t>
      </w:r>
      <w:r w:rsidR="0089202A" w:rsidRPr="00483CF2">
        <w:rPr>
          <w:rFonts w:asciiTheme="majorHAnsi" w:hAnsiTheme="majorHAnsi" w:cstheme="majorHAnsi"/>
        </w:rPr>
        <w:t>collecting</w:t>
      </w:r>
      <w:r w:rsidR="0006669A" w:rsidRPr="00483CF2">
        <w:rPr>
          <w:rFonts w:asciiTheme="majorHAnsi" w:hAnsiTheme="majorHAnsi" w:cstheme="majorHAnsi"/>
        </w:rPr>
        <w:t xml:space="preserve"> billions in government revenues to support financing for development</w:t>
      </w:r>
      <w:r w:rsidR="000D53B1" w:rsidRPr="00483CF2">
        <w:rPr>
          <w:rFonts w:asciiTheme="majorHAnsi" w:hAnsiTheme="majorHAnsi" w:cstheme="majorHAnsi"/>
        </w:rPr>
        <w:t>.</w:t>
      </w:r>
      <w:r w:rsidR="0006669A" w:rsidRPr="00483CF2">
        <w:rPr>
          <w:rFonts w:asciiTheme="majorHAnsi" w:hAnsiTheme="majorHAnsi" w:cstheme="majorHAnsi"/>
        </w:rPr>
        <w:t xml:space="preserve">  </w:t>
      </w:r>
      <w:r w:rsidRPr="00483CF2">
        <w:rPr>
          <w:rFonts w:asciiTheme="majorHAnsi" w:hAnsiTheme="majorHAnsi" w:cstheme="majorHAnsi"/>
        </w:rPr>
        <w:t xml:space="preserve"> </w:t>
      </w:r>
    </w:p>
    <w:p w14:paraId="3F21BF5A" w14:textId="3BC80B44" w:rsidR="00714BD2" w:rsidRPr="00483CF2" w:rsidRDefault="004E53D6" w:rsidP="004E53D6">
      <w:pPr>
        <w:pStyle w:val="ListParagraph"/>
        <w:numPr>
          <w:ilvl w:val="0"/>
          <w:numId w:val="6"/>
        </w:numPr>
        <w:jc w:val="both"/>
        <w:rPr>
          <w:rFonts w:asciiTheme="majorHAnsi" w:hAnsiTheme="majorHAnsi" w:cstheme="majorHAnsi"/>
        </w:rPr>
      </w:pPr>
      <w:r w:rsidRPr="00483CF2">
        <w:rPr>
          <w:rFonts w:asciiTheme="majorHAnsi" w:hAnsiTheme="majorHAnsi" w:cstheme="majorHAnsi"/>
        </w:rPr>
        <w:t xml:space="preserve">Health taxes not only generate government revenue through higher </w:t>
      </w:r>
      <w:r w:rsidR="00E6544A" w:rsidRPr="00483CF2">
        <w:rPr>
          <w:rFonts w:asciiTheme="majorHAnsi" w:hAnsiTheme="majorHAnsi" w:cstheme="majorHAnsi"/>
        </w:rPr>
        <w:t xml:space="preserve">tax </w:t>
      </w:r>
      <w:r w:rsidRPr="00483CF2">
        <w:rPr>
          <w:rFonts w:asciiTheme="majorHAnsi" w:hAnsiTheme="majorHAnsi" w:cstheme="majorHAnsi"/>
        </w:rPr>
        <w:t xml:space="preserve">rates but also </w:t>
      </w:r>
      <w:r w:rsidR="00466F3C" w:rsidRPr="00483CF2">
        <w:rPr>
          <w:rFonts w:asciiTheme="majorHAnsi" w:hAnsiTheme="majorHAnsi" w:cstheme="majorHAnsi"/>
        </w:rPr>
        <w:t xml:space="preserve">promote </w:t>
      </w:r>
      <w:r w:rsidRPr="00483CF2">
        <w:rPr>
          <w:rFonts w:asciiTheme="majorHAnsi" w:hAnsiTheme="majorHAnsi" w:cstheme="majorHAnsi"/>
        </w:rPr>
        <w:t xml:space="preserve">healthier behaviors, </w:t>
      </w:r>
      <w:r w:rsidR="00AD02C6" w:rsidRPr="00483CF2">
        <w:rPr>
          <w:rFonts w:asciiTheme="majorHAnsi" w:hAnsiTheme="majorHAnsi" w:cstheme="majorHAnsi"/>
        </w:rPr>
        <w:t>leading to improved health outcomes and</w:t>
      </w:r>
      <w:r w:rsidRPr="00483CF2">
        <w:rPr>
          <w:rFonts w:asciiTheme="majorHAnsi" w:hAnsiTheme="majorHAnsi" w:cstheme="majorHAnsi"/>
        </w:rPr>
        <w:t xml:space="preserve"> productivity gains that benefit </w:t>
      </w:r>
      <w:proofErr w:type="gramStart"/>
      <w:r w:rsidRPr="00483CF2">
        <w:rPr>
          <w:rFonts w:asciiTheme="majorHAnsi" w:hAnsiTheme="majorHAnsi" w:cstheme="majorHAnsi"/>
        </w:rPr>
        <w:t>society as a whole</w:t>
      </w:r>
      <w:proofErr w:type="gramEnd"/>
      <w:r w:rsidRPr="00483CF2">
        <w:rPr>
          <w:rFonts w:asciiTheme="majorHAnsi" w:hAnsiTheme="majorHAnsi" w:cstheme="majorHAnsi"/>
        </w:rPr>
        <w:t xml:space="preserve">. </w:t>
      </w:r>
    </w:p>
    <w:p w14:paraId="7DCD9AB2" w14:textId="08A8F914" w:rsidR="008144B9" w:rsidRDefault="00155D71" w:rsidP="004D0126">
      <w:pPr>
        <w:pStyle w:val="ListParagraph"/>
        <w:numPr>
          <w:ilvl w:val="0"/>
          <w:numId w:val="6"/>
        </w:numPr>
        <w:jc w:val="both"/>
        <w:rPr>
          <w:rFonts w:asciiTheme="majorHAnsi" w:hAnsiTheme="majorHAnsi" w:cstheme="majorHAnsi"/>
        </w:rPr>
      </w:pPr>
      <w:r w:rsidRPr="00155D71">
        <w:rPr>
          <w:rFonts w:asciiTheme="majorHAnsi" w:hAnsiTheme="majorHAnsi" w:cstheme="majorHAnsi"/>
        </w:rPr>
        <w:t xml:space="preserve">Over the next five years, increases in tobacco, alcohol, and SSB taxes could generate an additional $3.7 trillion USD in government revenues globally—an average of $740 billion USD per year, equivalent to 12% of global health budgets and 0.75% of global </w:t>
      </w:r>
      <w:r w:rsidR="00CD08A6" w:rsidRPr="00483CF2">
        <w:rPr>
          <w:rFonts w:asciiTheme="majorHAnsi" w:hAnsiTheme="majorHAnsi" w:cstheme="majorHAnsi"/>
        </w:rPr>
        <w:t>Gross Domestic Product (GDP).</w:t>
      </w:r>
    </w:p>
    <w:p w14:paraId="23E73A28" w14:textId="269F9FD3" w:rsidR="006563F4" w:rsidRPr="00483CF2" w:rsidRDefault="00535A63" w:rsidP="006563F4">
      <w:pPr>
        <w:pStyle w:val="ListParagraph"/>
        <w:numPr>
          <w:ilvl w:val="0"/>
          <w:numId w:val="6"/>
        </w:numPr>
        <w:jc w:val="both"/>
        <w:rPr>
          <w:rFonts w:asciiTheme="majorHAnsi" w:hAnsiTheme="majorHAnsi" w:cstheme="majorHAnsi"/>
        </w:rPr>
      </w:pPr>
      <w:r w:rsidRPr="00483CF2">
        <w:rPr>
          <w:rFonts w:asciiTheme="majorHAnsi" w:hAnsiTheme="majorHAnsi" w:cstheme="majorHAnsi"/>
        </w:rPr>
        <w:t xml:space="preserve">Health taxes </w:t>
      </w:r>
      <w:r w:rsidR="007D3240" w:rsidRPr="00483CF2">
        <w:rPr>
          <w:rFonts w:asciiTheme="majorHAnsi" w:hAnsiTheme="majorHAnsi" w:cstheme="majorHAnsi"/>
        </w:rPr>
        <w:t>can</w:t>
      </w:r>
      <w:r w:rsidRPr="00483CF2">
        <w:rPr>
          <w:rFonts w:asciiTheme="majorHAnsi" w:hAnsiTheme="majorHAnsi" w:cstheme="majorHAnsi"/>
        </w:rPr>
        <w:t xml:space="preserve"> also help reduce healthcare costs, </w:t>
      </w:r>
      <w:r w:rsidR="006F0449" w:rsidRPr="00483CF2">
        <w:rPr>
          <w:rFonts w:asciiTheme="majorHAnsi" w:hAnsiTheme="majorHAnsi" w:cstheme="majorHAnsi"/>
        </w:rPr>
        <w:t xml:space="preserve">alleviate pressure on health systems, </w:t>
      </w:r>
      <w:r w:rsidR="007D3240" w:rsidRPr="00483CF2">
        <w:rPr>
          <w:rFonts w:asciiTheme="majorHAnsi" w:hAnsiTheme="majorHAnsi" w:cstheme="majorHAnsi"/>
        </w:rPr>
        <w:t xml:space="preserve">and </w:t>
      </w:r>
      <w:r w:rsidR="006F0449" w:rsidRPr="00483CF2">
        <w:rPr>
          <w:rFonts w:asciiTheme="majorHAnsi" w:hAnsiTheme="majorHAnsi" w:cstheme="majorHAnsi"/>
        </w:rPr>
        <w:t>promote greater equity</w:t>
      </w:r>
      <w:r w:rsidR="007D3240" w:rsidRPr="00483CF2">
        <w:rPr>
          <w:rFonts w:asciiTheme="majorHAnsi" w:hAnsiTheme="majorHAnsi" w:cstheme="majorHAnsi"/>
        </w:rPr>
        <w:t>.</w:t>
      </w:r>
      <w:r w:rsidRPr="00483CF2">
        <w:rPr>
          <w:rFonts w:asciiTheme="majorHAnsi" w:hAnsiTheme="majorHAnsi" w:cstheme="majorHAnsi"/>
        </w:rPr>
        <w:t xml:space="preserve"> These outcomes will directly support SDG target 3.</w:t>
      </w:r>
      <w:r w:rsidR="008A5FBC" w:rsidRPr="00483CF2">
        <w:rPr>
          <w:rFonts w:asciiTheme="majorHAnsi" w:hAnsiTheme="majorHAnsi" w:cstheme="majorHAnsi"/>
        </w:rPr>
        <w:t>8</w:t>
      </w:r>
      <w:r w:rsidRPr="00483CF2">
        <w:rPr>
          <w:rFonts w:asciiTheme="majorHAnsi" w:hAnsiTheme="majorHAnsi" w:cstheme="majorHAnsi"/>
        </w:rPr>
        <w:t xml:space="preserve"> on </w:t>
      </w:r>
      <w:r w:rsidR="0075016B" w:rsidRPr="00483CF2">
        <w:rPr>
          <w:rFonts w:asciiTheme="majorHAnsi" w:hAnsiTheme="majorHAnsi" w:cstheme="majorHAnsi"/>
        </w:rPr>
        <w:t>pursing</w:t>
      </w:r>
      <w:r w:rsidRPr="00483CF2">
        <w:rPr>
          <w:rFonts w:asciiTheme="majorHAnsi" w:hAnsiTheme="majorHAnsi" w:cstheme="majorHAnsi"/>
        </w:rPr>
        <w:t xml:space="preserve"> universal health coverage (UHC), as well as contribute to reducing poverty (SDG Goal 1), promoting productive employment (SDG Goal 8), and reducing inequality (SDG Goal 10).</w:t>
      </w:r>
    </w:p>
    <w:p w14:paraId="0590AEBB" w14:textId="568ADAE8" w:rsidR="00D26D27" w:rsidRPr="00483CF2" w:rsidRDefault="0047269F" w:rsidP="006563F4">
      <w:pPr>
        <w:pStyle w:val="ListParagraph"/>
        <w:numPr>
          <w:ilvl w:val="0"/>
          <w:numId w:val="6"/>
        </w:numPr>
        <w:jc w:val="both"/>
        <w:rPr>
          <w:rFonts w:asciiTheme="majorHAnsi" w:hAnsiTheme="majorHAnsi" w:cstheme="majorHAnsi"/>
        </w:rPr>
      </w:pPr>
      <w:r>
        <w:rPr>
          <w:rFonts w:asciiTheme="majorHAnsi" w:hAnsiTheme="majorHAnsi" w:cstheme="majorHAnsi"/>
        </w:rPr>
        <w:t>In addition, t</w:t>
      </w:r>
      <w:r w:rsidR="006563F4" w:rsidRPr="00483CF2">
        <w:rPr>
          <w:rFonts w:asciiTheme="majorHAnsi" w:hAnsiTheme="majorHAnsi" w:cstheme="majorHAnsi"/>
        </w:rPr>
        <w:t xml:space="preserve">obacco control measures, </w:t>
      </w:r>
      <w:r w:rsidR="00661522" w:rsidRPr="00483CF2">
        <w:rPr>
          <w:rFonts w:asciiTheme="majorHAnsi" w:hAnsiTheme="majorHAnsi" w:cstheme="majorHAnsi"/>
        </w:rPr>
        <w:t>including</w:t>
      </w:r>
      <w:r w:rsidR="006563F4" w:rsidRPr="00483CF2">
        <w:rPr>
          <w:rFonts w:asciiTheme="majorHAnsi" w:hAnsiTheme="majorHAnsi" w:cstheme="majorHAnsi"/>
        </w:rPr>
        <w:t xml:space="preserve"> tobacco taxation, are also proposed to have a direct influence on </w:t>
      </w:r>
      <w:r w:rsidR="006C5DD4" w:rsidRPr="00483CF2">
        <w:rPr>
          <w:rFonts w:asciiTheme="majorHAnsi" w:hAnsiTheme="majorHAnsi" w:cstheme="majorHAnsi"/>
        </w:rPr>
        <w:t xml:space="preserve">15 out of the 17 </w:t>
      </w:r>
      <w:r w:rsidR="006563F4" w:rsidRPr="00483CF2">
        <w:rPr>
          <w:rFonts w:asciiTheme="majorHAnsi" w:hAnsiTheme="majorHAnsi" w:cstheme="majorHAnsi"/>
        </w:rPr>
        <w:t>SDGs.</w:t>
      </w:r>
    </w:p>
    <w:p w14:paraId="07F7F60E" w14:textId="77777777" w:rsidR="00D26D27" w:rsidRPr="00483CF2" w:rsidRDefault="00D26D27" w:rsidP="0094457A">
      <w:pPr>
        <w:pStyle w:val="ListParagraph"/>
        <w:jc w:val="both"/>
        <w:rPr>
          <w:rFonts w:asciiTheme="majorHAnsi" w:hAnsiTheme="majorHAnsi" w:cstheme="majorHAnsi"/>
        </w:rPr>
      </w:pPr>
    </w:p>
    <w:p w14:paraId="1FA078EB" w14:textId="77777777" w:rsidR="00483CF2" w:rsidRPr="00483CF2" w:rsidRDefault="00483CF2" w:rsidP="0094457A">
      <w:pPr>
        <w:pStyle w:val="ListParagraph"/>
        <w:jc w:val="both"/>
        <w:rPr>
          <w:rFonts w:asciiTheme="majorHAnsi" w:hAnsiTheme="majorHAnsi" w:cstheme="majorHAnsi"/>
        </w:rPr>
      </w:pPr>
    </w:p>
    <w:p w14:paraId="0FFCE4C8" w14:textId="77777777" w:rsidR="00483CF2" w:rsidRPr="00483CF2" w:rsidRDefault="00483CF2" w:rsidP="0094457A">
      <w:pPr>
        <w:pStyle w:val="ListParagraph"/>
        <w:jc w:val="both"/>
        <w:rPr>
          <w:rFonts w:asciiTheme="majorHAnsi" w:hAnsiTheme="majorHAnsi" w:cstheme="majorHAnsi"/>
        </w:rPr>
      </w:pPr>
    </w:p>
    <w:p w14:paraId="2C063526" w14:textId="77777777" w:rsidR="00483CF2" w:rsidRPr="00483CF2" w:rsidRDefault="00483CF2" w:rsidP="0094457A">
      <w:pPr>
        <w:pStyle w:val="ListParagraph"/>
        <w:jc w:val="both"/>
        <w:rPr>
          <w:rFonts w:asciiTheme="majorHAnsi" w:hAnsiTheme="majorHAnsi" w:cstheme="majorHAnsi"/>
        </w:rPr>
      </w:pPr>
    </w:p>
    <w:p w14:paraId="5E125AD3" w14:textId="77777777" w:rsidR="00483CF2" w:rsidRPr="00483CF2" w:rsidRDefault="00483CF2" w:rsidP="0094457A">
      <w:pPr>
        <w:pStyle w:val="ListParagraph"/>
        <w:jc w:val="both"/>
        <w:rPr>
          <w:rFonts w:asciiTheme="majorHAnsi" w:hAnsiTheme="majorHAnsi" w:cstheme="majorHAnsi"/>
        </w:rPr>
      </w:pPr>
    </w:p>
    <w:p w14:paraId="25FA1287" w14:textId="77777777" w:rsidR="00483CF2" w:rsidRPr="00483CF2" w:rsidRDefault="00483CF2" w:rsidP="0094457A">
      <w:pPr>
        <w:pStyle w:val="ListParagraph"/>
        <w:jc w:val="both"/>
        <w:rPr>
          <w:rFonts w:asciiTheme="majorHAnsi" w:hAnsiTheme="majorHAnsi" w:cstheme="majorHAnsi"/>
        </w:rPr>
      </w:pPr>
    </w:p>
    <w:p w14:paraId="2B511B58" w14:textId="31427BFB" w:rsidR="00174569" w:rsidRPr="00483CF2" w:rsidRDefault="00174569" w:rsidP="00E06BB3">
      <w:pPr>
        <w:pStyle w:val="Heading2"/>
        <w:spacing w:after="120"/>
        <w:jc w:val="both"/>
        <w:rPr>
          <w:rFonts w:cstheme="majorHAnsi"/>
          <w:b/>
          <w:bCs/>
        </w:rPr>
      </w:pPr>
      <w:r w:rsidRPr="00483CF2">
        <w:rPr>
          <w:rFonts w:cstheme="majorHAnsi"/>
          <w:b/>
          <w:bCs/>
        </w:rPr>
        <w:lastRenderedPageBreak/>
        <w:t>Problem statement</w:t>
      </w:r>
    </w:p>
    <w:p w14:paraId="5597445D" w14:textId="2FAFD7E6" w:rsidR="006D3261" w:rsidRPr="00483CF2" w:rsidRDefault="00840453" w:rsidP="00E06BB3">
      <w:pPr>
        <w:jc w:val="both"/>
        <w:rPr>
          <w:rFonts w:asciiTheme="majorHAnsi" w:hAnsiTheme="majorHAnsi" w:cstheme="majorHAnsi"/>
        </w:rPr>
      </w:pPr>
      <w:r w:rsidRPr="00483CF2">
        <w:rPr>
          <w:rFonts w:asciiTheme="majorHAnsi" w:hAnsiTheme="majorHAnsi" w:cstheme="majorHAnsi"/>
        </w:rPr>
        <w:t>Noncommunicable diseases (NCDs) pose a significant threat to sustainable development</w:t>
      </w:r>
      <w:r w:rsidR="00B12FC5" w:rsidRPr="00483CF2">
        <w:rPr>
          <w:rFonts w:asciiTheme="majorHAnsi" w:hAnsiTheme="majorHAnsi" w:cstheme="majorHAnsi"/>
        </w:rPr>
        <w:t xml:space="preserve"> and well</w:t>
      </w:r>
      <w:r w:rsidR="00A32CFA" w:rsidRPr="00483CF2">
        <w:rPr>
          <w:rFonts w:asciiTheme="majorHAnsi" w:hAnsiTheme="majorHAnsi" w:cstheme="majorHAnsi"/>
        </w:rPr>
        <w:t>-</w:t>
      </w:r>
      <w:r w:rsidR="00B12FC5" w:rsidRPr="00483CF2">
        <w:rPr>
          <w:rFonts w:asciiTheme="majorHAnsi" w:hAnsiTheme="majorHAnsi" w:cstheme="majorHAnsi"/>
        </w:rPr>
        <w:t>being</w:t>
      </w:r>
      <w:r w:rsidRPr="00483CF2">
        <w:rPr>
          <w:rFonts w:asciiTheme="majorHAnsi" w:hAnsiTheme="majorHAnsi" w:cstheme="majorHAnsi"/>
        </w:rPr>
        <w:t xml:space="preserve">, as they are the leading cause of death and disability </w:t>
      </w:r>
      <w:r w:rsidR="00E728DB" w:rsidRPr="00483CF2">
        <w:rPr>
          <w:rFonts w:asciiTheme="majorHAnsi" w:hAnsiTheme="majorHAnsi" w:cstheme="majorHAnsi"/>
        </w:rPr>
        <w:t>worldwide</w:t>
      </w:r>
      <w:r w:rsidRPr="00483CF2">
        <w:rPr>
          <w:rFonts w:asciiTheme="majorHAnsi" w:hAnsiTheme="majorHAnsi" w:cstheme="majorHAnsi"/>
        </w:rPr>
        <w:t>. Each year, NCDs claim 41 million lives, with 77% of these deaths occurring in low- and middle-income countries</w:t>
      </w:r>
      <w:r w:rsidR="00D7779E" w:rsidRPr="00483CF2">
        <w:rPr>
          <w:rFonts w:asciiTheme="majorHAnsi" w:hAnsiTheme="majorHAnsi" w:cstheme="majorHAnsi"/>
        </w:rPr>
        <w:t>.</w:t>
      </w:r>
      <w:r w:rsidR="00172A5C" w:rsidRPr="00483CF2">
        <w:rPr>
          <w:rStyle w:val="FootnoteReference"/>
          <w:rFonts w:asciiTheme="majorHAnsi" w:hAnsiTheme="majorHAnsi" w:cstheme="majorHAnsi"/>
        </w:rPr>
        <w:footnoteReference w:id="1"/>
      </w:r>
      <w:r w:rsidRPr="00483CF2">
        <w:rPr>
          <w:rFonts w:asciiTheme="majorHAnsi" w:hAnsiTheme="majorHAnsi" w:cstheme="majorHAnsi"/>
        </w:rPr>
        <w:t xml:space="preserve"> </w:t>
      </w:r>
      <w:r w:rsidR="001730DF" w:rsidRPr="00483CF2">
        <w:rPr>
          <w:rFonts w:asciiTheme="majorHAnsi" w:hAnsiTheme="majorHAnsi" w:cstheme="majorHAnsi"/>
        </w:rPr>
        <w:t>Forty-two percent of these deaths are premature, occurring before the age of 70.</w:t>
      </w:r>
      <w:r w:rsidR="00A84451" w:rsidRPr="00483CF2">
        <w:rPr>
          <w:rFonts w:asciiTheme="majorHAnsi" w:hAnsiTheme="majorHAnsi" w:cstheme="majorHAnsi"/>
        </w:rPr>
        <w:t xml:space="preserve"> </w:t>
      </w:r>
      <w:r w:rsidR="004856E6" w:rsidRPr="00483CF2">
        <w:rPr>
          <w:rFonts w:asciiTheme="majorHAnsi" w:hAnsiTheme="majorHAnsi" w:cstheme="majorHAnsi"/>
        </w:rPr>
        <w:t>Beyond their direct impact on mortality, NCDs reduce productivity as individuals affected by these diseases often struggle to work effectively, leading to</w:t>
      </w:r>
      <w:r w:rsidR="00124D30" w:rsidRPr="00483CF2">
        <w:rPr>
          <w:rFonts w:asciiTheme="majorHAnsi" w:hAnsiTheme="majorHAnsi" w:cstheme="majorHAnsi"/>
        </w:rPr>
        <w:t xml:space="preserve"> lower</w:t>
      </w:r>
      <w:r w:rsidR="004856E6" w:rsidRPr="00483CF2">
        <w:rPr>
          <w:rFonts w:asciiTheme="majorHAnsi" w:hAnsiTheme="majorHAnsi" w:cstheme="majorHAnsi"/>
        </w:rPr>
        <w:t xml:space="preserve"> </w:t>
      </w:r>
      <w:r w:rsidR="004856E6" w:rsidRPr="00483CF2">
        <w:rPr>
          <w:rFonts w:asciiTheme="majorHAnsi" w:hAnsiTheme="majorHAnsi" w:cstheme="majorHAnsi"/>
          <w:color w:val="F2F2F2" w:themeColor="background1" w:themeShade="F2"/>
        </w:rPr>
        <w:t>t</w:t>
      </w:r>
      <w:r w:rsidR="004856E6" w:rsidRPr="00483CF2">
        <w:rPr>
          <w:rFonts w:asciiTheme="majorHAnsi" w:hAnsiTheme="majorHAnsi" w:cstheme="majorHAnsi"/>
        </w:rPr>
        <w:t xml:space="preserve"> earnings and </w:t>
      </w:r>
      <w:r w:rsidR="0007797E" w:rsidRPr="00483CF2">
        <w:rPr>
          <w:rFonts w:asciiTheme="majorHAnsi" w:hAnsiTheme="majorHAnsi" w:cstheme="majorHAnsi"/>
        </w:rPr>
        <w:t xml:space="preserve">reduced </w:t>
      </w:r>
      <w:r w:rsidR="004856E6" w:rsidRPr="00483CF2">
        <w:rPr>
          <w:rFonts w:asciiTheme="majorHAnsi" w:hAnsiTheme="majorHAnsi" w:cstheme="majorHAnsi"/>
        </w:rPr>
        <w:t>economic output.</w:t>
      </w:r>
    </w:p>
    <w:p w14:paraId="470B9B49" w14:textId="251605DE" w:rsidR="004856E6" w:rsidRPr="00483CF2" w:rsidRDefault="00DD64BB" w:rsidP="004856E6">
      <w:pPr>
        <w:jc w:val="both"/>
        <w:rPr>
          <w:rFonts w:asciiTheme="majorHAnsi" w:hAnsiTheme="majorHAnsi" w:cstheme="majorHAnsi"/>
        </w:rPr>
      </w:pPr>
      <w:r w:rsidRPr="00483CF2">
        <w:rPr>
          <w:rFonts w:asciiTheme="majorHAnsi" w:hAnsiTheme="majorHAnsi" w:cstheme="majorHAnsi"/>
        </w:rPr>
        <w:t>NCDs require continuous, long-term care, placing a heavy burden on health systems</w:t>
      </w:r>
      <w:r w:rsidR="004856E6" w:rsidRPr="00483CF2">
        <w:rPr>
          <w:rFonts w:asciiTheme="majorHAnsi" w:hAnsiTheme="majorHAnsi" w:cstheme="majorHAnsi"/>
        </w:rPr>
        <w:t>. All countries rely, to varying degrees, on public sources to fund their health systems. However, the burden caused by NCDs undermines the potential for public revenue generation by weakening the labor force and straining social security systems</w:t>
      </w:r>
      <w:r w:rsidR="00FC75FA" w:rsidRPr="00155D71">
        <w:rPr>
          <w:rFonts w:asciiTheme="majorHAnsi" w:hAnsiTheme="majorHAnsi" w:cstheme="majorHAnsi"/>
        </w:rPr>
        <w:t>—</w:t>
      </w:r>
      <w:r w:rsidR="004856E6" w:rsidRPr="00483CF2">
        <w:rPr>
          <w:rFonts w:asciiTheme="majorHAnsi" w:hAnsiTheme="majorHAnsi" w:cstheme="majorHAnsi"/>
        </w:rPr>
        <w:t>a tax model already fragile in less developed countries due to a large informal economy. Additionally, many low- and middle-income countries are so heavily indebted that nearly half spend more on servicing debt than on public health.</w:t>
      </w:r>
      <w:r w:rsidR="004856E6" w:rsidRPr="00483CF2">
        <w:rPr>
          <w:rStyle w:val="FootnoteReference"/>
          <w:rFonts w:asciiTheme="majorHAnsi" w:hAnsiTheme="majorHAnsi" w:cstheme="majorHAnsi"/>
        </w:rPr>
        <w:footnoteReference w:id="2"/>
      </w:r>
    </w:p>
    <w:p w14:paraId="5224DF3F" w14:textId="70FBC3B3" w:rsidR="00DD64BB" w:rsidRPr="00483CF2" w:rsidRDefault="004856E6" w:rsidP="00E06BB3">
      <w:pPr>
        <w:jc w:val="both"/>
        <w:rPr>
          <w:rFonts w:asciiTheme="majorHAnsi" w:hAnsiTheme="majorHAnsi" w:cstheme="majorHAnsi"/>
        </w:rPr>
      </w:pPr>
      <w:r w:rsidRPr="00483CF2">
        <w:rPr>
          <w:rFonts w:asciiTheme="majorHAnsi" w:hAnsiTheme="majorHAnsi" w:cstheme="majorHAnsi"/>
        </w:rPr>
        <w:t xml:space="preserve">On a household level, NCDs impose significant costs, often pushing individuals and families into poverty due to the high expenses associated with long-term healthcare. </w:t>
      </w:r>
      <w:r w:rsidR="00E07CCF" w:rsidRPr="00483CF2">
        <w:rPr>
          <w:rFonts w:asciiTheme="majorHAnsi" w:hAnsiTheme="majorHAnsi" w:cstheme="majorHAnsi"/>
        </w:rPr>
        <w:t>In low-income countries, nearly 16% of the population is pushed into or remains in extreme poverty due to the inability to afford healthcare</w:t>
      </w:r>
      <w:r w:rsidR="00FA400D" w:rsidRPr="00483CF2">
        <w:rPr>
          <w:rFonts w:asciiTheme="majorHAnsi" w:hAnsiTheme="majorHAnsi" w:cstheme="majorHAnsi"/>
        </w:rPr>
        <w:t>.</w:t>
      </w:r>
      <w:r w:rsidR="0068092A" w:rsidRPr="00483CF2">
        <w:rPr>
          <w:rStyle w:val="FootnoteReference"/>
          <w:rFonts w:asciiTheme="majorHAnsi" w:hAnsiTheme="majorHAnsi" w:cstheme="majorHAnsi"/>
        </w:rPr>
        <w:footnoteReference w:id="3"/>
      </w:r>
      <w:r w:rsidR="00FA400D" w:rsidRPr="00483CF2">
        <w:rPr>
          <w:rFonts w:asciiTheme="majorHAnsi" w:hAnsiTheme="majorHAnsi" w:cstheme="majorHAnsi"/>
        </w:rPr>
        <w:t xml:space="preserve"> </w:t>
      </w:r>
    </w:p>
    <w:p w14:paraId="75BF8FAF" w14:textId="7B825678" w:rsidR="004856E6" w:rsidRPr="00483CF2" w:rsidRDefault="00110D46" w:rsidP="00E06BB3">
      <w:pPr>
        <w:jc w:val="both"/>
        <w:rPr>
          <w:rFonts w:asciiTheme="majorHAnsi" w:hAnsiTheme="majorHAnsi" w:cstheme="majorHAnsi"/>
        </w:rPr>
      </w:pPr>
      <w:r>
        <w:rPr>
          <w:rFonts w:asciiTheme="majorHAnsi" w:hAnsiTheme="majorHAnsi" w:cstheme="majorHAnsi"/>
        </w:rPr>
        <w:t>For these</w:t>
      </w:r>
      <w:r w:rsidR="004856E6" w:rsidRPr="00483CF2">
        <w:rPr>
          <w:rFonts w:asciiTheme="majorHAnsi" w:hAnsiTheme="majorHAnsi" w:cstheme="majorHAnsi"/>
        </w:rPr>
        <w:t xml:space="preserve"> reasons, the 2030 Agenda for Sustainable Development rightly recognizes NCDs as a major challenge for sustainable development. Countries committed to develop ambitious national responses, by 2030, to reduce by one third premature mortality from NCDs through prevention and treatment (SDG target 3.4). Most low- and middle-income countries are, however, off track to reach this target. An annual investment of nearly US$ 18 billion is needed in these countries to make substantial progress and achieve the goal by 2030.</w:t>
      </w:r>
      <w:r w:rsidR="004856E6" w:rsidRPr="00483CF2">
        <w:rPr>
          <w:rStyle w:val="FootnoteReference"/>
          <w:rFonts w:asciiTheme="majorHAnsi" w:hAnsiTheme="majorHAnsi" w:cstheme="majorHAnsi"/>
        </w:rPr>
        <w:footnoteReference w:id="4"/>
      </w:r>
    </w:p>
    <w:p w14:paraId="6EA95CEF" w14:textId="7FC17AE2" w:rsidR="00634C3D" w:rsidRPr="00483CF2" w:rsidRDefault="00A22C81" w:rsidP="00A22C81">
      <w:pPr>
        <w:jc w:val="both"/>
        <w:rPr>
          <w:rFonts w:asciiTheme="majorHAnsi" w:hAnsiTheme="majorHAnsi" w:cstheme="majorHAnsi"/>
        </w:rPr>
      </w:pPr>
      <w:r w:rsidRPr="00483CF2">
        <w:rPr>
          <w:rFonts w:asciiTheme="majorHAnsi" w:hAnsiTheme="majorHAnsi" w:cstheme="majorHAnsi"/>
        </w:rPr>
        <w:t>There</w:t>
      </w:r>
      <w:r w:rsidR="00DD64BB" w:rsidRPr="00483CF2">
        <w:rPr>
          <w:rFonts w:asciiTheme="majorHAnsi" w:hAnsiTheme="majorHAnsi" w:cstheme="majorHAnsi"/>
        </w:rPr>
        <w:t xml:space="preserve"> are </w:t>
      </w:r>
      <w:r w:rsidRPr="00483CF2">
        <w:rPr>
          <w:rFonts w:asciiTheme="majorHAnsi" w:hAnsiTheme="majorHAnsi" w:cstheme="majorHAnsi"/>
        </w:rPr>
        <w:t xml:space="preserve">proven </w:t>
      </w:r>
      <w:r w:rsidR="00041414">
        <w:rPr>
          <w:rFonts w:asciiTheme="majorHAnsi" w:hAnsiTheme="majorHAnsi" w:cstheme="majorHAnsi"/>
        </w:rPr>
        <w:t>methods</w:t>
      </w:r>
      <w:r w:rsidR="00DD64BB" w:rsidRPr="00483CF2">
        <w:rPr>
          <w:rFonts w:asciiTheme="majorHAnsi" w:hAnsiTheme="majorHAnsi" w:cstheme="majorHAnsi"/>
        </w:rPr>
        <w:t xml:space="preserve"> to </w:t>
      </w:r>
      <w:r w:rsidR="00041414">
        <w:rPr>
          <w:rFonts w:asciiTheme="majorHAnsi" w:hAnsiTheme="majorHAnsi" w:cstheme="majorHAnsi"/>
        </w:rPr>
        <w:t>lower</w:t>
      </w:r>
      <w:r w:rsidR="00DD64BB" w:rsidRPr="00483CF2">
        <w:rPr>
          <w:rFonts w:asciiTheme="majorHAnsi" w:hAnsiTheme="majorHAnsi" w:cstheme="majorHAnsi"/>
        </w:rPr>
        <w:t xml:space="preserve"> the risk of developing these illnesses.</w:t>
      </w:r>
      <w:r w:rsidR="004856E6" w:rsidRPr="00483CF2">
        <w:rPr>
          <w:rFonts w:asciiTheme="majorHAnsi" w:hAnsiTheme="majorHAnsi" w:cstheme="majorHAnsi"/>
        </w:rPr>
        <w:t xml:space="preserve"> </w:t>
      </w:r>
      <w:r w:rsidR="0084482D" w:rsidRPr="00483CF2">
        <w:rPr>
          <w:rFonts w:asciiTheme="majorHAnsi" w:hAnsiTheme="majorHAnsi" w:cstheme="majorHAnsi"/>
        </w:rPr>
        <w:t xml:space="preserve">The consumption of </w:t>
      </w:r>
      <w:r w:rsidR="009D3F64" w:rsidRPr="00483CF2">
        <w:rPr>
          <w:rFonts w:asciiTheme="majorHAnsi" w:hAnsiTheme="majorHAnsi" w:cstheme="majorHAnsi"/>
        </w:rPr>
        <w:t>harmful products</w:t>
      </w:r>
      <w:r w:rsidR="000367BC" w:rsidRPr="00483CF2">
        <w:rPr>
          <w:rFonts w:asciiTheme="majorHAnsi" w:hAnsiTheme="majorHAnsi" w:cstheme="majorHAnsi"/>
        </w:rPr>
        <w:t>, such as tobacco,</w:t>
      </w:r>
      <w:r w:rsidR="009D3F64" w:rsidRPr="00483CF2">
        <w:rPr>
          <w:rFonts w:asciiTheme="majorHAnsi" w:hAnsiTheme="majorHAnsi" w:cstheme="majorHAnsi"/>
        </w:rPr>
        <w:t xml:space="preserve"> </w:t>
      </w:r>
      <w:r w:rsidR="000367BC" w:rsidRPr="00483CF2">
        <w:rPr>
          <w:rFonts w:asciiTheme="majorHAnsi" w:hAnsiTheme="majorHAnsi" w:cstheme="majorHAnsi"/>
        </w:rPr>
        <w:t xml:space="preserve">alcohol, </w:t>
      </w:r>
      <w:r w:rsidR="00886EE2" w:rsidRPr="00483CF2">
        <w:rPr>
          <w:rFonts w:asciiTheme="majorHAnsi" w:hAnsiTheme="majorHAnsi" w:cstheme="majorHAnsi"/>
        </w:rPr>
        <w:t xml:space="preserve">and sugary drinks, </w:t>
      </w:r>
      <w:r w:rsidR="000367BC" w:rsidRPr="00483CF2">
        <w:rPr>
          <w:rFonts w:asciiTheme="majorHAnsi" w:hAnsiTheme="majorHAnsi" w:cstheme="majorHAnsi"/>
        </w:rPr>
        <w:t>all increase the risk of NCDs</w:t>
      </w:r>
      <w:r w:rsidR="00623471" w:rsidRPr="00483CF2">
        <w:rPr>
          <w:rFonts w:asciiTheme="majorHAnsi" w:hAnsiTheme="majorHAnsi" w:cstheme="majorHAnsi"/>
        </w:rPr>
        <w:t>.</w:t>
      </w:r>
      <w:r w:rsidR="00886EE2" w:rsidRPr="00483CF2">
        <w:rPr>
          <w:rFonts w:asciiTheme="majorHAnsi" w:hAnsiTheme="majorHAnsi" w:cstheme="majorHAnsi"/>
        </w:rPr>
        <w:t xml:space="preserve"> </w:t>
      </w:r>
      <w:r w:rsidR="00D053D4" w:rsidRPr="00483CF2">
        <w:rPr>
          <w:rFonts w:asciiTheme="majorHAnsi" w:hAnsiTheme="majorHAnsi" w:cstheme="majorHAnsi"/>
        </w:rPr>
        <w:t xml:space="preserve">Tobacco </w:t>
      </w:r>
      <w:proofErr w:type="gramStart"/>
      <w:r w:rsidR="000F17AD" w:rsidRPr="00483CF2">
        <w:rPr>
          <w:rFonts w:asciiTheme="majorHAnsi" w:hAnsiTheme="majorHAnsi" w:cstheme="majorHAnsi"/>
        </w:rPr>
        <w:t>in particular is</w:t>
      </w:r>
      <w:proofErr w:type="gramEnd"/>
      <w:r w:rsidR="000F17AD" w:rsidRPr="00483CF2">
        <w:rPr>
          <w:rFonts w:asciiTheme="majorHAnsi" w:hAnsiTheme="majorHAnsi" w:cstheme="majorHAnsi"/>
        </w:rPr>
        <w:t xml:space="preserve"> the single most damaging </w:t>
      </w:r>
      <w:r w:rsidR="00886EE2" w:rsidRPr="00483CF2">
        <w:rPr>
          <w:rFonts w:asciiTheme="majorHAnsi" w:hAnsiTheme="majorHAnsi" w:cstheme="majorHAnsi"/>
        </w:rPr>
        <w:t>product</w:t>
      </w:r>
      <w:r w:rsidR="005C6C2D" w:rsidRPr="00483CF2">
        <w:rPr>
          <w:rFonts w:asciiTheme="majorHAnsi" w:hAnsiTheme="majorHAnsi" w:cstheme="majorHAnsi"/>
        </w:rPr>
        <w:t xml:space="preserve">, </w:t>
      </w:r>
      <w:r w:rsidR="00315AA8" w:rsidRPr="00483CF2">
        <w:rPr>
          <w:rFonts w:asciiTheme="majorHAnsi" w:hAnsiTheme="majorHAnsi" w:cstheme="majorHAnsi"/>
        </w:rPr>
        <w:t xml:space="preserve">and its consumption </w:t>
      </w:r>
      <w:r w:rsidR="000F7988" w:rsidRPr="00483CF2">
        <w:rPr>
          <w:rFonts w:asciiTheme="majorHAnsi" w:hAnsiTheme="majorHAnsi" w:cstheme="majorHAnsi"/>
        </w:rPr>
        <w:t>account</w:t>
      </w:r>
      <w:r w:rsidR="00315AA8" w:rsidRPr="00483CF2">
        <w:rPr>
          <w:rFonts w:asciiTheme="majorHAnsi" w:hAnsiTheme="majorHAnsi" w:cstheme="majorHAnsi"/>
        </w:rPr>
        <w:t>s</w:t>
      </w:r>
      <w:r w:rsidR="000F7988" w:rsidRPr="00483CF2">
        <w:rPr>
          <w:rFonts w:asciiTheme="majorHAnsi" w:hAnsiTheme="majorHAnsi" w:cstheme="majorHAnsi"/>
        </w:rPr>
        <w:t xml:space="preserve"> for</w:t>
      </w:r>
      <w:r w:rsidR="005C6C2D" w:rsidRPr="00483CF2">
        <w:rPr>
          <w:rFonts w:asciiTheme="majorHAnsi" w:hAnsiTheme="majorHAnsi" w:cstheme="majorHAnsi"/>
        </w:rPr>
        <w:t xml:space="preserve"> 8 million </w:t>
      </w:r>
      <w:r w:rsidR="000F7988" w:rsidRPr="00483CF2">
        <w:rPr>
          <w:rFonts w:asciiTheme="majorHAnsi" w:hAnsiTheme="majorHAnsi" w:cstheme="majorHAnsi"/>
        </w:rPr>
        <w:t>deaths</w:t>
      </w:r>
      <w:r w:rsidR="005C6C2D" w:rsidRPr="00483CF2">
        <w:rPr>
          <w:rFonts w:asciiTheme="majorHAnsi" w:hAnsiTheme="majorHAnsi" w:cstheme="majorHAnsi"/>
        </w:rPr>
        <w:t xml:space="preserve"> every year</w:t>
      </w:r>
      <w:r w:rsidR="00897369" w:rsidRPr="00483CF2">
        <w:rPr>
          <w:rFonts w:asciiTheme="majorHAnsi" w:hAnsiTheme="majorHAnsi" w:cstheme="majorHAnsi"/>
        </w:rPr>
        <w:t>,</w:t>
      </w:r>
      <w:r w:rsidR="00966091" w:rsidRPr="00483CF2">
        <w:rPr>
          <w:rStyle w:val="FootnoteReference"/>
          <w:rFonts w:asciiTheme="majorHAnsi" w:hAnsiTheme="majorHAnsi" w:cstheme="majorHAnsi"/>
        </w:rPr>
        <w:footnoteReference w:id="5"/>
      </w:r>
      <w:r w:rsidR="00897369" w:rsidRPr="00483CF2">
        <w:rPr>
          <w:rFonts w:asciiTheme="majorHAnsi" w:hAnsiTheme="majorHAnsi" w:cstheme="majorHAnsi"/>
        </w:rPr>
        <w:t xml:space="preserve"> and economic </w:t>
      </w:r>
      <w:r w:rsidR="006A1F36" w:rsidRPr="00483CF2">
        <w:rPr>
          <w:rFonts w:asciiTheme="majorHAnsi" w:hAnsiTheme="majorHAnsi" w:cstheme="majorHAnsi"/>
        </w:rPr>
        <w:t xml:space="preserve">losses </w:t>
      </w:r>
      <w:r w:rsidR="00634C3D" w:rsidRPr="00483CF2">
        <w:rPr>
          <w:rFonts w:asciiTheme="majorHAnsi" w:hAnsiTheme="majorHAnsi" w:cstheme="majorHAnsi"/>
        </w:rPr>
        <w:t>equivalent to 1.8 percent of the world’s GDP</w:t>
      </w:r>
      <w:r w:rsidR="00BE5221" w:rsidRPr="00483CF2">
        <w:rPr>
          <w:rFonts w:asciiTheme="majorHAnsi" w:hAnsiTheme="majorHAnsi" w:cstheme="majorHAnsi"/>
        </w:rPr>
        <w:t>.</w:t>
      </w:r>
      <w:r w:rsidR="0078760F" w:rsidRPr="00483CF2">
        <w:rPr>
          <w:rStyle w:val="FootnoteReference"/>
          <w:rFonts w:asciiTheme="majorHAnsi" w:hAnsiTheme="majorHAnsi" w:cstheme="majorHAnsi"/>
        </w:rPr>
        <w:footnoteReference w:id="6"/>
      </w:r>
      <w:r w:rsidR="006A1F36" w:rsidRPr="00483CF2">
        <w:rPr>
          <w:rFonts w:asciiTheme="majorHAnsi" w:hAnsiTheme="majorHAnsi" w:cstheme="majorHAnsi"/>
        </w:rPr>
        <w:t xml:space="preserve"> </w:t>
      </w:r>
      <w:r w:rsidR="00EF7C25" w:rsidRPr="00483CF2">
        <w:rPr>
          <w:rFonts w:asciiTheme="majorHAnsi" w:hAnsiTheme="majorHAnsi" w:cstheme="majorHAnsi"/>
        </w:rPr>
        <w:t xml:space="preserve"> </w:t>
      </w:r>
      <w:r w:rsidR="008467FB" w:rsidRPr="00483CF2">
        <w:rPr>
          <w:rFonts w:asciiTheme="majorHAnsi" w:hAnsiTheme="majorHAnsi" w:cstheme="majorHAnsi"/>
        </w:rPr>
        <w:t>About</w:t>
      </w:r>
      <w:r w:rsidR="00A07BBB" w:rsidRPr="00483CF2">
        <w:rPr>
          <w:rFonts w:asciiTheme="majorHAnsi" w:hAnsiTheme="majorHAnsi" w:cstheme="majorHAnsi"/>
        </w:rPr>
        <w:t xml:space="preserve"> </w:t>
      </w:r>
      <w:r w:rsidR="008467FB" w:rsidRPr="00483CF2">
        <w:rPr>
          <w:rFonts w:asciiTheme="majorHAnsi" w:hAnsiTheme="majorHAnsi" w:cstheme="majorHAnsi"/>
        </w:rPr>
        <w:t>2.6</w:t>
      </w:r>
      <w:r w:rsidR="00A07BBB" w:rsidRPr="00483CF2">
        <w:rPr>
          <w:rFonts w:asciiTheme="majorHAnsi" w:hAnsiTheme="majorHAnsi" w:cstheme="majorHAnsi"/>
        </w:rPr>
        <w:t xml:space="preserve"> million people die each year due to alcohol consumption, and sugar consumption is implicated in the growing burden of disease from obesity and diabetes that accounts for some 6 million deaths each</w:t>
      </w:r>
      <w:r w:rsidR="006114EC" w:rsidRPr="00483CF2">
        <w:rPr>
          <w:rFonts w:asciiTheme="majorHAnsi" w:hAnsiTheme="majorHAnsi" w:cstheme="majorHAnsi"/>
        </w:rPr>
        <w:t xml:space="preserve"> </w:t>
      </w:r>
      <w:r w:rsidR="00A07BBB" w:rsidRPr="00483CF2">
        <w:rPr>
          <w:rFonts w:asciiTheme="majorHAnsi" w:hAnsiTheme="majorHAnsi" w:cstheme="majorHAnsi"/>
        </w:rPr>
        <w:t>year.</w:t>
      </w:r>
      <w:r w:rsidR="00A93FA9" w:rsidRPr="00483CF2">
        <w:rPr>
          <w:rStyle w:val="FootnoteReference"/>
          <w:rFonts w:asciiTheme="majorHAnsi" w:hAnsiTheme="majorHAnsi" w:cstheme="majorHAnsi"/>
        </w:rPr>
        <w:footnoteReference w:id="7"/>
      </w:r>
    </w:p>
    <w:p w14:paraId="7E94B1B5" w14:textId="5F7B6EF1" w:rsidR="00726B47" w:rsidRPr="00483CF2" w:rsidRDefault="00AD2BAE" w:rsidP="00E06BB3">
      <w:pPr>
        <w:jc w:val="both"/>
        <w:rPr>
          <w:rFonts w:asciiTheme="majorHAnsi" w:hAnsiTheme="majorHAnsi" w:cstheme="majorHAnsi"/>
        </w:rPr>
      </w:pPr>
      <w:r w:rsidRPr="00483CF2">
        <w:rPr>
          <w:rFonts w:asciiTheme="majorHAnsi" w:hAnsiTheme="majorHAnsi" w:cstheme="majorHAnsi"/>
        </w:rPr>
        <w:t xml:space="preserve">This brief argues that taxation policies on tobacco, alcohol, and sugary drinks are a timely and effective strategy for supporting sustainable development and improving public </w:t>
      </w:r>
      <w:r w:rsidR="00E00CC5" w:rsidRPr="00483CF2">
        <w:rPr>
          <w:rFonts w:asciiTheme="majorHAnsi" w:hAnsiTheme="majorHAnsi" w:cstheme="majorHAnsi"/>
        </w:rPr>
        <w:t xml:space="preserve">health and </w:t>
      </w:r>
      <w:r w:rsidRPr="00483CF2">
        <w:rPr>
          <w:rFonts w:asciiTheme="majorHAnsi" w:hAnsiTheme="majorHAnsi" w:cstheme="majorHAnsi"/>
        </w:rPr>
        <w:t>well-being. Health taxes not only generate government revenue through higher</w:t>
      </w:r>
      <w:r w:rsidR="00174045" w:rsidRPr="00483CF2">
        <w:rPr>
          <w:rFonts w:asciiTheme="majorHAnsi" w:hAnsiTheme="majorHAnsi" w:cstheme="majorHAnsi"/>
        </w:rPr>
        <w:t xml:space="preserve"> tax</w:t>
      </w:r>
      <w:r w:rsidRPr="00483CF2">
        <w:rPr>
          <w:rFonts w:asciiTheme="majorHAnsi" w:hAnsiTheme="majorHAnsi" w:cstheme="majorHAnsi"/>
        </w:rPr>
        <w:t xml:space="preserve"> rates but also </w:t>
      </w:r>
      <w:r w:rsidR="00174045" w:rsidRPr="00483CF2">
        <w:rPr>
          <w:rFonts w:asciiTheme="majorHAnsi" w:hAnsiTheme="majorHAnsi" w:cstheme="majorHAnsi"/>
        </w:rPr>
        <w:t xml:space="preserve">promote </w:t>
      </w:r>
      <w:r w:rsidRPr="00483CF2">
        <w:rPr>
          <w:rFonts w:asciiTheme="majorHAnsi" w:hAnsiTheme="majorHAnsi" w:cstheme="majorHAnsi"/>
        </w:rPr>
        <w:t xml:space="preserve">healthier behaviors, </w:t>
      </w:r>
      <w:r w:rsidR="00174045" w:rsidRPr="00483CF2">
        <w:rPr>
          <w:rFonts w:asciiTheme="majorHAnsi" w:hAnsiTheme="majorHAnsi" w:cstheme="majorHAnsi"/>
        </w:rPr>
        <w:t xml:space="preserve">leading to improved health outcomes and </w:t>
      </w:r>
      <w:r w:rsidRPr="00483CF2">
        <w:rPr>
          <w:rFonts w:asciiTheme="majorHAnsi" w:hAnsiTheme="majorHAnsi" w:cstheme="majorHAnsi"/>
        </w:rPr>
        <w:t xml:space="preserve">productivity gains that benefit </w:t>
      </w:r>
      <w:proofErr w:type="gramStart"/>
      <w:r w:rsidRPr="00483CF2">
        <w:rPr>
          <w:rFonts w:asciiTheme="majorHAnsi" w:hAnsiTheme="majorHAnsi" w:cstheme="majorHAnsi"/>
        </w:rPr>
        <w:t>society as a whole</w:t>
      </w:r>
      <w:proofErr w:type="gramEnd"/>
      <w:r w:rsidRPr="00483CF2">
        <w:rPr>
          <w:rFonts w:asciiTheme="majorHAnsi" w:hAnsiTheme="majorHAnsi" w:cstheme="majorHAnsi"/>
        </w:rPr>
        <w:t xml:space="preserve">. Furthermore, </w:t>
      </w:r>
      <w:r w:rsidRPr="00483CF2">
        <w:rPr>
          <w:rFonts w:asciiTheme="majorHAnsi" w:hAnsiTheme="majorHAnsi" w:cstheme="majorHAnsi"/>
        </w:rPr>
        <w:lastRenderedPageBreak/>
        <w:t>increasing taxes on unhealthy products can help reduce healthcare costs, alleviate pressure on health systems, promote greater equity, and directly contribute to poverty reduction.</w:t>
      </w:r>
    </w:p>
    <w:p w14:paraId="3C6DA225" w14:textId="77777777" w:rsidR="00AD2BAE" w:rsidRPr="00483CF2" w:rsidRDefault="00AD2BAE" w:rsidP="00E06BB3">
      <w:pPr>
        <w:jc w:val="both"/>
        <w:rPr>
          <w:rFonts w:asciiTheme="majorHAnsi" w:hAnsiTheme="majorHAnsi" w:cstheme="majorHAnsi"/>
        </w:rPr>
      </w:pPr>
    </w:p>
    <w:p w14:paraId="67C533ED" w14:textId="491DBBCA" w:rsidR="00174569" w:rsidRPr="00483CF2" w:rsidRDefault="00174569" w:rsidP="00E06BB3">
      <w:pPr>
        <w:pStyle w:val="Heading2"/>
        <w:spacing w:after="120"/>
        <w:jc w:val="both"/>
        <w:rPr>
          <w:rFonts w:cstheme="majorHAnsi"/>
          <w:b/>
          <w:bCs/>
        </w:rPr>
      </w:pPr>
      <w:r w:rsidRPr="00483CF2">
        <w:rPr>
          <w:rFonts w:cstheme="majorHAnsi"/>
          <w:b/>
          <w:bCs/>
        </w:rPr>
        <w:t>Policy solutions</w:t>
      </w:r>
    </w:p>
    <w:p w14:paraId="6D96F7BC" w14:textId="020F4860" w:rsidR="0043254D" w:rsidRPr="00483CF2" w:rsidRDefault="009662DF" w:rsidP="00E06BB3">
      <w:pPr>
        <w:jc w:val="both"/>
        <w:rPr>
          <w:rFonts w:asciiTheme="majorHAnsi" w:hAnsiTheme="majorHAnsi" w:cstheme="majorHAnsi"/>
        </w:rPr>
      </w:pPr>
      <w:r w:rsidRPr="00483CF2">
        <w:rPr>
          <w:rFonts w:asciiTheme="majorHAnsi" w:hAnsiTheme="majorHAnsi" w:cstheme="majorHAnsi"/>
        </w:rPr>
        <w:t xml:space="preserve">The World Health Organization (WHO) </w:t>
      </w:r>
      <w:r w:rsidR="0035214C" w:rsidRPr="00483CF2">
        <w:rPr>
          <w:rFonts w:asciiTheme="majorHAnsi" w:hAnsiTheme="majorHAnsi" w:cstheme="majorHAnsi"/>
        </w:rPr>
        <w:t xml:space="preserve">strongly </w:t>
      </w:r>
      <w:r w:rsidR="00BF0B0B" w:rsidRPr="00483CF2">
        <w:rPr>
          <w:rFonts w:asciiTheme="majorHAnsi" w:hAnsiTheme="majorHAnsi" w:cstheme="majorHAnsi"/>
        </w:rPr>
        <w:t>recommend</w:t>
      </w:r>
      <w:r w:rsidR="00FD308A" w:rsidRPr="00483CF2">
        <w:rPr>
          <w:rFonts w:asciiTheme="majorHAnsi" w:hAnsiTheme="majorHAnsi" w:cstheme="majorHAnsi"/>
        </w:rPr>
        <w:t>s</w:t>
      </w:r>
      <w:r w:rsidR="00185EE8" w:rsidRPr="00483CF2">
        <w:rPr>
          <w:rFonts w:asciiTheme="majorHAnsi" w:hAnsiTheme="majorHAnsi" w:cstheme="majorHAnsi"/>
        </w:rPr>
        <w:t xml:space="preserve"> </w:t>
      </w:r>
      <w:r w:rsidR="005B6FCA" w:rsidRPr="00483CF2">
        <w:rPr>
          <w:rFonts w:asciiTheme="majorHAnsi" w:hAnsiTheme="majorHAnsi" w:cstheme="majorHAnsi"/>
        </w:rPr>
        <w:t xml:space="preserve">the implementation of </w:t>
      </w:r>
      <w:r w:rsidR="00185EE8" w:rsidRPr="00483CF2">
        <w:rPr>
          <w:rFonts w:asciiTheme="majorHAnsi" w:hAnsiTheme="majorHAnsi" w:cstheme="majorHAnsi"/>
        </w:rPr>
        <w:t>h</w:t>
      </w:r>
      <w:r w:rsidR="000C396D" w:rsidRPr="00483CF2">
        <w:rPr>
          <w:rFonts w:asciiTheme="majorHAnsi" w:hAnsiTheme="majorHAnsi" w:cstheme="majorHAnsi"/>
        </w:rPr>
        <w:t>ealth taxes</w:t>
      </w:r>
      <w:r w:rsidR="00F23152" w:rsidRPr="00483CF2">
        <w:rPr>
          <w:rFonts w:asciiTheme="majorHAnsi" w:hAnsiTheme="majorHAnsi" w:cstheme="majorHAnsi"/>
        </w:rPr>
        <w:t xml:space="preserve"> as a</w:t>
      </w:r>
      <w:r w:rsidR="00782DA5" w:rsidRPr="00483CF2">
        <w:rPr>
          <w:rFonts w:asciiTheme="majorHAnsi" w:hAnsiTheme="majorHAnsi" w:cstheme="majorHAnsi"/>
        </w:rPr>
        <w:t xml:space="preserve"> </w:t>
      </w:r>
      <w:r w:rsidR="004A2F95" w:rsidRPr="00483CF2">
        <w:rPr>
          <w:rFonts w:asciiTheme="majorHAnsi" w:hAnsiTheme="majorHAnsi" w:cstheme="majorHAnsi"/>
        </w:rPr>
        <w:t>cost-</w:t>
      </w:r>
      <w:r w:rsidR="00782DA5" w:rsidRPr="00483CF2">
        <w:rPr>
          <w:rFonts w:asciiTheme="majorHAnsi" w:hAnsiTheme="majorHAnsi" w:cstheme="majorHAnsi"/>
        </w:rPr>
        <w:t>effective</w:t>
      </w:r>
      <w:r w:rsidR="00F23152" w:rsidRPr="00483CF2">
        <w:rPr>
          <w:rFonts w:asciiTheme="majorHAnsi" w:hAnsiTheme="majorHAnsi" w:cstheme="majorHAnsi"/>
        </w:rPr>
        <w:t xml:space="preserve"> policy solution to advance </w:t>
      </w:r>
      <w:r w:rsidR="001D5E86" w:rsidRPr="00483CF2">
        <w:rPr>
          <w:rFonts w:asciiTheme="majorHAnsi" w:hAnsiTheme="majorHAnsi" w:cstheme="majorHAnsi"/>
        </w:rPr>
        <w:t>toward</w:t>
      </w:r>
      <w:r w:rsidR="0081798C" w:rsidRPr="00483CF2">
        <w:rPr>
          <w:rFonts w:asciiTheme="majorHAnsi" w:hAnsiTheme="majorHAnsi" w:cstheme="majorHAnsi"/>
        </w:rPr>
        <w:t>s</w:t>
      </w:r>
      <w:r w:rsidR="001D5E86" w:rsidRPr="00483CF2">
        <w:rPr>
          <w:rFonts w:asciiTheme="majorHAnsi" w:hAnsiTheme="majorHAnsi" w:cstheme="majorHAnsi"/>
        </w:rPr>
        <w:t xml:space="preserve"> the SGD target</w:t>
      </w:r>
      <w:r w:rsidR="00A43243" w:rsidRPr="00483CF2">
        <w:rPr>
          <w:rFonts w:asciiTheme="majorHAnsi" w:hAnsiTheme="majorHAnsi" w:cstheme="majorHAnsi"/>
        </w:rPr>
        <w:t>s</w:t>
      </w:r>
      <w:r w:rsidR="001D5E86" w:rsidRPr="00483CF2">
        <w:rPr>
          <w:rFonts w:asciiTheme="majorHAnsi" w:hAnsiTheme="majorHAnsi" w:cstheme="majorHAnsi"/>
        </w:rPr>
        <w:t xml:space="preserve"> 3.4</w:t>
      </w:r>
      <w:r w:rsidR="007C754A" w:rsidRPr="00483CF2">
        <w:rPr>
          <w:rFonts w:asciiTheme="majorHAnsi" w:hAnsiTheme="majorHAnsi" w:cstheme="majorHAnsi"/>
        </w:rPr>
        <w:t xml:space="preserve"> and 3.8</w:t>
      </w:r>
      <w:r w:rsidR="001D5E86" w:rsidRPr="00483CF2">
        <w:rPr>
          <w:rFonts w:asciiTheme="majorHAnsi" w:hAnsiTheme="majorHAnsi" w:cstheme="majorHAnsi"/>
        </w:rPr>
        <w:t>.</w:t>
      </w:r>
      <w:r w:rsidR="00D27F91" w:rsidRPr="00483CF2">
        <w:rPr>
          <w:rFonts w:asciiTheme="majorHAnsi" w:hAnsiTheme="majorHAnsi" w:cstheme="majorHAnsi"/>
        </w:rPr>
        <w:t xml:space="preserve"> </w:t>
      </w:r>
      <w:r w:rsidR="00FD076D" w:rsidRPr="00483CF2">
        <w:rPr>
          <w:rFonts w:asciiTheme="majorHAnsi" w:hAnsiTheme="majorHAnsi" w:cstheme="majorHAnsi"/>
        </w:rPr>
        <w:t>E</w:t>
      </w:r>
      <w:r w:rsidR="008B15F0" w:rsidRPr="00483CF2">
        <w:rPr>
          <w:rFonts w:asciiTheme="majorHAnsi" w:hAnsiTheme="majorHAnsi" w:cstheme="majorHAnsi"/>
        </w:rPr>
        <w:t>xcise taxes</w:t>
      </w:r>
      <w:r w:rsidR="001B67C1" w:rsidRPr="00483CF2">
        <w:rPr>
          <w:rFonts w:asciiTheme="majorHAnsi" w:hAnsiTheme="majorHAnsi" w:cstheme="majorHAnsi"/>
        </w:rPr>
        <w:t xml:space="preserve"> are </w:t>
      </w:r>
      <w:r w:rsidR="0076046B" w:rsidRPr="00483CF2">
        <w:rPr>
          <w:rFonts w:asciiTheme="majorHAnsi" w:hAnsiTheme="majorHAnsi" w:cstheme="majorHAnsi"/>
        </w:rPr>
        <w:t>particularly</w:t>
      </w:r>
      <w:r w:rsidR="008B15F0" w:rsidRPr="00483CF2">
        <w:rPr>
          <w:rFonts w:asciiTheme="majorHAnsi" w:hAnsiTheme="majorHAnsi" w:cstheme="majorHAnsi"/>
        </w:rPr>
        <w:t xml:space="preserve"> </w:t>
      </w:r>
      <w:r w:rsidR="0076046B" w:rsidRPr="00483CF2">
        <w:rPr>
          <w:rFonts w:asciiTheme="majorHAnsi" w:hAnsiTheme="majorHAnsi" w:cstheme="majorHAnsi"/>
        </w:rPr>
        <w:t xml:space="preserve">important in </w:t>
      </w:r>
      <w:r w:rsidR="00922A13" w:rsidRPr="00483CF2">
        <w:rPr>
          <w:rFonts w:asciiTheme="majorHAnsi" w:hAnsiTheme="majorHAnsi" w:cstheme="majorHAnsi"/>
        </w:rPr>
        <w:t>fiscal po</w:t>
      </w:r>
      <w:r w:rsidR="00EC5BF3" w:rsidRPr="00483CF2">
        <w:rPr>
          <w:rFonts w:asciiTheme="majorHAnsi" w:hAnsiTheme="majorHAnsi" w:cstheme="majorHAnsi"/>
        </w:rPr>
        <w:t>lic</w:t>
      </w:r>
      <w:r w:rsidR="00E70B75">
        <w:rPr>
          <w:rFonts w:asciiTheme="majorHAnsi" w:hAnsiTheme="majorHAnsi" w:cstheme="majorHAnsi"/>
        </w:rPr>
        <w:t>ies</w:t>
      </w:r>
      <w:r w:rsidR="00EC5BF3" w:rsidRPr="00483CF2">
        <w:rPr>
          <w:rFonts w:asciiTheme="majorHAnsi" w:hAnsiTheme="majorHAnsi" w:cstheme="majorHAnsi"/>
        </w:rPr>
        <w:t xml:space="preserve"> </w:t>
      </w:r>
      <w:r w:rsidR="002C7C85" w:rsidRPr="002C7C85">
        <w:rPr>
          <w:rFonts w:asciiTheme="majorHAnsi" w:hAnsiTheme="majorHAnsi" w:cstheme="majorHAnsi"/>
        </w:rPr>
        <w:t>aimed at promoting public health</w:t>
      </w:r>
      <w:r w:rsidR="0044167B" w:rsidRPr="00483CF2">
        <w:rPr>
          <w:rFonts w:asciiTheme="majorHAnsi" w:hAnsiTheme="majorHAnsi" w:cstheme="majorHAnsi"/>
        </w:rPr>
        <w:t>,</w:t>
      </w:r>
      <w:r w:rsidR="008B15F0" w:rsidRPr="00483CF2">
        <w:rPr>
          <w:rFonts w:asciiTheme="majorHAnsi" w:hAnsiTheme="majorHAnsi" w:cstheme="majorHAnsi"/>
        </w:rPr>
        <w:t xml:space="preserve"> </w:t>
      </w:r>
      <w:r w:rsidR="0044167B" w:rsidRPr="00483CF2">
        <w:rPr>
          <w:rFonts w:asciiTheme="majorHAnsi" w:hAnsiTheme="majorHAnsi" w:cstheme="majorHAnsi"/>
        </w:rPr>
        <w:t>as</w:t>
      </w:r>
      <w:r w:rsidR="008B15F0" w:rsidRPr="00483CF2">
        <w:rPr>
          <w:rFonts w:asciiTheme="majorHAnsi" w:hAnsiTheme="majorHAnsi" w:cstheme="majorHAnsi"/>
        </w:rPr>
        <w:t xml:space="preserve"> they </w:t>
      </w:r>
      <w:r w:rsidR="001B67C1" w:rsidRPr="00483CF2">
        <w:rPr>
          <w:rFonts w:asciiTheme="majorHAnsi" w:hAnsiTheme="majorHAnsi" w:cstheme="majorHAnsi"/>
        </w:rPr>
        <w:t xml:space="preserve">raise </w:t>
      </w:r>
      <w:r w:rsidR="008B15F0" w:rsidRPr="00483CF2">
        <w:rPr>
          <w:rFonts w:asciiTheme="majorHAnsi" w:hAnsiTheme="majorHAnsi" w:cstheme="majorHAnsi"/>
        </w:rPr>
        <w:t xml:space="preserve">the </w:t>
      </w:r>
      <w:r w:rsidR="00FD076D" w:rsidRPr="00483CF2">
        <w:rPr>
          <w:rFonts w:asciiTheme="majorHAnsi" w:hAnsiTheme="majorHAnsi" w:cstheme="majorHAnsi"/>
        </w:rPr>
        <w:t>price</w:t>
      </w:r>
      <w:r w:rsidR="00E633F0" w:rsidRPr="00483CF2">
        <w:rPr>
          <w:rFonts w:asciiTheme="majorHAnsi" w:hAnsiTheme="majorHAnsi" w:cstheme="majorHAnsi"/>
        </w:rPr>
        <w:t xml:space="preserve"> of</w:t>
      </w:r>
      <w:r w:rsidR="008B15F0" w:rsidRPr="00483CF2">
        <w:rPr>
          <w:rFonts w:asciiTheme="majorHAnsi" w:hAnsiTheme="majorHAnsi" w:cstheme="majorHAnsi"/>
        </w:rPr>
        <w:t xml:space="preserve"> the taxed products</w:t>
      </w:r>
      <w:r w:rsidR="002C037A" w:rsidRPr="00483CF2">
        <w:rPr>
          <w:rFonts w:asciiTheme="majorHAnsi" w:hAnsiTheme="majorHAnsi" w:cstheme="majorHAnsi"/>
        </w:rPr>
        <w:t xml:space="preserve"> </w:t>
      </w:r>
      <w:r w:rsidR="008B15F0" w:rsidRPr="00483CF2">
        <w:rPr>
          <w:rFonts w:asciiTheme="majorHAnsi" w:hAnsiTheme="majorHAnsi" w:cstheme="majorHAnsi"/>
        </w:rPr>
        <w:t>relative to other goods</w:t>
      </w:r>
      <w:r w:rsidR="00E633F0" w:rsidRPr="00483CF2">
        <w:rPr>
          <w:rFonts w:asciiTheme="majorHAnsi" w:hAnsiTheme="majorHAnsi" w:cstheme="majorHAnsi"/>
        </w:rPr>
        <w:t xml:space="preserve"> </w:t>
      </w:r>
      <w:r w:rsidR="003456EE" w:rsidRPr="00483CF2">
        <w:rPr>
          <w:rFonts w:asciiTheme="majorHAnsi" w:hAnsiTheme="majorHAnsi" w:cstheme="majorHAnsi"/>
        </w:rPr>
        <w:t>for consumers</w:t>
      </w:r>
      <w:r w:rsidR="008B15F0" w:rsidRPr="00483CF2">
        <w:rPr>
          <w:rFonts w:asciiTheme="majorHAnsi" w:hAnsiTheme="majorHAnsi" w:cstheme="majorHAnsi"/>
        </w:rPr>
        <w:t>.</w:t>
      </w:r>
      <w:r w:rsidR="00FA2822" w:rsidRPr="00483CF2">
        <w:rPr>
          <w:rStyle w:val="FootnoteReference"/>
          <w:rFonts w:asciiTheme="majorHAnsi" w:hAnsiTheme="majorHAnsi" w:cstheme="majorHAnsi"/>
        </w:rPr>
        <w:footnoteReference w:id="8"/>
      </w:r>
      <w:r w:rsidR="008B15F0" w:rsidRPr="00483CF2">
        <w:rPr>
          <w:rFonts w:asciiTheme="majorHAnsi" w:hAnsiTheme="majorHAnsi" w:cstheme="majorHAnsi"/>
        </w:rPr>
        <w:t xml:space="preserve"> </w:t>
      </w:r>
      <w:r w:rsidR="002C037A" w:rsidRPr="00483CF2">
        <w:rPr>
          <w:rFonts w:asciiTheme="majorHAnsi" w:hAnsiTheme="majorHAnsi" w:cstheme="majorHAnsi"/>
        </w:rPr>
        <w:t>Excise</w:t>
      </w:r>
      <w:r w:rsidR="00510844" w:rsidRPr="00483CF2">
        <w:rPr>
          <w:rFonts w:asciiTheme="majorHAnsi" w:hAnsiTheme="majorHAnsi" w:cstheme="majorHAnsi"/>
        </w:rPr>
        <w:t xml:space="preserve"> taxes</w:t>
      </w:r>
      <w:r w:rsidR="000C396D" w:rsidRPr="00483CF2">
        <w:rPr>
          <w:rFonts w:asciiTheme="majorHAnsi" w:hAnsiTheme="majorHAnsi" w:cstheme="majorHAnsi"/>
        </w:rPr>
        <w:t xml:space="preserve"> </w:t>
      </w:r>
      <w:r w:rsidR="006D348C" w:rsidRPr="00483CF2">
        <w:rPr>
          <w:rFonts w:asciiTheme="majorHAnsi" w:hAnsiTheme="majorHAnsi" w:cstheme="majorHAnsi"/>
        </w:rPr>
        <w:t xml:space="preserve">are </w:t>
      </w:r>
      <w:r w:rsidR="000C396D" w:rsidRPr="00483CF2">
        <w:rPr>
          <w:rFonts w:asciiTheme="majorHAnsi" w:hAnsiTheme="majorHAnsi" w:cstheme="majorHAnsi"/>
        </w:rPr>
        <w:t xml:space="preserve">largely underused </w:t>
      </w:r>
      <w:r w:rsidR="00A94D8A" w:rsidRPr="00483CF2">
        <w:rPr>
          <w:rFonts w:asciiTheme="majorHAnsi" w:hAnsiTheme="majorHAnsi" w:cstheme="majorHAnsi"/>
        </w:rPr>
        <w:t>p</w:t>
      </w:r>
      <w:r w:rsidR="000C396D" w:rsidRPr="00483CF2">
        <w:rPr>
          <w:rFonts w:asciiTheme="majorHAnsi" w:hAnsiTheme="majorHAnsi" w:cstheme="majorHAnsi"/>
        </w:rPr>
        <w:t>olicies with untapped potential for improving health</w:t>
      </w:r>
      <w:r w:rsidR="005E721A" w:rsidRPr="00483CF2">
        <w:rPr>
          <w:rFonts w:asciiTheme="majorHAnsi" w:hAnsiTheme="majorHAnsi" w:cstheme="majorHAnsi"/>
        </w:rPr>
        <w:t xml:space="preserve"> and well</w:t>
      </w:r>
      <w:r w:rsidR="00D11D61">
        <w:rPr>
          <w:rFonts w:asciiTheme="majorHAnsi" w:hAnsiTheme="majorHAnsi" w:cstheme="majorHAnsi"/>
        </w:rPr>
        <w:t>-</w:t>
      </w:r>
      <w:r w:rsidR="005E721A" w:rsidRPr="00483CF2">
        <w:rPr>
          <w:rFonts w:asciiTheme="majorHAnsi" w:hAnsiTheme="majorHAnsi" w:cstheme="majorHAnsi"/>
        </w:rPr>
        <w:t>being</w:t>
      </w:r>
      <w:r w:rsidR="000C396D" w:rsidRPr="00483CF2">
        <w:rPr>
          <w:rFonts w:asciiTheme="majorHAnsi" w:hAnsiTheme="majorHAnsi" w:cstheme="majorHAnsi"/>
        </w:rPr>
        <w:t xml:space="preserve">, mobilizing government </w:t>
      </w:r>
      <w:proofErr w:type="gramStart"/>
      <w:r w:rsidR="000C396D" w:rsidRPr="00483CF2">
        <w:rPr>
          <w:rFonts w:asciiTheme="majorHAnsi" w:hAnsiTheme="majorHAnsi" w:cstheme="majorHAnsi"/>
        </w:rPr>
        <w:t>revenue</w:t>
      </w:r>
      <w:proofErr w:type="gramEnd"/>
      <w:r w:rsidR="000C396D" w:rsidRPr="00483CF2">
        <w:rPr>
          <w:rFonts w:asciiTheme="majorHAnsi" w:hAnsiTheme="majorHAnsi" w:cstheme="majorHAnsi"/>
        </w:rPr>
        <w:t xml:space="preserve"> and enhancing equity. </w:t>
      </w:r>
      <w:r w:rsidR="00CC5EDC" w:rsidRPr="00483CF2">
        <w:rPr>
          <w:rFonts w:asciiTheme="majorHAnsi" w:hAnsiTheme="majorHAnsi" w:cstheme="majorHAnsi"/>
        </w:rPr>
        <w:t>Specifically, excise taxes on tobacco, alcohol, and sugar-sweetened beverages (SSBs) have proven effective in reducing consumption and mitigating the associated health risks.</w:t>
      </w:r>
      <w:r w:rsidR="00E62CED" w:rsidRPr="00483CF2">
        <w:rPr>
          <w:rStyle w:val="FootnoteReference"/>
          <w:rFonts w:asciiTheme="majorHAnsi" w:hAnsiTheme="majorHAnsi" w:cstheme="majorHAnsi"/>
        </w:rPr>
        <w:footnoteReference w:id="9"/>
      </w:r>
    </w:p>
    <w:p w14:paraId="6E492CBD" w14:textId="65C0F749" w:rsidR="00230CCF" w:rsidRPr="00483CF2" w:rsidRDefault="0043254D" w:rsidP="00E06BB3">
      <w:pPr>
        <w:jc w:val="both"/>
        <w:rPr>
          <w:rFonts w:asciiTheme="majorHAnsi" w:hAnsiTheme="majorHAnsi" w:cstheme="majorHAnsi"/>
        </w:rPr>
      </w:pPr>
      <w:r w:rsidRPr="00483CF2">
        <w:rPr>
          <w:rFonts w:asciiTheme="majorHAnsi" w:hAnsiTheme="majorHAnsi" w:cstheme="majorHAnsi"/>
        </w:rPr>
        <w:t>Raising taxes on tobacco</w:t>
      </w:r>
      <w:r w:rsidR="00F1319F" w:rsidRPr="00483CF2">
        <w:rPr>
          <w:rFonts w:asciiTheme="majorHAnsi" w:hAnsiTheme="majorHAnsi" w:cstheme="majorHAnsi"/>
        </w:rPr>
        <w:t xml:space="preserve"> </w:t>
      </w:r>
      <w:r w:rsidRPr="00483CF2">
        <w:rPr>
          <w:rFonts w:asciiTheme="majorHAnsi" w:hAnsiTheme="majorHAnsi" w:cstheme="majorHAnsi"/>
        </w:rPr>
        <w:t>can do more to reduce premature mortality than any other single health policy.</w:t>
      </w:r>
      <w:r w:rsidR="0070167F" w:rsidRPr="00483CF2">
        <w:rPr>
          <w:rStyle w:val="FootnoteReference"/>
          <w:rFonts w:asciiTheme="majorHAnsi" w:hAnsiTheme="majorHAnsi" w:cstheme="majorHAnsi"/>
        </w:rPr>
        <w:footnoteReference w:id="10"/>
      </w:r>
      <w:r w:rsidRPr="00483CF2">
        <w:rPr>
          <w:rFonts w:asciiTheme="majorHAnsi" w:hAnsiTheme="majorHAnsi" w:cstheme="majorHAnsi"/>
        </w:rPr>
        <w:t xml:space="preserve"> </w:t>
      </w:r>
      <w:r w:rsidR="002A5660" w:rsidRPr="00483CF2">
        <w:rPr>
          <w:rFonts w:asciiTheme="majorHAnsi" w:hAnsiTheme="majorHAnsi" w:cstheme="majorHAnsi"/>
        </w:rPr>
        <w:t xml:space="preserve">In 2015, Member States recognized the significance of price and tax control measures on tobacco, leading to their endorsement by the UN General Assembly as part of the Addis Ababa Action Agenda on financing for development. </w:t>
      </w:r>
      <w:r w:rsidR="00230CCF" w:rsidRPr="00483CF2">
        <w:rPr>
          <w:rFonts w:asciiTheme="majorHAnsi" w:hAnsiTheme="majorHAnsi" w:cstheme="majorHAnsi"/>
        </w:rPr>
        <w:t>Globally, raising the tobacco excise tax by $1 USD (approximately an 85% increase) could generate an additional $250-300 billion USD in government revenue per year, equivalent to 4% of global public health spending.</w:t>
      </w:r>
      <w:r w:rsidR="00230CCF" w:rsidRPr="00483CF2">
        <w:rPr>
          <w:rStyle w:val="FootnoteReference"/>
          <w:rFonts w:asciiTheme="majorHAnsi" w:hAnsiTheme="majorHAnsi" w:cstheme="majorHAnsi"/>
        </w:rPr>
        <w:footnoteReference w:id="11"/>
      </w:r>
      <w:r w:rsidR="00230CCF" w:rsidRPr="00483CF2">
        <w:rPr>
          <w:rFonts w:asciiTheme="majorHAnsi" w:hAnsiTheme="majorHAnsi" w:cstheme="majorHAnsi"/>
        </w:rPr>
        <w:t xml:space="preserve"> </w:t>
      </w:r>
    </w:p>
    <w:p w14:paraId="72F55B41" w14:textId="7E63BDF6" w:rsidR="002A5660" w:rsidRPr="00483CF2" w:rsidRDefault="002A5660" w:rsidP="00E06BB3">
      <w:pPr>
        <w:jc w:val="both"/>
        <w:rPr>
          <w:rFonts w:asciiTheme="majorHAnsi" w:hAnsiTheme="majorHAnsi" w:cstheme="majorHAnsi"/>
        </w:rPr>
      </w:pPr>
      <w:r w:rsidRPr="00483CF2">
        <w:rPr>
          <w:rFonts w:asciiTheme="majorHAnsi" w:hAnsiTheme="majorHAnsi" w:cstheme="majorHAnsi"/>
        </w:rPr>
        <w:t xml:space="preserve">WHO recommends that the total tax on cigarettes should constitute at least 75% of the retail price.  </w:t>
      </w:r>
      <w:r w:rsidR="00263D37" w:rsidRPr="00483CF2">
        <w:rPr>
          <w:rFonts w:asciiTheme="majorHAnsi" w:hAnsiTheme="majorHAnsi" w:cstheme="majorHAnsi"/>
        </w:rPr>
        <w:t>However, globally, only 41 countries have met this target, with just 12% of low- and middle-income countries achieving it.</w:t>
      </w:r>
      <w:r w:rsidR="009F3D28" w:rsidRPr="00483CF2">
        <w:rPr>
          <w:rStyle w:val="FootnoteReference"/>
          <w:rFonts w:asciiTheme="majorHAnsi" w:hAnsiTheme="majorHAnsi" w:cstheme="majorHAnsi"/>
        </w:rPr>
        <w:footnoteReference w:id="12"/>
      </w:r>
      <w:r w:rsidR="00CC250B" w:rsidRPr="00483CF2">
        <w:rPr>
          <w:rFonts w:asciiTheme="majorHAnsi" w:hAnsiTheme="majorHAnsi" w:cstheme="majorHAnsi"/>
        </w:rPr>
        <w:t xml:space="preserve"> </w:t>
      </w:r>
      <w:r w:rsidR="00CC3C8C" w:rsidRPr="00483CF2">
        <w:rPr>
          <w:rFonts w:asciiTheme="majorHAnsi" w:hAnsiTheme="majorHAnsi" w:cstheme="majorHAnsi"/>
        </w:rPr>
        <w:t xml:space="preserve">In addition, </w:t>
      </w:r>
      <w:r w:rsidR="00EC5610" w:rsidRPr="00483CF2">
        <w:rPr>
          <w:rFonts w:asciiTheme="majorHAnsi" w:hAnsiTheme="majorHAnsi" w:cstheme="majorHAnsi"/>
        </w:rPr>
        <w:t>around 80% of the world's 1.3 billion tobacco users live in low- and middle-income countries,</w:t>
      </w:r>
      <w:r w:rsidR="00F667AB" w:rsidRPr="00483CF2">
        <w:rPr>
          <w:rStyle w:val="FootnoteReference"/>
          <w:rFonts w:asciiTheme="majorHAnsi" w:hAnsiTheme="majorHAnsi" w:cstheme="majorHAnsi"/>
        </w:rPr>
        <w:footnoteReference w:id="13"/>
      </w:r>
      <w:r w:rsidR="00EC5610" w:rsidRPr="00483CF2">
        <w:rPr>
          <w:rFonts w:asciiTheme="majorHAnsi" w:hAnsiTheme="majorHAnsi" w:cstheme="majorHAnsi"/>
        </w:rPr>
        <w:t xml:space="preserve"> where </w:t>
      </w:r>
      <w:r w:rsidR="00A062A4" w:rsidRPr="00483CF2">
        <w:rPr>
          <w:rFonts w:asciiTheme="majorHAnsi" w:hAnsiTheme="majorHAnsi" w:cstheme="majorHAnsi"/>
        </w:rPr>
        <w:t xml:space="preserve">cigarettes </w:t>
      </w:r>
      <w:r w:rsidR="00704F9E" w:rsidRPr="00483CF2">
        <w:rPr>
          <w:rFonts w:asciiTheme="majorHAnsi" w:hAnsiTheme="majorHAnsi" w:cstheme="majorHAnsi"/>
        </w:rPr>
        <w:t xml:space="preserve">remain </w:t>
      </w:r>
      <w:r w:rsidR="00856E7B" w:rsidRPr="00483CF2">
        <w:rPr>
          <w:rFonts w:asciiTheme="majorHAnsi" w:hAnsiTheme="majorHAnsi" w:cstheme="majorHAnsi"/>
        </w:rPr>
        <w:t>highly</w:t>
      </w:r>
      <w:r w:rsidR="00A062A4" w:rsidRPr="00483CF2">
        <w:rPr>
          <w:rFonts w:asciiTheme="majorHAnsi" w:hAnsiTheme="majorHAnsi" w:cstheme="majorHAnsi"/>
        </w:rPr>
        <w:t xml:space="preserve"> affordable.</w:t>
      </w:r>
      <w:r w:rsidR="00C73740" w:rsidRPr="00483CF2">
        <w:rPr>
          <w:rStyle w:val="FootnoteReference"/>
          <w:rFonts w:asciiTheme="majorHAnsi" w:hAnsiTheme="majorHAnsi" w:cstheme="majorHAnsi"/>
        </w:rPr>
        <w:footnoteReference w:id="14"/>
      </w:r>
      <w:r w:rsidR="00A062A4" w:rsidRPr="00483CF2">
        <w:rPr>
          <w:rFonts w:asciiTheme="majorHAnsi" w:hAnsiTheme="majorHAnsi" w:cstheme="majorHAnsi"/>
        </w:rPr>
        <w:t xml:space="preserve"> </w:t>
      </w:r>
    </w:p>
    <w:p w14:paraId="2851FF56" w14:textId="177DFB82" w:rsidR="004F0C3B" w:rsidRPr="00483CF2" w:rsidRDefault="00EF4E1C" w:rsidP="00E06BB3">
      <w:pPr>
        <w:jc w:val="both"/>
        <w:rPr>
          <w:rFonts w:asciiTheme="majorHAnsi" w:hAnsiTheme="majorHAnsi" w:cstheme="majorHAnsi"/>
        </w:rPr>
      </w:pPr>
      <w:r w:rsidRPr="00483CF2">
        <w:rPr>
          <w:rFonts w:asciiTheme="majorHAnsi" w:hAnsiTheme="majorHAnsi" w:cstheme="majorHAnsi"/>
        </w:rPr>
        <w:t>Alcohol taxes present a significant opportunity to improve public health. In addition to saving millions of lives, these taxes have substantial revenue potential</w:t>
      </w:r>
      <w:r w:rsidR="00E22072">
        <w:rPr>
          <w:rFonts w:asciiTheme="majorHAnsi" w:hAnsiTheme="majorHAnsi" w:cstheme="majorHAnsi"/>
        </w:rPr>
        <w:t xml:space="preserve"> worldwide</w:t>
      </w:r>
      <w:r w:rsidRPr="00483CF2">
        <w:rPr>
          <w:rFonts w:asciiTheme="majorHAnsi" w:hAnsiTheme="majorHAnsi" w:cstheme="majorHAnsi"/>
        </w:rPr>
        <w:t xml:space="preserve">. Given the widespread consumption of alcohol in many countries, </w:t>
      </w:r>
      <w:r w:rsidR="0000648F" w:rsidRPr="00483CF2">
        <w:rPr>
          <w:rFonts w:asciiTheme="majorHAnsi" w:hAnsiTheme="majorHAnsi" w:cstheme="majorHAnsi"/>
        </w:rPr>
        <w:t xml:space="preserve">a demand less sensitive to changes in prices, </w:t>
      </w:r>
      <w:r w:rsidRPr="00483CF2">
        <w:rPr>
          <w:rFonts w:asciiTheme="majorHAnsi" w:hAnsiTheme="majorHAnsi" w:cstheme="majorHAnsi"/>
        </w:rPr>
        <w:t>and currently low tax rates, a 50% tax-induced increase in alcohol prices could generate an additional $</w:t>
      </w:r>
      <w:r w:rsidR="00566786">
        <w:rPr>
          <w:rFonts w:asciiTheme="majorHAnsi" w:hAnsiTheme="majorHAnsi" w:cstheme="majorHAnsi"/>
        </w:rPr>
        <w:t>474</w:t>
      </w:r>
      <w:r w:rsidRPr="00483CF2">
        <w:rPr>
          <w:rFonts w:asciiTheme="majorHAnsi" w:hAnsiTheme="majorHAnsi" w:cstheme="majorHAnsi"/>
        </w:rPr>
        <w:t xml:space="preserve"> billion USD in government revenue annually.</w:t>
      </w:r>
      <w:r w:rsidR="00CA2F53" w:rsidRPr="00483CF2">
        <w:rPr>
          <w:rStyle w:val="FootnoteReference"/>
          <w:rFonts w:asciiTheme="majorHAnsi" w:hAnsiTheme="majorHAnsi" w:cstheme="majorHAnsi"/>
        </w:rPr>
        <w:footnoteReference w:id="15"/>
      </w:r>
      <w:r w:rsidR="00716920" w:rsidRPr="00483CF2">
        <w:rPr>
          <w:rFonts w:asciiTheme="majorHAnsi" w:hAnsiTheme="majorHAnsi" w:cstheme="majorHAnsi"/>
        </w:rPr>
        <w:t xml:space="preserve"> </w:t>
      </w:r>
      <w:r w:rsidR="00490026" w:rsidRPr="00483CF2">
        <w:rPr>
          <w:rFonts w:asciiTheme="majorHAnsi" w:hAnsiTheme="majorHAnsi" w:cstheme="majorHAnsi"/>
        </w:rPr>
        <w:t>There is also increasing momentum to support the implementation of SSB taxes, driven by the growing body of evidence linking SSB consumption to obesity and diet-related NCDs</w:t>
      </w:r>
      <w:r w:rsidR="00A27C1A" w:rsidRPr="00483CF2">
        <w:rPr>
          <w:rFonts w:asciiTheme="majorHAnsi" w:hAnsiTheme="majorHAnsi" w:cstheme="majorHAnsi"/>
        </w:rPr>
        <w:t>,</w:t>
      </w:r>
      <w:r w:rsidR="00D61E93" w:rsidRPr="00483CF2">
        <w:rPr>
          <w:rStyle w:val="FootnoteReference"/>
          <w:rFonts w:asciiTheme="majorHAnsi" w:hAnsiTheme="majorHAnsi" w:cstheme="majorHAnsi"/>
        </w:rPr>
        <w:footnoteReference w:id="16"/>
      </w:r>
      <w:r w:rsidR="00A27C1A" w:rsidRPr="00483CF2">
        <w:rPr>
          <w:rFonts w:asciiTheme="majorHAnsi" w:hAnsiTheme="majorHAnsi" w:cstheme="majorHAnsi"/>
        </w:rPr>
        <w:t xml:space="preserve"> and similarly, </w:t>
      </w:r>
      <w:r w:rsidR="0031668F" w:rsidRPr="00483CF2">
        <w:rPr>
          <w:rFonts w:asciiTheme="majorHAnsi" w:hAnsiTheme="majorHAnsi" w:cstheme="majorHAnsi"/>
        </w:rPr>
        <w:t>a 50% tax-induced increase in SSB prices could generate an additional $</w:t>
      </w:r>
      <w:r w:rsidR="007A7944">
        <w:rPr>
          <w:rFonts w:asciiTheme="majorHAnsi" w:hAnsiTheme="majorHAnsi" w:cstheme="majorHAnsi"/>
        </w:rPr>
        <w:t>66</w:t>
      </w:r>
      <w:r w:rsidR="0031668F" w:rsidRPr="00483CF2">
        <w:rPr>
          <w:rFonts w:asciiTheme="majorHAnsi" w:hAnsiTheme="majorHAnsi" w:cstheme="majorHAnsi"/>
        </w:rPr>
        <w:t xml:space="preserve"> billion USD in government revenue annually.</w:t>
      </w:r>
      <w:r w:rsidR="00700C1F" w:rsidRPr="00483CF2">
        <w:rPr>
          <w:rStyle w:val="FootnoteReference"/>
          <w:rFonts w:asciiTheme="majorHAnsi" w:hAnsiTheme="majorHAnsi" w:cstheme="majorHAnsi"/>
        </w:rPr>
        <w:footnoteReference w:id="17"/>
      </w:r>
      <w:r w:rsidR="00207EFF" w:rsidRPr="00483CF2">
        <w:rPr>
          <w:rFonts w:asciiTheme="majorHAnsi" w:hAnsiTheme="majorHAnsi" w:cstheme="majorHAnsi"/>
        </w:rPr>
        <w:t xml:space="preserve"> When combined, </w:t>
      </w:r>
      <w:r w:rsidR="008B694F" w:rsidRPr="00483CF2">
        <w:rPr>
          <w:rFonts w:asciiTheme="majorHAnsi" w:hAnsiTheme="majorHAnsi" w:cstheme="majorHAnsi"/>
        </w:rPr>
        <w:t xml:space="preserve">a 50% </w:t>
      </w:r>
      <w:r w:rsidR="00207EFF" w:rsidRPr="00483CF2">
        <w:rPr>
          <w:rFonts w:asciiTheme="majorHAnsi" w:hAnsiTheme="majorHAnsi" w:cstheme="majorHAnsi"/>
        </w:rPr>
        <w:t xml:space="preserve">increase in tobacco, alcohol, and SSB </w:t>
      </w:r>
      <w:r w:rsidR="008B694F" w:rsidRPr="00483CF2">
        <w:rPr>
          <w:rFonts w:asciiTheme="majorHAnsi" w:hAnsiTheme="majorHAnsi" w:cstheme="majorHAnsi"/>
        </w:rPr>
        <w:t>prices</w:t>
      </w:r>
      <w:r w:rsidR="00207EFF" w:rsidRPr="00483CF2">
        <w:rPr>
          <w:rFonts w:asciiTheme="majorHAnsi" w:hAnsiTheme="majorHAnsi" w:cstheme="majorHAnsi"/>
        </w:rPr>
        <w:t xml:space="preserve"> </w:t>
      </w:r>
      <w:r w:rsidR="00964A0A" w:rsidRPr="00483CF2">
        <w:rPr>
          <w:rFonts w:asciiTheme="majorHAnsi" w:hAnsiTheme="majorHAnsi" w:cstheme="majorHAnsi"/>
        </w:rPr>
        <w:t>have</w:t>
      </w:r>
      <w:r w:rsidR="00207EFF" w:rsidRPr="00483CF2">
        <w:rPr>
          <w:rFonts w:asciiTheme="majorHAnsi" w:hAnsiTheme="majorHAnsi" w:cstheme="majorHAnsi"/>
        </w:rPr>
        <w:t xml:space="preserve"> the potential to </w:t>
      </w:r>
      <w:r w:rsidR="00207EFF" w:rsidRPr="00483CF2">
        <w:rPr>
          <w:rFonts w:asciiTheme="majorHAnsi" w:hAnsiTheme="majorHAnsi" w:cstheme="majorHAnsi"/>
        </w:rPr>
        <w:lastRenderedPageBreak/>
        <w:t>generate</w:t>
      </w:r>
      <w:r w:rsidR="00964A0A" w:rsidRPr="00483CF2">
        <w:rPr>
          <w:rFonts w:asciiTheme="majorHAnsi" w:hAnsiTheme="majorHAnsi" w:cstheme="majorHAnsi"/>
        </w:rPr>
        <w:t xml:space="preserve"> additional government revenue equivalent to 0.</w:t>
      </w:r>
      <w:r w:rsidR="006507C0">
        <w:rPr>
          <w:rFonts w:asciiTheme="majorHAnsi" w:hAnsiTheme="majorHAnsi" w:cstheme="majorHAnsi"/>
        </w:rPr>
        <w:t>75</w:t>
      </w:r>
      <w:r w:rsidR="00964A0A" w:rsidRPr="00483CF2">
        <w:rPr>
          <w:rFonts w:asciiTheme="majorHAnsi" w:hAnsiTheme="majorHAnsi" w:cstheme="majorHAnsi"/>
        </w:rPr>
        <w:t>% of global GDP.</w:t>
      </w:r>
      <w:r w:rsidR="00D06018" w:rsidRPr="00483CF2">
        <w:rPr>
          <w:rStyle w:val="FootnoteReference"/>
          <w:rFonts w:asciiTheme="majorHAnsi" w:hAnsiTheme="majorHAnsi" w:cstheme="majorHAnsi"/>
        </w:rPr>
        <w:footnoteReference w:id="18"/>
      </w:r>
      <w:r w:rsidR="00964A0A" w:rsidRPr="00483CF2">
        <w:rPr>
          <w:rFonts w:asciiTheme="majorHAnsi" w:hAnsiTheme="majorHAnsi" w:cstheme="majorHAnsi"/>
        </w:rPr>
        <w:t xml:space="preserve"> </w:t>
      </w:r>
      <w:r w:rsidR="009F0920" w:rsidRPr="009F0920">
        <w:rPr>
          <w:rFonts w:asciiTheme="majorHAnsi" w:hAnsiTheme="majorHAnsi" w:cstheme="majorHAnsi"/>
        </w:rPr>
        <w:t>Over the next five years, these additional government revenues are projected to total $3.7 trillion USD globally</w:t>
      </w:r>
      <w:r w:rsidR="00D94384" w:rsidRPr="00155D71">
        <w:rPr>
          <w:rFonts w:asciiTheme="majorHAnsi" w:hAnsiTheme="majorHAnsi" w:cstheme="majorHAnsi"/>
        </w:rPr>
        <w:t>—</w:t>
      </w:r>
      <w:r w:rsidR="005624C7">
        <w:rPr>
          <w:rFonts w:asciiTheme="majorHAnsi" w:hAnsiTheme="majorHAnsi" w:cstheme="majorHAnsi"/>
        </w:rPr>
        <w:t xml:space="preserve">averaging </w:t>
      </w:r>
      <w:r w:rsidR="00B41C0A">
        <w:rPr>
          <w:rFonts w:asciiTheme="majorHAnsi" w:hAnsiTheme="majorHAnsi" w:cstheme="majorHAnsi"/>
        </w:rPr>
        <w:t>$740 billion</w:t>
      </w:r>
      <w:r w:rsidR="00B41C0A" w:rsidRPr="009F0920">
        <w:rPr>
          <w:rFonts w:asciiTheme="majorHAnsi" w:hAnsiTheme="majorHAnsi" w:cstheme="majorHAnsi"/>
        </w:rPr>
        <w:t xml:space="preserve"> USD</w:t>
      </w:r>
      <w:r w:rsidR="00B41C0A">
        <w:rPr>
          <w:rFonts w:asciiTheme="majorHAnsi" w:hAnsiTheme="majorHAnsi" w:cstheme="majorHAnsi"/>
        </w:rPr>
        <w:t xml:space="preserve"> per year </w:t>
      </w:r>
      <w:r w:rsidR="000D748C">
        <w:rPr>
          <w:rFonts w:asciiTheme="majorHAnsi" w:hAnsiTheme="majorHAnsi" w:cstheme="majorHAnsi"/>
        </w:rPr>
        <w:t xml:space="preserve">equivalent to </w:t>
      </w:r>
      <w:r w:rsidR="009F0920" w:rsidRPr="009F0920">
        <w:rPr>
          <w:rFonts w:asciiTheme="majorHAnsi" w:hAnsiTheme="majorHAnsi" w:cstheme="majorHAnsi"/>
        </w:rPr>
        <w:t>12% of health budgets</w:t>
      </w:r>
      <w:r w:rsidR="004F0C3B" w:rsidRPr="00483CF2">
        <w:rPr>
          <w:rFonts w:asciiTheme="majorHAnsi" w:hAnsiTheme="majorHAnsi" w:cstheme="majorHAnsi"/>
        </w:rPr>
        <w:t>.</w:t>
      </w:r>
      <w:r w:rsidR="004F0C3B" w:rsidRPr="00483CF2">
        <w:rPr>
          <w:rStyle w:val="FootnoteReference"/>
          <w:rFonts w:asciiTheme="majorHAnsi" w:hAnsiTheme="majorHAnsi" w:cstheme="majorHAnsi"/>
        </w:rPr>
        <w:footnoteReference w:id="19"/>
      </w:r>
    </w:p>
    <w:p w14:paraId="2AA77692" w14:textId="4629CCD5" w:rsidR="005733DE" w:rsidRPr="00483CF2" w:rsidRDefault="00AD6FD1" w:rsidP="00E06BB3">
      <w:pPr>
        <w:jc w:val="both"/>
        <w:rPr>
          <w:rFonts w:asciiTheme="majorHAnsi" w:hAnsiTheme="majorHAnsi" w:cstheme="majorHAnsi"/>
        </w:rPr>
      </w:pPr>
      <w:r w:rsidRPr="00483CF2">
        <w:rPr>
          <w:rFonts w:asciiTheme="majorHAnsi" w:hAnsiTheme="majorHAnsi" w:cstheme="majorHAnsi"/>
        </w:rPr>
        <w:t xml:space="preserve">Time is of the essence. It is crucial for low- and middle-income countries to act now to change the trajectory of the tobacco epidemic, reduce the </w:t>
      </w:r>
      <w:r w:rsidR="003338BD" w:rsidRPr="00483CF2">
        <w:rPr>
          <w:rFonts w:asciiTheme="majorHAnsi" w:hAnsiTheme="majorHAnsi" w:cstheme="majorHAnsi"/>
        </w:rPr>
        <w:t xml:space="preserve">significant harms and </w:t>
      </w:r>
      <w:r w:rsidRPr="00483CF2">
        <w:rPr>
          <w:rFonts w:asciiTheme="majorHAnsi" w:hAnsiTheme="majorHAnsi" w:cstheme="majorHAnsi"/>
        </w:rPr>
        <w:t>disease burden</w:t>
      </w:r>
      <w:r w:rsidR="00436523" w:rsidRPr="00483CF2">
        <w:rPr>
          <w:rFonts w:asciiTheme="majorHAnsi" w:hAnsiTheme="majorHAnsi" w:cstheme="majorHAnsi"/>
        </w:rPr>
        <w:t xml:space="preserve"> </w:t>
      </w:r>
      <w:r w:rsidR="003338BD" w:rsidRPr="00483CF2">
        <w:rPr>
          <w:rFonts w:asciiTheme="majorHAnsi" w:hAnsiTheme="majorHAnsi" w:cstheme="majorHAnsi"/>
        </w:rPr>
        <w:t>caused by a</w:t>
      </w:r>
      <w:r w:rsidRPr="00483CF2">
        <w:rPr>
          <w:rFonts w:asciiTheme="majorHAnsi" w:hAnsiTheme="majorHAnsi" w:cstheme="majorHAnsi"/>
        </w:rPr>
        <w:t>lcohol, and address the growing health threat from sugar</w:t>
      </w:r>
      <w:r w:rsidR="00126D71" w:rsidRPr="00483CF2">
        <w:rPr>
          <w:rFonts w:asciiTheme="majorHAnsi" w:hAnsiTheme="majorHAnsi" w:cstheme="majorHAnsi"/>
        </w:rPr>
        <w:t>y drinks</w:t>
      </w:r>
      <w:r w:rsidRPr="00483CF2">
        <w:rPr>
          <w:rFonts w:asciiTheme="majorHAnsi" w:hAnsiTheme="majorHAnsi" w:cstheme="majorHAnsi"/>
        </w:rPr>
        <w:t xml:space="preserve">. </w:t>
      </w:r>
      <w:r w:rsidR="00C14518" w:rsidRPr="00483CF2">
        <w:rPr>
          <w:rFonts w:asciiTheme="majorHAnsi" w:hAnsiTheme="majorHAnsi" w:cstheme="majorHAnsi"/>
        </w:rPr>
        <w:t>WHO</w:t>
      </w:r>
      <w:r w:rsidR="00912984">
        <w:rPr>
          <w:rFonts w:asciiTheme="majorHAnsi" w:hAnsiTheme="majorHAnsi" w:cstheme="majorHAnsi"/>
        </w:rPr>
        <w:t xml:space="preserve"> </w:t>
      </w:r>
      <w:r w:rsidR="00C14518" w:rsidRPr="00483CF2">
        <w:rPr>
          <w:rFonts w:asciiTheme="majorHAnsi" w:hAnsiTheme="majorHAnsi" w:cstheme="majorHAnsi"/>
        </w:rPr>
        <w:t>strongly recommend</w:t>
      </w:r>
      <w:r w:rsidR="00A2293D">
        <w:rPr>
          <w:rFonts w:asciiTheme="majorHAnsi" w:hAnsiTheme="majorHAnsi" w:cstheme="majorHAnsi"/>
        </w:rPr>
        <w:t>s</w:t>
      </w:r>
      <w:r w:rsidR="00C14518" w:rsidRPr="00483CF2">
        <w:rPr>
          <w:rFonts w:asciiTheme="majorHAnsi" w:hAnsiTheme="majorHAnsi" w:cstheme="majorHAnsi"/>
        </w:rPr>
        <w:t xml:space="preserve"> rapidly and significantly increasing taxes on tobacco, alcohol, and sugary drinks, with ongoing adjustments over time to reduce their affordability, alongside improving tax design</w:t>
      </w:r>
      <w:r w:rsidR="00382ABB" w:rsidRPr="00483CF2">
        <w:rPr>
          <w:rFonts w:asciiTheme="majorHAnsi" w:hAnsiTheme="majorHAnsi" w:cstheme="majorHAnsi"/>
        </w:rPr>
        <w:t xml:space="preserve">, </w:t>
      </w:r>
      <w:r w:rsidR="00C14518" w:rsidRPr="00483CF2">
        <w:rPr>
          <w:rFonts w:asciiTheme="majorHAnsi" w:hAnsiTheme="majorHAnsi" w:cstheme="majorHAnsi"/>
        </w:rPr>
        <w:t>administration</w:t>
      </w:r>
      <w:r w:rsidR="00382ABB" w:rsidRPr="00483CF2">
        <w:rPr>
          <w:rFonts w:asciiTheme="majorHAnsi" w:hAnsiTheme="majorHAnsi" w:cstheme="majorHAnsi"/>
        </w:rPr>
        <w:t>, and enforcement</w:t>
      </w:r>
      <w:r w:rsidR="00C14518" w:rsidRPr="00483CF2">
        <w:rPr>
          <w:rFonts w:asciiTheme="majorHAnsi" w:hAnsiTheme="majorHAnsi" w:cstheme="majorHAnsi"/>
        </w:rPr>
        <w:t xml:space="preserve">. </w:t>
      </w:r>
      <w:r w:rsidR="00781D6E" w:rsidRPr="00483CF2">
        <w:rPr>
          <w:rFonts w:asciiTheme="majorHAnsi" w:hAnsiTheme="majorHAnsi" w:cstheme="majorHAnsi"/>
        </w:rPr>
        <w:t xml:space="preserve">The global economy is </w:t>
      </w:r>
      <w:r w:rsidR="00E2416C" w:rsidRPr="00483CF2">
        <w:rPr>
          <w:rFonts w:asciiTheme="majorHAnsi" w:hAnsiTheme="majorHAnsi" w:cstheme="majorHAnsi"/>
        </w:rPr>
        <w:t xml:space="preserve">currently </w:t>
      </w:r>
      <w:r w:rsidR="00781D6E" w:rsidRPr="00483CF2">
        <w:rPr>
          <w:rFonts w:asciiTheme="majorHAnsi" w:hAnsiTheme="majorHAnsi" w:cstheme="majorHAnsi"/>
        </w:rPr>
        <w:t>confronting multiple challenges</w:t>
      </w:r>
      <w:r w:rsidR="008119B4" w:rsidRPr="00483CF2">
        <w:rPr>
          <w:rFonts w:asciiTheme="majorHAnsi" w:hAnsiTheme="majorHAnsi" w:cstheme="majorHAnsi"/>
        </w:rPr>
        <w:t xml:space="preserve"> and h</w:t>
      </w:r>
      <w:r w:rsidR="00781D6E" w:rsidRPr="00483CF2">
        <w:rPr>
          <w:rFonts w:asciiTheme="majorHAnsi" w:hAnsiTheme="majorHAnsi" w:cstheme="majorHAnsi"/>
        </w:rPr>
        <w:t>ealth taxes can be an important part of the solution.</w:t>
      </w:r>
      <w:r w:rsidR="006B1974" w:rsidRPr="00483CF2">
        <w:rPr>
          <w:rStyle w:val="FootnoteReference"/>
          <w:rFonts w:asciiTheme="majorHAnsi" w:hAnsiTheme="majorHAnsi" w:cstheme="majorHAnsi"/>
        </w:rPr>
        <w:footnoteReference w:id="20"/>
      </w:r>
    </w:p>
    <w:p w14:paraId="34FCA829" w14:textId="77777777" w:rsidR="003617D1" w:rsidRPr="00483CF2" w:rsidRDefault="003617D1" w:rsidP="00E06BB3">
      <w:pPr>
        <w:jc w:val="both"/>
        <w:rPr>
          <w:rFonts w:asciiTheme="majorHAnsi" w:hAnsiTheme="majorHAnsi" w:cstheme="majorHAnsi"/>
        </w:rPr>
      </w:pPr>
    </w:p>
    <w:p w14:paraId="3A9CA2B1" w14:textId="665A53EC" w:rsidR="00174569" w:rsidRPr="00483CF2" w:rsidRDefault="081A7F1C" w:rsidP="00E06BB3">
      <w:pPr>
        <w:pStyle w:val="Heading2"/>
        <w:spacing w:after="120"/>
        <w:jc w:val="both"/>
        <w:rPr>
          <w:rFonts w:cstheme="majorHAnsi"/>
          <w:b/>
          <w:bCs/>
        </w:rPr>
      </w:pPr>
      <w:r w:rsidRPr="00483CF2">
        <w:rPr>
          <w:rFonts w:cstheme="majorHAnsi"/>
          <w:b/>
          <w:bCs/>
        </w:rPr>
        <w:t xml:space="preserve">Specific </w:t>
      </w:r>
      <w:r w:rsidR="7BC9008D" w:rsidRPr="00483CF2">
        <w:rPr>
          <w:rFonts w:cstheme="majorHAnsi"/>
          <w:b/>
          <w:bCs/>
        </w:rPr>
        <w:t>r</w:t>
      </w:r>
      <w:r w:rsidR="00174569" w:rsidRPr="00483CF2">
        <w:rPr>
          <w:rFonts w:cstheme="majorHAnsi"/>
          <w:b/>
          <w:bCs/>
        </w:rPr>
        <w:t>ecommendations for F</w:t>
      </w:r>
      <w:r w:rsidR="001F7E66" w:rsidRPr="00483CF2">
        <w:rPr>
          <w:rFonts w:cstheme="majorHAnsi"/>
          <w:b/>
          <w:bCs/>
        </w:rPr>
        <w:t>f</w:t>
      </w:r>
      <w:r w:rsidR="00174569" w:rsidRPr="00483CF2">
        <w:rPr>
          <w:rFonts w:cstheme="majorHAnsi"/>
          <w:b/>
          <w:bCs/>
        </w:rPr>
        <w:t>D4</w:t>
      </w:r>
    </w:p>
    <w:p w14:paraId="26573C3A" w14:textId="6B6E6A1E" w:rsidR="00AA635A" w:rsidRPr="00483CF2" w:rsidRDefault="009847A8" w:rsidP="00E06BB3">
      <w:pPr>
        <w:jc w:val="both"/>
        <w:rPr>
          <w:rFonts w:asciiTheme="majorHAnsi" w:hAnsiTheme="majorHAnsi" w:cstheme="majorHAnsi"/>
        </w:rPr>
      </w:pPr>
      <w:r w:rsidRPr="00483CF2">
        <w:rPr>
          <w:rFonts w:asciiTheme="majorHAnsi" w:hAnsiTheme="majorHAnsi" w:cstheme="majorHAnsi"/>
        </w:rPr>
        <w:t xml:space="preserve">The following recommendations fall under the action area of </w:t>
      </w:r>
      <w:r w:rsidRPr="00483CF2">
        <w:rPr>
          <w:rFonts w:asciiTheme="majorHAnsi" w:hAnsiTheme="majorHAnsi" w:cstheme="majorHAnsi"/>
          <w:b/>
          <w:bCs/>
          <w:i/>
          <w:iCs/>
        </w:rPr>
        <w:t>domestic public resources</w:t>
      </w:r>
      <w:r w:rsidRPr="00483CF2">
        <w:rPr>
          <w:rFonts w:asciiTheme="majorHAnsi" w:hAnsiTheme="majorHAnsi" w:cstheme="majorHAnsi"/>
        </w:rPr>
        <w:t xml:space="preserve"> and aim to address the current gap in SDG target 3.4, which seeks to reduce premature mortality by one-third</w:t>
      </w:r>
      <w:r w:rsidR="00BF2447" w:rsidRPr="00483CF2">
        <w:rPr>
          <w:rFonts w:asciiTheme="majorHAnsi" w:hAnsiTheme="majorHAnsi" w:cstheme="majorHAnsi"/>
        </w:rPr>
        <w:t xml:space="preserve"> through prevention and treatment and </w:t>
      </w:r>
      <w:r w:rsidR="00DA13F2" w:rsidRPr="00483CF2">
        <w:rPr>
          <w:rFonts w:asciiTheme="majorHAnsi" w:hAnsiTheme="majorHAnsi" w:cstheme="majorHAnsi"/>
        </w:rPr>
        <w:t>promote</w:t>
      </w:r>
      <w:r w:rsidR="0098531F" w:rsidRPr="00483CF2">
        <w:rPr>
          <w:rFonts w:asciiTheme="majorHAnsi" w:hAnsiTheme="majorHAnsi" w:cstheme="majorHAnsi"/>
        </w:rPr>
        <w:t xml:space="preserve"> mental health and well-being</w:t>
      </w:r>
      <w:r w:rsidRPr="00483CF2">
        <w:rPr>
          <w:rFonts w:asciiTheme="majorHAnsi" w:hAnsiTheme="majorHAnsi" w:cstheme="majorHAnsi"/>
        </w:rPr>
        <w:t>.</w:t>
      </w:r>
      <w:r w:rsidR="00A745E1" w:rsidRPr="00483CF2">
        <w:rPr>
          <w:rFonts w:asciiTheme="majorHAnsi" w:hAnsiTheme="majorHAnsi" w:cstheme="majorHAnsi"/>
        </w:rPr>
        <w:t xml:space="preserve"> </w:t>
      </w:r>
      <w:r w:rsidR="00204872" w:rsidRPr="00483CF2">
        <w:rPr>
          <w:rFonts w:asciiTheme="majorHAnsi" w:hAnsiTheme="majorHAnsi" w:cstheme="majorHAnsi"/>
        </w:rPr>
        <w:t>Implementing health taxes can have three primary and direct impacts: improving public health, generating government revenue, and enhancing equity</w:t>
      </w:r>
      <w:r w:rsidR="0050374B" w:rsidRPr="00483CF2">
        <w:rPr>
          <w:rFonts w:asciiTheme="majorHAnsi" w:hAnsiTheme="majorHAnsi" w:cstheme="majorHAnsi"/>
        </w:rPr>
        <w:t>—each of which directly supports SDG target 3.</w:t>
      </w:r>
      <w:r w:rsidR="00CF3979" w:rsidRPr="00483CF2">
        <w:rPr>
          <w:rFonts w:asciiTheme="majorHAnsi" w:hAnsiTheme="majorHAnsi" w:cstheme="majorHAnsi"/>
        </w:rPr>
        <w:t>8</w:t>
      </w:r>
      <w:r w:rsidR="0050374B" w:rsidRPr="00483CF2">
        <w:rPr>
          <w:rFonts w:asciiTheme="majorHAnsi" w:hAnsiTheme="majorHAnsi" w:cstheme="majorHAnsi"/>
        </w:rPr>
        <w:t xml:space="preserve"> on </w:t>
      </w:r>
      <w:r w:rsidR="005A0F0F" w:rsidRPr="00483CF2">
        <w:rPr>
          <w:rFonts w:asciiTheme="majorHAnsi" w:hAnsiTheme="majorHAnsi" w:cstheme="majorHAnsi"/>
        </w:rPr>
        <w:t>pursuing</w:t>
      </w:r>
      <w:r w:rsidR="0050374B" w:rsidRPr="00483CF2">
        <w:rPr>
          <w:rFonts w:asciiTheme="majorHAnsi" w:hAnsiTheme="majorHAnsi" w:cstheme="majorHAnsi"/>
        </w:rPr>
        <w:t xml:space="preserve"> universal health coverage (UHC).</w:t>
      </w:r>
      <w:r w:rsidR="0051303B" w:rsidRPr="00483CF2">
        <w:rPr>
          <w:rFonts w:asciiTheme="majorHAnsi" w:hAnsiTheme="majorHAnsi" w:cstheme="majorHAnsi"/>
        </w:rPr>
        <w:t xml:space="preserve"> </w:t>
      </w:r>
      <w:r w:rsidR="00204872" w:rsidRPr="00483CF2">
        <w:rPr>
          <w:rFonts w:asciiTheme="majorHAnsi" w:hAnsiTheme="majorHAnsi" w:cstheme="majorHAnsi"/>
        </w:rPr>
        <w:t xml:space="preserve">Health taxes </w:t>
      </w:r>
      <w:r w:rsidR="005D2C65" w:rsidRPr="00483CF2">
        <w:rPr>
          <w:rFonts w:asciiTheme="majorHAnsi" w:hAnsiTheme="majorHAnsi" w:cstheme="majorHAnsi"/>
        </w:rPr>
        <w:t>will also</w:t>
      </w:r>
      <w:r w:rsidR="00204872" w:rsidRPr="00483CF2">
        <w:rPr>
          <w:rFonts w:asciiTheme="majorHAnsi" w:hAnsiTheme="majorHAnsi" w:cstheme="majorHAnsi"/>
        </w:rPr>
        <w:t xml:space="preserve"> contribute to reducing poverty (SDG Goal 1)</w:t>
      </w:r>
      <w:r w:rsidR="00394D7B" w:rsidRPr="00483CF2">
        <w:rPr>
          <w:rFonts w:asciiTheme="majorHAnsi" w:hAnsiTheme="majorHAnsi" w:cstheme="majorHAnsi"/>
        </w:rPr>
        <w:t xml:space="preserve">, </w:t>
      </w:r>
      <w:r w:rsidR="00A06E8D" w:rsidRPr="00483CF2">
        <w:rPr>
          <w:rFonts w:asciiTheme="majorHAnsi" w:hAnsiTheme="majorHAnsi" w:cstheme="majorHAnsi"/>
        </w:rPr>
        <w:t>productive</w:t>
      </w:r>
      <w:r w:rsidR="008264B9" w:rsidRPr="00483CF2">
        <w:rPr>
          <w:rFonts w:asciiTheme="majorHAnsi" w:hAnsiTheme="majorHAnsi" w:cstheme="majorHAnsi"/>
        </w:rPr>
        <w:t xml:space="preserve"> employment (</w:t>
      </w:r>
      <w:r w:rsidR="00A06E8D" w:rsidRPr="00483CF2">
        <w:rPr>
          <w:rFonts w:asciiTheme="majorHAnsi" w:hAnsiTheme="majorHAnsi" w:cstheme="majorHAnsi"/>
        </w:rPr>
        <w:t>SDG Goal 8)</w:t>
      </w:r>
      <w:r w:rsidR="00394D7B" w:rsidRPr="00483CF2">
        <w:rPr>
          <w:rFonts w:asciiTheme="majorHAnsi" w:hAnsiTheme="majorHAnsi" w:cstheme="majorHAnsi"/>
        </w:rPr>
        <w:t xml:space="preserve">, and </w:t>
      </w:r>
      <w:r w:rsidR="005B7DE2" w:rsidRPr="00483CF2">
        <w:rPr>
          <w:rFonts w:asciiTheme="majorHAnsi" w:hAnsiTheme="majorHAnsi" w:cstheme="majorHAnsi"/>
        </w:rPr>
        <w:t>reducing inequality (SDG Goal 10)</w:t>
      </w:r>
      <w:r w:rsidR="00204872" w:rsidRPr="00483CF2">
        <w:rPr>
          <w:rFonts w:asciiTheme="majorHAnsi" w:hAnsiTheme="majorHAnsi" w:cstheme="majorHAnsi"/>
        </w:rPr>
        <w:t xml:space="preserve">. </w:t>
      </w:r>
      <w:r w:rsidR="0065233A" w:rsidRPr="00483CF2">
        <w:rPr>
          <w:rFonts w:asciiTheme="majorHAnsi" w:hAnsiTheme="majorHAnsi" w:cstheme="majorHAnsi"/>
        </w:rPr>
        <w:t>Since poorer households are generally more responsive to health taxes than richer households, they gain a larger share of the associated benefits</w:t>
      </w:r>
      <w:r w:rsidR="00A22C81" w:rsidRPr="00483CF2">
        <w:rPr>
          <w:rFonts w:asciiTheme="majorHAnsi" w:hAnsiTheme="majorHAnsi" w:cstheme="majorHAnsi"/>
        </w:rPr>
        <w:t>:</w:t>
      </w:r>
      <w:r w:rsidR="0065233A" w:rsidRPr="00483CF2">
        <w:rPr>
          <w:rFonts w:asciiTheme="majorHAnsi" w:hAnsiTheme="majorHAnsi" w:cstheme="majorHAnsi"/>
        </w:rPr>
        <w:t xml:space="preserve"> fewer sick days, longer and more productive working lives, and reduced healthcare expenses. In addition, </w:t>
      </w:r>
      <w:r w:rsidR="00440737" w:rsidRPr="00483CF2">
        <w:rPr>
          <w:rFonts w:asciiTheme="majorHAnsi" w:hAnsiTheme="majorHAnsi" w:cstheme="majorHAnsi"/>
        </w:rPr>
        <w:t xml:space="preserve">tobacco control measures, </w:t>
      </w:r>
      <w:r w:rsidR="00987C5D" w:rsidRPr="00483CF2">
        <w:rPr>
          <w:rFonts w:asciiTheme="majorHAnsi" w:hAnsiTheme="majorHAnsi" w:cstheme="majorHAnsi"/>
        </w:rPr>
        <w:t>including</w:t>
      </w:r>
      <w:r w:rsidR="00440737" w:rsidRPr="00483CF2">
        <w:rPr>
          <w:rFonts w:asciiTheme="majorHAnsi" w:hAnsiTheme="majorHAnsi" w:cstheme="majorHAnsi"/>
        </w:rPr>
        <w:t xml:space="preserve"> tobacco taxation, are also proposed to have a direct influence on 15 out of the 17 SDGs</w:t>
      </w:r>
      <w:r w:rsidR="005A0F0F" w:rsidRPr="00483CF2">
        <w:rPr>
          <w:rFonts w:asciiTheme="majorHAnsi" w:hAnsiTheme="majorHAnsi" w:cstheme="majorHAnsi"/>
        </w:rPr>
        <w:t>.</w:t>
      </w:r>
      <w:r w:rsidR="008B51F8" w:rsidRPr="00483CF2">
        <w:rPr>
          <w:rStyle w:val="FootnoteReference"/>
          <w:rFonts w:asciiTheme="majorHAnsi" w:hAnsiTheme="majorHAnsi" w:cstheme="majorHAnsi"/>
        </w:rPr>
        <w:footnoteReference w:id="21"/>
      </w:r>
      <w:r w:rsidR="005A0F0F" w:rsidRPr="00483CF2">
        <w:rPr>
          <w:rFonts w:asciiTheme="majorHAnsi" w:hAnsiTheme="majorHAnsi" w:cstheme="majorHAnsi"/>
        </w:rPr>
        <w:t xml:space="preserve"> </w:t>
      </w:r>
    </w:p>
    <w:p w14:paraId="3DFFE266" w14:textId="223BDCF4" w:rsidR="003617D1" w:rsidRPr="00483CF2" w:rsidRDefault="00B50345" w:rsidP="00E06BB3">
      <w:pPr>
        <w:jc w:val="both"/>
        <w:rPr>
          <w:rFonts w:asciiTheme="majorHAnsi" w:hAnsiTheme="majorHAnsi" w:cstheme="majorHAnsi"/>
        </w:rPr>
      </w:pPr>
      <w:r w:rsidRPr="00483CF2">
        <w:rPr>
          <w:rFonts w:asciiTheme="majorHAnsi" w:hAnsiTheme="majorHAnsi" w:cstheme="majorHAnsi"/>
        </w:rPr>
        <w:t xml:space="preserve">In line with the 2015 </w:t>
      </w:r>
      <w:r w:rsidR="00DE05E6" w:rsidRPr="00483CF2">
        <w:rPr>
          <w:rFonts w:asciiTheme="majorHAnsi" w:hAnsiTheme="majorHAnsi" w:cstheme="majorHAnsi"/>
        </w:rPr>
        <w:t>Addis Ababa Action Agenda, and recognizing the enormous b</w:t>
      </w:r>
      <w:r w:rsidR="00AA635A" w:rsidRPr="00483CF2">
        <w:rPr>
          <w:rFonts w:asciiTheme="majorHAnsi" w:hAnsiTheme="majorHAnsi" w:cstheme="majorHAnsi"/>
        </w:rPr>
        <w:t xml:space="preserve">urden </w:t>
      </w:r>
      <w:r w:rsidR="0031432D" w:rsidRPr="00483CF2">
        <w:rPr>
          <w:rFonts w:asciiTheme="majorHAnsi" w:hAnsiTheme="majorHAnsi" w:cstheme="majorHAnsi"/>
        </w:rPr>
        <w:t>NCDs</w:t>
      </w:r>
      <w:r w:rsidR="00AA635A" w:rsidRPr="00483CF2">
        <w:rPr>
          <w:rFonts w:asciiTheme="majorHAnsi" w:hAnsiTheme="majorHAnsi" w:cstheme="majorHAnsi"/>
        </w:rPr>
        <w:t xml:space="preserve"> place on developed and developing countries, </w:t>
      </w:r>
      <w:r w:rsidR="00D31838" w:rsidRPr="00483CF2">
        <w:rPr>
          <w:rFonts w:asciiTheme="majorHAnsi" w:hAnsiTheme="majorHAnsi" w:cstheme="majorHAnsi"/>
        </w:rPr>
        <w:t>especially</w:t>
      </w:r>
      <w:r w:rsidR="00AA635A" w:rsidRPr="00483CF2">
        <w:rPr>
          <w:rFonts w:asciiTheme="majorHAnsi" w:hAnsiTheme="majorHAnsi" w:cstheme="majorHAnsi"/>
        </w:rPr>
        <w:t xml:space="preserve"> in Small Island Developing States</w:t>
      </w:r>
      <w:r w:rsidR="00573F05" w:rsidRPr="00483CF2">
        <w:rPr>
          <w:rFonts w:asciiTheme="majorHAnsi" w:hAnsiTheme="majorHAnsi" w:cstheme="majorHAnsi"/>
        </w:rPr>
        <w:t xml:space="preserve"> (SIDS)</w:t>
      </w:r>
      <w:r w:rsidR="00AA635A" w:rsidRPr="00483CF2">
        <w:rPr>
          <w:rFonts w:asciiTheme="majorHAnsi" w:hAnsiTheme="majorHAnsi" w:cstheme="majorHAnsi"/>
        </w:rPr>
        <w:t>, W</w:t>
      </w:r>
      <w:r w:rsidR="00BB289D" w:rsidRPr="00483CF2">
        <w:rPr>
          <w:rFonts w:asciiTheme="majorHAnsi" w:hAnsiTheme="majorHAnsi" w:cstheme="majorHAnsi"/>
        </w:rPr>
        <w:t>HO</w:t>
      </w:r>
      <w:r w:rsidR="00791FD5">
        <w:rPr>
          <w:rFonts w:asciiTheme="majorHAnsi" w:hAnsiTheme="majorHAnsi" w:cstheme="majorHAnsi"/>
        </w:rPr>
        <w:t xml:space="preserve"> </w:t>
      </w:r>
      <w:r w:rsidR="00F1505E" w:rsidRPr="00483CF2">
        <w:rPr>
          <w:rFonts w:asciiTheme="majorHAnsi" w:hAnsiTheme="majorHAnsi" w:cstheme="majorHAnsi"/>
        </w:rPr>
        <w:t>recommend</w:t>
      </w:r>
      <w:r w:rsidR="00AF5658">
        <w:rPr>
          <w:rFonts w:asciiTheme="majorHAnsi" w:hAnsiTheme="majorHAnsi" w:cstheme="majorHAnsi"/>
        </w:rPr>
        <w:t>s</w:t>
      </w:r>
      <w:r w:rsidR="001D1B5E" w:rsidRPr="00483CF2">
        <w:rPr>
          <w:rFonts w:asciiTheme="majorHAnsi" w:hAnsiTheme="majorHAnsi" w:cstheme="majorHAnsi"/>
        </w:rPr>
        <w:t xml:space="preserve"> inclu</w:t>
      </w:r>
      <w:r w:rsidR="00E00DF0" w:rsidRPr="00483CF2">
        <w:rPr>
          <w:rFonts w:asciiTheme="majorHAnsi" w:hAnsiTheme="majorHAnsi" w:cstheme="majorHAnsi"/>
        </w:rPr>
        <w:t>d</w:t>
      </w:r>
      <w:r w:rsidR="001D1B5E" w:rsidRPr="00483CF2">
        <w:rPr>
          <w:rFonts w:asciiTheme="majorHAnsi" w:hAnsiTheme="majorHAnsi" w:cstheme="majorHAnsi"/>
        </w:rPr>
        <w:t>ing</w:t>
      </w:r>
      <w:r w:rsidR="00BB289D" w:rsidRPr="00483CF2">
        <w:rPr>
          <w:rFonts w:asciiTheme="majorHAnsi" w:hAnsiTheme="majorHAnsi" w:cstheme="majorHAnsi"/>
        </w:rPr>
        <w:t xml:space="preserve"> the </w:t>
      </w:r>
      <w:r w:rsidR="00FB064F" w:rsidRPr="00483CF2">
        <w:rPr>
          <w:rFonts w:asciiTheme="majorHAnsi" w:hAnsiTheme="majorHAnsi" w:cstheme="majorHAnsi"/>
        </w:rPr>
        <w:t>following</w:t>
      </w:r>
      <w:r w:rsidR="00BB289D" w:rsidRPr="00483CF2">
        <w:rPr>
          <w:rFonts w:asciiTheme="majorHAnsi" w:hAnsiTheme="majorHAnsi" w:cstheme="majorHAnsi"/>
        </w:rPr>
        <w:t xml:space="preserve"> in the outcome document of the F</w:t>
      </w:r>
      <w:r w:rsidR="00987C5D" w:rsidRPr="00483CF2">
        <w:rPr>
          <w:rFonts w:asciiTheme="majorHAnsi" w:hAnsiTheme="majorHAnsi" w:cstheme="majorHAnsi"/>
        </w:rPr>
        <w:t>f</w:t>
      </w:r>
      <w:r w:rsidR="00BB289D" w:rsidRPr="00483CF2">
        <w:rPr>
          <w:rFonts w:asciiTheme="majorHAnsi" w:hAnsiTheme="majorHAnsi" w:cstheme="majorHAnsi"/>
        </w:rPr>
        <w:t>D4</w:t>
      </w:r>
      <w:r w:rsidR="00F1505E" w:rsidRPr="00483CF2">
        <w:rPr>
          <w:rFonts w:asciiTheme="majorHAnsi" w:hAnsiTheme="majorHAnsi" w:cstheme="majorHAnsi"/>
        </w:rPr>
        <w:t xml:space="preserve">: </w:t>
      </w:r>
      <w:r w:rsidR="00204872" w:rsidRPr="00483CF2">
        <w:rPr>
          <w:rFonts w:asciiTheme="majorHAnsi" w:hAnsiTheme="majorHAnsi" w:cstheme="majorHAnsi"/>
        </w:rPr>
        <w:t xml:space="preserve"> </w:t>
      </w:r>
    </w:p>
    <w:p w14:paraId="1EFB1520" w14:textId="338403AC" w:rsidR="00A30118" w:rsidRPr="00483CF2" w:rsidRDefault="00993211" w:rsidP="00E06BB3">
      <w:pPr>
        <w:pStyle w:val="ListParagraph"/>
        <w:numPr>
          <w:ilvl w:val="0"/>
          <w:numId w:val="9"/>
        </w:numPr>
        <w:jc w:val="both"/>
        <w:rPr>
          <w:rFonts w:asciiTheme="majorHAnsi" w:hAnsiTheme="majorHAnsi" w:cstheme="majorHAnsi"/>
        </w:rPr>
      </w:pPr>
      <w:r>
        <w:rPr>
          <w:rFonts w:asciiTheme="majorHAnsi" w:hAnsiTheme="majorHAnsi" w:cstheme="majorHAnsi"/>
          <w:b/>
          <w:bCs/>
        </w:rPr>
        <w:t>R</w:t>
      </w:r>
      <w:r w:rsidR="00A30118" w:rsidRPr="00483CF2">
        <w:rPr>
          <w:rFonts w:asciiTheme="majorHAnsi" w:hAnsiTheme="majorHAnsi" w:cstheme="majorHAnsi"/>
          <w:b/>
          <w:bCs/>
        </w:rPr>
        <w:t>ais</w:t>
      </w:r>
      <w:r w:rsidR="00BD6278">
        <w:rPr>
          <w:rFonts w:asciiTheme="majorHAnsi" w:hAnsiTheme="majorHAnsi" w:cstheme="majorHAnsi"/>
          <w:b/>
          <w:bCs/>
        </w:rPr>
        <w:t>e</w:t>
      </w:r>
      <w:r w:rsidR="00A30118" w:rsidRPr="00483CF2">
        <w:rPr>
          <w:rFonts w:asciiTheme="majorHAnsi" w:hAnsiTheme="majorHAnsi" w:cstheme="majorHAnsi"/>
          <w:b/>
          <w:bCs/>
        </w:rPr>
        <w:t xml:space="preserve"> tobacco taxes</w:t>
      </w:r>
      <w:r>
        <w:rPr>
          <w:rFonts w:asciiTheme="majorHAnsi" w:hAnsiTheme="majorHAnsi" w:cstheme="majorHAnsi"/>
          <w:b/>
          <w:bCs/>
        </w:rPr>
        <w:t xml:space="preserve"> significantly</w:t>
      </w:r>
      <w:r w:rsidR="00A30118" w:rsidRPr="00483CF2">
        <w:rPr>
          <w:rFonts w:asciiTheme="majorHAnsi" w:hAnsiTheme="majorHAnsi" w:cstheme="majorHAnsi"/>
          <w:b/>
          <w:bCs/>
        </w:rPr>
        <w:t xml:space="preserve">, </w:t>
      </w:r>
      <w:r w:rsidR="00A30118" w:rsidRPr="00483CF2">
        <w:rPr>
          <w:rFonts w:asciiTheme="majorHAnsi" w:hAnsiTheme="majorHAnsi" w:cstheme="majorHAnsi"/>
        </w:rPr>
        <w:t>prioritizing excise taxes as the primary tool to increase prices, while ensuring these increases outpace inflation and income growth to make tobacco products less affordable and incentivize users to quit or reduce consumption.</w:t>
      </w:r>
    </w:p>
    <w:p w14:paraId="5D0FAC7D" w14:textId="1DF76A6A" w:rsidR="00542277" w:rsidRPr="00483CF2" w:rsidRDefault="001A7BB2" w:rsidP="00E06BB3">
      <w:pPr>
        <w:pStyle w:val="ListParagraph"/>
        <w:numPr>
          <w:ilvl w:val="0"/>
          <w:numId w:val="9"/>
        </w:numPr>
        <w:jc w:val="both"/>
        <w:rPr>
          <w:rFonts w:asciiTheme="majorHAnsi" w:hAnsiTheme="majorHAnsi" w:cstheme="majorHAnsi"/>
        </w:rPr>
      </w:pPr>
      <w:r w:rsidRPr="00483CF2">
        <w:rPr>
          <w:rFonts w:asciiTheme="majorHAnsi" w:hAnsiTheme="majorHAnsi" w:cstheme="majorHAnsi"/>
          <w:b/>
          <w:bCs/>
        </w:rPr>
        <w:t xml:space="preserve">Accelerate the implementation of alcohol taxes </w:t>
      </w:r>
      <w:r w:rsidRPr="00483CF2">
        <w:rPr>
          <w:rFonts w:asciiTheme="majorHAnsi" w:hAnsiTheme="majorHAnsi" w:cstheme="majorHAnsi"/>
        </w:rPr>
        <w:t>as a crucial policy measure to reduce consumption, prevent avoidable harms, diseases, disabilities, and deaths, and unlock significant potential tax revenue to support financing for sustainable development and well-being</w:t>
      </w:r>
      <w:r w:rsidR="00542277" w:rsidRPr="00483CF2">
        <w:rPr>
          <w:rFonts w:asciiTheme="majorHAnsi" w:hAnsiTheme="majorHAnsi" w:cstheme="majorHAnsi"/>
        </w:rPr>
        <w:t>.</w:t>
      </w:r>
    </w:p>
    <w:p w14:paraId="576F6C47" w14:textId="229579D4" w:rsidR="003617D1" w:rsidRPr="00483CF2" w:rsidRDefault="002701AE" w:rsidP="00E06BB3">
      <w:pPr>
        <w:pStyle w:val="ListParagraph"/>
        <w:numPr>
          <w:ilvl w:val="0"/>
          <w:numId w:val="9"/>
        </w:numPr>
        <w:jc w:val="both"/>
        <w:rPr>
          <w:rFonts w:asciiTheme="majorHAnsi" w:hAnsiTheme="majorHAnsi" w:cstheme="majorHAnsi"/>
        </w:rPr>
      </w:pPr>
      <w:r>
        <w:rPr>
          <w:rFonts w:asciiTheme="majorHAnsi" w:hAnsiTheme="majorHAnsi" w:cstheme="majorHAnsi"/>
          <w:b/>
          <w:bCs/>
        </w:rPr>
        <w:t>Adopt effective</w:t>
      </w:r>
      <w:r w:rsidR="00CA1395" w:rsidRPr="00483CF2">
        <w:rPr>
          <w:rFonts w:asciiTheme="majorHAnsi" w:hAnsiTheme="majorHAnsi" w:cstheme="majorHAnsi"/>
          <w:b/>
          <w:bCs/>
        </w:rPr>
        <w:t xml:space="preserve"> taxes</w:t>
      </w:r>
      <w:r w:rsidR="00E15760" w:rsidRPr="00483CF2">
        <w:rPr>
          <w:rFonts w:asciiTheme="majorHAnsi" w:hAnsiTheme="majorHAnsi" w:cstheme="majorHAnsi"/>
          <w:b/>
          <w:bCs/>
        </w:rPr>
        <w:t xml:space="preserve"> on sugar-sweetened beverages (SSBs) </w:t>
      </w:r>
      <w:r w:rsidR="00CA1395" w:rsidRPr="00483CF2">
        <w:rPr>
          <w:rFonts w:asciiTheme="majorHAnsi" w:hAnsiTheme="majorHAnsi" w:cstheme="majorHAnsi"/>
        </w:rPr>
        <w:t xml:space="preserve">as an additional policy </w:t>
      </w:r>
      <w:r w:rsidR="00C81571" w:rsidRPr="00483CF2">
        <w:rPr>
          <w:rFonts w:asciiTheme="majorHAnsi" w:hAnsiTheme="majorHAnsi" w:cstheme="majorHAnsi"/>
        </w:rPr>
        <w:t>measure</w:t>
      </w:r>
      <w:r w:rsidR="00CA1395" w:rsidRPr="00483CF2">
        <w:rPr>
          <w:rFonts w:asciiTheme="majorHAnsi" w:hAnsiTheme="majorHAnsi" w:cstheme="majorHAnsi"/>
        </w:rPr>
        <w:t xml:space="preserve"> to</w:t>
      </w:r>
      <w:r w:rsidR="00ED7AF6" w:rsidRPr="00483CF2">
        <w:rPr>
          <w:rFonts w:asciiTheme="majorHAnsi" w:hAnsiTheme="majorHAnsi" w:cstheme="majorHAnsi"/>
        </w:rPr>
        <w:t xml:space="preserve"> reduce </w:t>
      </w:r>
      <w:r w:rsidR="0017034D" w:rsidRPr="00483CF2">
        <w:rPr>
          <w:rFonts w:asciiTheme="majorHAnsi" w:hAnsiTheme="majorHAnsi" w:cstheme="majorHAnsi"/>
        </w:rPr>
        <w:t xml:space="preserve">sugar </w:t>
      </w:r>
      <w:r w:rsidR="00ED7AF6" w:rsidRPr="00483CF2">
        <w:rPr>
          <w:rFonts w:asciiTheme="majorHAnsi" w:hAnsiTheme="majorHAnsi" w:cstheme="majorHAnsi"/>
        </w:rPr>
        <w:t>consumption</w:t>
      </w:r>
      <w:r w:rsidR="0017034D" w:rsidRPr="00483CF2">
        <w:rPr>
          <w:rFonts w:asciiTheme="majorHAnsi" w:hAnsiTheme="majorHAnsi" w:cstheme="majorHAnsi"/>
        </w:rPr>
        <w:t xml:space="preserve">, helping to curb </w:t>
      </w:r>
      <w:r w:rsidR="002028DB" w:rsidRPr="00483CF2">
        <w:rPr>
          <w:rFonts w:asciiTheme="majorHAnsi" w:hAnsiTheme="majorHAnsi" w:cstheme="majorHAnsi"/>
        </w:rPr>
        <w:t xml:space="preserve">the rise in obesity, diabetes and other related </w:t>
      </w:r>
      <w:r w:rsidR="00C81571" w:rsidRPr="00483CF2">
        <w:rPr>
          <w:rFonts w:asciiTheme="majorHAnsi" w:hAnsiTheme="majorHAnsi" w:cstheme="majorHAnsi"/>
        </w:rPr>
        <w:t>NCDs</w:t>
      </w:r>
      <w:r w:rsidR="00105AC8" w:rsidRPr="00483CF2">
        <w:rPr>
          <w:rFonts w:asciiTheme="majorHAnsi" w:hAnsiTheme="majorHAnsi" w:cstheme="majorHAnsi"/>
        </w:rPr>
        <w:t xml:space="preserve"> and generating additional </w:t>
      </w:r>
      <w:r w:rsidR="00013723" w:rsidRPr="00483CF2">
        <w:rPr>
          <w:rFonts w:asciiTheme="majorHAnsi" w:hAnsiTheme="majorHAnsi" w:cstheme="majorHAnsi"/>
        </w:rPr>
        <w:t>revenues for governments.</w:t>
      </w:r>
      <w:r w:rsidR="00437DA1" w:rsidRPr="00483CF2">
        <w:rPr>
          <w:rFonts w:asciiTheme="majorHAnsi" w:hAnsiTheme="majorHAnsi" w:cstheme="majorHAnsi"/>
        </w:rPr>
        <w:t xml:space="preserve"> </w:t>
      </w:r>
      <w:r w:rsidR="00FB4045" w:rsidRPr="00483CF2">
        <w:rPr>
          <w:rFonts w:asciiTheme="majorHAnsi" w:hAnsiTheme="majorHAnsi" w:cstheme="majorHAnsi"/>
        </w:rPr>
        <w:t xml:space="preserve"> </w:t>
      </w:r>
    </w:p>
    <w:p w14:paraId="6B879820" w14:textId="4F497DC7" w:rsidR="009325D6" w:rsidRPr="00483CF2" w:rsidRDefault="009325D6" w:rsidP="00E06BB3">
      <w:pPr>
        <w:jc w:val="both"/>
        <w:rPr>
          <w:rFonts w:asciiTheme="majorHAnsi" w:hAnsiTheme="majorHAnsi" w:cstheme="majorHAnsi"/>
        </w:rPr>
      </w:pPr>
    </w:p>
    <w:p w14:paraId="5DC9137C" w14:textId="439D2B61" w:rsidR="00E62426" w:rsidRPr="00483CF2" w:rsidRDefault="00E62426" w:rsidP="00E62426">
      <w:pPr>
        <w:pStyle w:val="Heading2"/>
        <w:rPr>
          <w:rFonts w:cstheme="majorHAnsi"/>
          <w:b/>
          <w:bCs/>
        </w:rPr>
      </w:pPr>
      <w:r w:rsidRPr="00483CF2">
        <w:rPr>
          <w:rFonts w:cstheme="majorHAnsi"/>
          <w:b/>
          <w:bCs/>
        </w:rPr>
        <w:lastRenderedPageBreak/>
        <w:t>Summary</w:t>
      </w:r>
    </w:p>
    <w:p w14:paraId="13B17032" w14:textId="342FFDCD" w:rsidR="00E62426" w:rsidRPr="00483CF2" w:rsidRDefault="00680174" w:rsidP="00E62426">
      <w:pPr>
        <w:jc w:val="both"/>
        <w:rPr>
          <w:rFonts w:asciiTheme="majorHAnsi" w:hAnsiTheme="majorHAnsi" w:cstheme="majorHAnsi"/>
        </w:rPr>
      </w:pPr>
      <w:r w:rsidRPr="00483CF2">
        <w:rPr>
          <w:rFonts w:asciiTheme="majorHAnsi" w:hAnsiTheme="majorHAnsi" w:cstheme="majorHAnsi"/>
        </w:rPr>
        <w:t xml:space="preserve">This brief argues that taxation policies on tobacco, alcohol, and sugary drinks present a timely and effective strategy for advancing sustainable development while improving public health and well-being. </w:t>
      </w:r>
      <w:r w:rsidR="005135C3" w:rsidRPr="005135C3">
        <w:rPr>
          <w:rFonts w:asciiTheme="majorHAnsi" w:hAnsiTheme="majorHAnsi" w:cstheme="majorHAnsi"/>
        </w:rPr>
        <w:t xml:space="preserve">Health taxes not only generate government revenue through higher tax rates but also promote healthier behaviors, leading to improved health outcomes and productivity gains that benefit </w:t>
      </w:r>
      <w:proofErr w:type="gramStart"/>
      <w:r w:rsidR="005135C3" w:rsidRPr="005135C3">
        <w:rPr>
          <w:rFonts w:asciiTheme="majorHAnsi" w:hAnsiTheme="majorHAnsi" w:cstheme="majorHAnsi"/>
        </w:rPr>
        <w:t>society as a whole</w:t>
      </w:r>
      <w:proofErr w:type="gramEnd"/>
      <w:r w:rsidR="005135C3" w:rsidRPr="005135C3">
        <w:rPr>
          <w:rFonts w:asciiTheme="majorHAnsi" w:hAnsiTheme="majorHAnsi" w:cstheme="majorHAnsi"/>
        </w:rPr>
        <w:t xml:space="preserve">. </w:t>
      </w:r>
      <w:r w:rsidR="00FE272A" w:rsidRPr="00FE272A">
        <w:rPr>
          <w:rFonts w:asciiTheme="majorHAnsi" w:hAnsiTheme="majorHAnsi" w:cstheme="majorHAnsi"/>
        </w:rPr>
        <w:t>Over the next five years, increases in tobacco, alcohol, and SSB taxes could generate an additional $3.7 trillion USD in government revenues globally—an average of $740 billion USD per year, equivalent to 12% of global health budgets and 0.75% of global Gross Domestic Product (GDP).</w:t>
      </w:r>
    </w:p>
    <w:sectPr w:rsidR="00E62426" w:rsidRPr="00483CF2" w:rsidSect="008F0EAC">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3C19" w14:textId="77777777" w:rsidR="00D66150" w:rsidRDefault="00D66150" w:rsidP="003A03B5">
      <w:pPr>
        <w:spacing w:after="0" w:line="240" w:lineRule="auto"/>
      </w:pPr>
      <w:r>
        <w:separator/>
      </w:r>
    </w:p>
  </w:endnote>
  <w:endnote w:type="continuationSeparator" w:id="0">
    <w:p w14:paraId="2671D023" w14:textId="77777777" w:rsidR="00D66150" w:rsidRDefault="00D66150" w:rsidP="003A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BF9B" w14:textId="77777777" w:rsidR="00D66150" w:rsidRDefault="00D66150" w:rsidP="003A03B5">
      <w:pPr>
        <w:spacing w:after="0" w:line="240" w:lineRule="auto"/>
      </w:pPr>
      <w:r>
        <w:separator/>
      </w:r>
    </w:p>
  </w:footnote>
  <w:footnote w:type="continuationSeparator" w:id="0">
    <w:p w14:paraId="6B196969" w14:textId="77777777" w:rsidR="00D66150" w:rsidRDefault="00D66150" w:rsidP="003A03B5">
      <w:pPr>
        <w:spacing w:after="0" w:line="240" w:lineRule="auto"/>
      </w:pPr>
      <w:r>
        <w:continuationSeparator/>
      </w:r>
    </w:p>
  </w:footnote>
  <w:footnote w:id="1">
    <w:p w14:paraId="3FC83AC2" w14:textId="2E9123B1" w:rsidR="00172A5C" w:rsidRPr="00460EE0" w:rsidRDefault="00172A5C">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W</w:t>
      </w:r>
      <w:r w:rsidR="00E530B4" w:rsidRPr="00460EE0">
        <w:rPr>
          <w:rFonts w:asciiTheme="majorHAnsi" w:hAnsiTheme="majorHAnsi" w:cstheme="majorHAnsi"/>
          <w:sz w:val="16"/>
          <w:szCs w:val="16"/>
        </w:rPr>
        <w:t>orld Health Organization (2023). https://www.who.int/news-room/fact-sheets/detail/noncommunicable-diseases</w:t>
      </w:r>
      <w:r w:rsidR="006367B2">
        <w:rPr>
          <w:rFonts w:asciiTheme="majorHAnsi" w:hAnsiTheme="majorHAnsi" w:cstheme="majorHAnsi"/>
          <w:sz w:val="16"/>
          <w:szCs w:val="16"/>
        </w:rPr>
        <w:t>.</w:t>
      </w:r>
      <w:r w:rsidR="00E530B4" w:rsidRPr="00460EE0">
        <w:rPr>
          <w:rFonts w:asciiTheme="majorHAnsi" w:hAnsiTheme="majorHAnsi" w:cstheme="majorHAnsi"/>
          <w:sz w:val="16"/>
          <w:szCs w:val="16"/>
        </w:rPr>
        <w:t xml:space="preserve">  </w:t>
      </w:r>
    </w:p>
  </w:footnote>
  <w:footnote w:id="2">
    <w:p w14:paraId="7974AE05" w14:textId="77777777" w:rsidR="004856E6" w:rsidRPr="00460EE0" w:rsidRDefault="004856E6" w:rsidP="004856E6">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Federspiel F, </w:t>
      </w:r>
      <w:proofErr w:type="spellStart"/>
      <w:r w:rsidRPr="00460EE0">
        <w:rPr>
          <w:rFonts w:asciiTheme="majorHAnsi" w:hAnsiTheme="majorHAnsi" w:cstheme="majorHAnsi"/>
          <w:sz w:val="16"/>
          <w:szCs w:val="16"/>
        </w:rPr>
        <w:t>Borghi</w:t>
      </w:r>
      <w:proofErr w:type="spellEnd"/>
      <w:r w:rsidRPr="00460EE0">
        <w:rPr>
          <w:rFonts w:asciiTheme="majorHAnsi" w:hAnsiTheme="majorHAnsi" w:cstheme="majorHAnsi"/>
          <w:sz w:val="16"/>
          <w:szCs w:val="16"/>
        </w:rPr>
        <w:t xml:space="preserve"> J, Martinez-Alvarez M. Growing debt burden in low- and middle-income countries during COVID-19 may constrain health financing, Global Health Action. </w:t>
      </w:r>
      <w:proofErr w:type="gramStart"/>
      <w:r w:rsidRPr="00460EE0">
        <w:rPr>
          <w:rFonts w:asciiTheme="majorHAnsi" w:hAnsiTheme="majorHAnsi" w:cstheme="majorHAnsi"/>
          <w:sz w:val="16"/>
          <w:szCs w:val="16"/>
        </w:rPr>
        <w:t>2022;15:1</w:t>
      </w:r>
      <w:proofErr w:type="gramEnd"/>
      <w:r w:rsidRPr="00460EE0">
        <w:rPr>
          <w:rFonts w:asciiTheme="majorHAnsi" w:hAnsiTheme="majorHAnsi" w:cstheme="majorHAnsi"/>
          <w:sz w:val="16"/>
          <w:szCs w:val="16"/>
        </w:rPr>
        <w:t>.</w:t>
      </w:r>
    </w:p>
  </w:footnote>
  <w:footnote w:id="3">
    <w:p w14:paraId="0EBF2D5B" w14:textId="76D7B910" w:rsidR="0068092A" w:rsidRPr="00460EE0" w:rsidRDefault="0068092A" w:rsidP="00681831">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w:t>
      </w:r>
      <w:r w:rsidR="00681831" w:rsidRPr="00460EE0">
        <w:rPr>
          <w:rFonts w:asciiTheme="majorHAnsi" w:hAnsiTheme="majorHAnsi" w:cstheme="majorHAnsi"/>
          <w:sz w:val="16"/>
          <w:szCs w:val="16"/>
        </w:rPr>
        <w:t>Tracking universal health coverage: 2023 global monitoring report. Geneva: World Health Organization and International Bank for Reconstruction and Development / The World Bank; 2023</w:t>
      </w:r>
      <w:r w:rsidRPr="00460EE0">
        <w:rPr>
          <w:rFonts w:asciiTheme="majorHAnsi" w:hAnsiTheme="majorHAnsi" w:cstheme="majorHAnsi"/>
          <w:sz w:val="16"/>
          <w:szCs w:val="16"/>
        </w:rPr>
        <w:t>.</w:t>
      </w:r>
    </w:p>
  </w:footnote>
  <w:footnote w:id="4">
    <w:p w14:paraId="538D1E6B" w14:textId="77777777" w:rsidR="004856E6" w:rsidRPr="00460EE0" w:rsidRDefault="004856E6" w:rsidP="004856E6">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Watkins DA et al. NCD Countdown 2030: efficient pathways and strategic investments to accelerate progress towards the Sustainable Development Goal target 3.4 in low-income and middle-income countries. The Lancet. 2022;399(10331):1266-1278.</w:t>
      </w:r>
    </w:p>
  </w:footnote>
  <w:footnote w:id="5">
    <w:p w14:paraId="415A3292" w14:textId="595383D8" w:rsidR="00966091" w:rsidRPr="00460EE0" w:rsidRDefault="00966091" w:rsidP="00A94C35">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World Health Organization (2023). https://www.who.int/news-room/fact-sheets/detail/noncommunicable-diseases</w:t>
      </w:r>
      <w:r w:rsidR="008407EE" w:rsidRPr="00460EE0">
        <w:rPr>
          <w:rFonts w:asciiTheme="majorHAnsi" w:hAnsiTheme="majorHAnsi" w:cstheme="majorHAnsi"/>
          <w:sz w:val="16"/>
          <w:szCs w:val="16"/>
        </w:rPr>
        <w:t xml:space="preserve">; </w:t>
      </w:r>
      <w:r w:rsidR="00A94C35" w:rsidRPr="00460EE0">
        <w:rPr>
          <w:rFonts w:asciiTheme="majorHAnsi" w:hAnsiTheme="majorHAnsi" w:cstheme="majorHAnsi"/>
          <w:sz w:val="16"/>
          <w:szCs w:val="16"/>
        </w:rPr>
        <w:t>Institute for Health Metrics and Evaluation (IHME). Global Burden of Disease 2021: Findings from the GBD 2021 Study. Seattle, WA: IHME, 2024.</w:t>
      </w:r>
      <w:r w:rsidRPr="00460EE0">
        <w:rPr>
          <w:rFonts w:asciiTheme="majorHAnsi" w:hAnsiTheme="majorHAnsi" w:cstheme="majorHAnsi"/>
          <w:sz w:val="16"/>
          <w:szCs w:val="16"/>
        </w:rPr>
        <w:t xml:space="preserve"> </w:t>
      </w:r>
    </w:p>
  </w:footnote>
  <w:footnote w:id="6">
    <w:p w14:paraId="3488FEFA" w14:textId="6A1C40D7" w:rsidR="0078760F" w:rsidRPr="00460EE0" w:rsidRDefault="0078760F">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Goodchild M, Nargis N, </w:t>
      </w:r>
      <w:proofErr w:type="spellStart"/>
      <w:r w:rsidRPr="00460EE0">
        <w:rPr>
          <w:rFonts w:asciiTheme="majorHAnsi" w:hAnsiTheme="majorHAnsi" w:cstheme="majorHAnsi"/>
          <w:sz w:val="16"/>
          <w:szCs w:val="16"/>
        </w:rPr>
        <w:t>Tursan</w:t>
      </w:r>
      <w:proofErr w:type="spellEnd"/>
      <w:r w:rsidRPr="00460EE0">
        <w:rPr>
          <w:rFonts w:asciiTheme="majorHAnsi" w:hAnsiTheme="majorHAnsi" w:cstheme="majorHAnsi"/>
          <w:sz w:val="16"/>
          <w:szCs w:val="16"/>
        </w:rPr>
        <w:t xml:space="preserve"> </w:t>
      </w:r>
      <w:proofErr w:type="spellStart"/>
      <w:r w:rsidRPr="00460EE0">
        <w:rPr>
          <w:rFonts w:asciiTheme="majorHAnsi" w:hAnsiTheme="majorHAnsi" w:cstheme="majorHAnsi"/>
          <w:sz w:val="16"/>
          <w:szCs w:val="16"/>
        </w:rPr>
        <w:t>d'Espaignet</w:t>
      </w:r>
      <w:proofErr w:type="spellEnd"/>
      <w:r w:rsidRPr="00460EE0">
        <w:rPr>
          <w:rFonts w:asciiTheme="majorHAnsi" w:hAnsiTheme="majorHAnsi" w:cstheme="majorHAnsi"/>
          <w:sz w:val="16"/>
          <w:szCs w:val="16"/>
        </w:rPr>
        <w:t xml:space="preserve"> E. Global economic cost of smoking-attributable diseases. Tob</w:t>
      </w:r>
      <w:r w:rsidR="00A575E2" w:rsidRPr="00460EE0">
        <w:rPr>
          <w:rFonts w:asciiTheme="majorHAnsi" w:hAnsiTheme="majorHAnsi" w:cstheme="majorHAnsi"/>
          <w:sz w:val="16"/>
          <w:szCs w:val="16"/>
        </w:rPr>
        <w:t>acco</w:t>
      </w:r>
      <w:r w:rsidRPr="00460EE0">
        <w:rPr>
          <w:rFonts w:asciiTheme="majorHAnsi" w:hAnsiTheme="majorHAnsi" w:cstheme="majorHAnsi"/>
          <w:sz w:val="16"/>
          <w:szCs w:val="16"/>
        </w:rPr>
        <w:t xml:space="preserve"> Control</w:t>
      </w:r>
      <w:r w:rsidR="0091280D" w:rsidRPr="00460EE0">
        <w:rPr>
          <w:rFonts w:asciiTheme="majorHAnsi" w:hAnsiTheme="majorHAnsi" w:cstheme="majorHAnsi"/>
          <w:sz w:val="16"/>
          <w:szCs w:val="16"/>
        </w:rPr>
        <w:t>.</w:t>
      </w:r>
      <w:r w:rsidRPr="00460EE0">
        <w:rPr>
          <w:rFonts w:asciiTheme="majorHAnsi" w:hAnsiTheme="majorHAnsi" w:cstheme="majorHAnsi"/>
          <w:sz w:val="16"/>
          <w:szCs w:val="16"/>
        </w:rPr>
        <w:t xml:space="preserve"> 2018</w:t>
      </w:r>
      <w:r w:rsidR="00EF3EE0" w:rsidRPr="00460EE0">
        <w:rPr>
          <w:rFonts w:asciiTheme="majorHAnsi" w:hAnsiTheme="majorHAnsi" w:cstheme="majorHAnsi"/>
          <w:sz w:val="16"/>
          <w:szCs w:val="16"/>
        </w:rPr>
        <w:t>;</w:t>
      </w:r>
      <w:r w:rsidRPr="00460EE0">
        <w:rPr>
          <w:rFonts w:asciiTheme="majorHAnsi" w:hAnsiTheme="majorHAnsi" w:cstheme="majorHAnsi"/>
          <w:sz w:val="16"/>
          <w:szCs w:val="16"/>
        </w:rPr>
        <w:t xml:space="preserve"> 27(1):58-64. </w:t>
      </w:r>
    </w:p>
  </w:footnote>
  <w:footnote w:id="7">
    <w:p w14:paraId="6A07D345" w14:textId="0DBA48FB" w:rsidR="00A93FA9" w:rsidRPr="00460EE0" w:rsidRDefault="00A93FA9" w:rsidP="00A93FA9">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Task Force on Fiscal Policy for Health (2019). Health Taxes to Save Lives: Employing Effective Excise</w:t>
      </w:r>
      <w:r w:rsidR="005F3B63" w:rsidRPr="00460EE0">
        <w:rPr>
          <w:rFonts w:asciiTheme="majorHAnsi" w:hAnsiTheme="majorHAnsi" w:cstheme="majorHAnsi"/>
          <w:sz w:val="16"/>
          <w:szCs w:val="16"/>
        </w:rPr>
        <w:t xml:space="preserve"> </w:t>
      </w:r>
      <w:r w:rsidRPr="00460EE0">
        <w:rPr>
          <w:rFonts w:asciiTheme="majorHAnsi" w:hAnsiTheme="majorHAnsi" w:cstheme="majorHAnsi"/>
          <w:sz w:val="16"/>
          <w:szCs w:val="16"/>
        </w:rPr>
        <w:t>Taxes on Tobacco, Alcohol, and Sugary Beverages. Chairs: Michael R. Bloomberg and Lawrence H. Summers. New York:</w:t>
      </w:r>
      <w:r w:rsidR="005F3B63" w:rsidRPr="00460EE0">
        <w:rPr>
          <w:rFonts w:asciiTheme="majorHAnsi" w:hAnsiTheme="majorHAnsi" w:cstheme="majorHAnsi"/>
          <w:sz w:val="16"/>
          <w:szCs w:val="16"/>
        </w:rPr>
        <w:t xml:space="preserve"> </w:t>
      </w:r>
      <w:r w:rsidRPr="00460EE0">
        <w:rPr>
          <w:rFonts w:asciiTheme="majorHAnsi" w:hAnsiTheme="majorHAnsi" w:cstheme="majorHAnsi"/>
          <w:sz w:val="16"/>
          <w:szCs w:val="16"/>
        </w:rPr>
        <w:t>Bloomberg Philanthropies.</w:t>
      </w:r>
    </w:p>
  </w:footnote>
  <w:footnote w:id="8">
    <w:p w14:paraId="117E86B3" w14:textId="62C7BE07" w:rsidR="00FA2822" w:rsidRPr="00460EE0" w:rsidRDefault="00FA2822">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World Health Organization. Health Taxes: Policy and Practice. </w:t>
      </w:r>
      <w:r w:rsidR="00675DB0" w:rsidRPr="00460EE0">
        <w:rPr>
          <w:rFonts w:asciiTheme="majorHAnsi" w:hAnsiTheme="majorHAnsi" w:cstheme="majorHAnsi"/>
          <w:sz w:val="16"/>
          <w:szCs w:val="16"/>
        </w:rPr>
        <w:t xml:space="preserve">Geneva: 2022. </w:t>
      </w:r>
    </w:p>
  </w:footnote>
  <w:footnote w:id="9">
    <w:p w14:paraId="6CFB6901" w14:textId="44A2C507" w:rsidR="00E62CED" w:rsidRPr="00460EE0" w:rsidRDefault="00E62CED">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w:t>
      </w:r>
      <w:r w:rsidR="00B36D73" w:rsidRPr="00460EE0">
        <w:rPr>
          <w:rFonts w:asciiTheme="majorHAnsi" w:hAnsiTheme="majorHAnsi" w:cstheme="majorHAnsi"/>
          <w:sz w:val="16"/>
          <w:szCs w:val="16"/>
        </w:rPr>
        <w:t xml:space="preserve">World Health Organization. </w:t>
      </w:r>
      <w:r w:rsidR="006D0D9E" w:rsidRPr="00460EE0">
        <w:rPr>
          <w:rFonts w:asciiTheme="majorHAnsi" w:hAnsiTheme="majorHAnsi" w:cstheme="majorHAnsi"/>
          <w:sz w:val="16"/>
          <w:szCs w:val="16"/>
        </w:rPr>
        <w:t>Manu</w:t>
      </w:r>
      <w:r w:rsidR="00340838" w:rsidRPr="00460EE0">
        <w:rPr>
          <w:rFonts w:asciiTheme="majorHAnsi" w:hAnsiTheme="majorHAnsi" w:cstheme="majorHAnsi"/>
          <w:sz w:val="16"/>
          <w:szCs w:val="16"/>
        </w:rPr>
        <w:t>al on Tax Policy for Tobacco (20</w:t>
      </w:r>
      <w:r w:rsidR="003A0CC3" w:rsidRPr="00460EE0">
        <w:rPr>
          <w:rFonts w:asciiTheme="majorHAnsi" w:hAnsiTheme="majorHAnsi" w:cstheme="majorHAnsi"/>
          <w:sz w:val="16"/>
          <w:szCs w:val="16"/>
        </w:rPr>
        <w:t>21</w:t>
      </w:r>
      <w:r w:rsidR="00340838" w:rsidRPr="00460EE0">
        <w:rPr>
          <w:rFonts w:asciiTheme="majorHAnsi" w:hAnsiTheme="majorHAnsi" w:cstheme="majorHAnsi"/>
          <w:sz w:val="16"/>
          <w:szCs w:val="16"/>
        </w:rPr>
        <w:t>), Alcohol (202</w:t>
      </w:r>
      <w:r w:rsidR="003A0CC3" w:rsidRPr="00460EE0">
        <w:rPr>
          <w:rFonts w:asciiTheme="majorHAnsi" w:hAnsiTheme="majorHAnsi" w:cstheme="majorHAnsi"/>
          <w:sz w:val="16"/>
          <w:szCs w:val="16"/>
        </w:rPr>
        <w:t>3</w:t>
      </w:r>
      <w:r w:rsidR="00340838" w:rsidRPr="00460EE0">
        <w:rPr>
          <w:rFonts w:asciiTheme="majorHAnsi" w:hAnsiTheme="majorHAnsi" w:cstheme="majorHAnsi"/>
          <w:sz w:val="16"/>
          <w:szCs w:val="16"/>
        </w:rPr>
        <w:t>) and Sugar-Sweete</w:t>
      </w:r>
      <w:r w:rsidR="00B104C1" w:rsidRPr="00460EE0">
        <w:rPr>
          <w:rFonts w:asciiTheme="majorHAnsi" w:hAnsiTheme="majorHAnsi" w:cstheme="majorHAnsi"/>
          <w:sz w:val="16"/>
          <w:szCs w:val="16"/>
        </w:rPr>
        <w:t>ne</w:t>
      </w:r>
      <w:r w:rsidR="00340838" w:rsidRPr="00460EE0">
        <w:rPr>
          <w:rFonts w:asciiTheme="majorHAnsi" w:hAnsiTheme="majorHAnsi" w:cstheme="majorHAnsi"/>
          <w:sz w:val="16"/>
          <w:szCs w:val="16"/>
        </w:rPr>
        <w:t>d Beverages (202</w:t>
      </w:r>
      <w:r w:rsidR="00637BB8" w:rsidRPr="00460EE0">
        <w:rPr>
          <w:rFonts w:asciiTheme="majorHAnsi" w:hAnsiTheme="majorHAnsi" w:cstheme="majorHAnsi"/>
          <w:sz w:val="16"/>
          <w:szCs w:val="16"/>
        </w:rPr>
        <w:t>2</w:t>
      </w:r>
      <w:r w:rsidR="00340838" w:rsidRPr="00460EE0">
        <w:rPr>
          <w:rFonts w:asciiTheme="majorHAnsi" w:hAnsiTheme="majorHAnsi" w:cstheme="majorHAnsi"/>
          <w:sz w:val="16"/>
          <w:szCs w:val="16"/>
        </w:rPr>
        <w:t xml:space="preserve">). </w:t>
      </w:r>
      <w:r w:rsidR="00B36D73" w:rsidRPr="00460EE0">
        <w:rPr>
          <w:rFonts w:asciiTheme="majorHAnsi" w:hAnsiTheme="majorHAnsi" w:cstheme="majorHAnsi"/>
          <w:sz w:val="16"/>
          <w:szCs w:val="16"/>
        </w:rPr>
        <w:t xml:space="preserve"> </w:t>
      </w:r>
      <w:r w:rsidR="003A0CC3" w:rsidRPr="00460EE0">
        <w:rPr>
          <w:rFonts w:asciiTheme="majorHAnsi" w:hAnsiTheme="majorHAnsi" w:cstheme="majorHAnsi"/>
          <w:sz w:val="16"/>
          <w:szCs w:val="16"/>
        </w:rPr>
        <w:t>https://www.who.int/teams/health-promotion/fiscal-policies-for-health</w:t>
      </w:r>
      <w:r w:rsidR="00A243D7" w:rsidRPr="00460EE0">
        <w:rPr>
          <w:rFonts w:asciiTheme="majorHAnsi" w:hAnsiTheme="majorHAnsi" w:cstheme="majorHAnsi"/>
          <w:sz w:val="16"/>
          <w:szCs w:val="16"/>
        </w:rPr>
        <w:t>.</w:t>
      </w:r>
      <w:r w:rsidR="003A0CC3" w:rsidRPr="00460EE0">
        <w:rPr>
          <w:rFonts w:asciiTheme="majorHAnsi" w:hAnsiTheme="majorHAnsi" w:cstheme="majorHAnsi"/>
          <w:sz w:val="16"/>
          <w:szCs w:val="16"/>
        </w:rPr>
        <w:t xml:space="preserve"> </w:t>
      </w:r>
    </w:p>
  </w:footnote>
  <w:footnote w:id="10">
    <w:p w14:paraId="4A378687" w14:textId="585AB4B9" w:rsidR="0070167F" w:rsidRPr="00460EE0" w:rsidRDefault="0070167F">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Task Force on Fiscal Policy for Health (2019). Health Taxes to Save Lives: Employing Effective Excise Taxes on Tobacco, Alcohol, and Sugary Beverages. Chairs: Michael R. Bloomberg and Lawrence H. Summers. New York: Bloomberg Philanthropies.</w:t>
      </w:r>
    </w:p>
  </w:footnote>
  <w:footnote w:id="11">
    <w:p w14:paraId="09A8687D" w14:textId="1652D9F8" w:rsidR="00230CCF" w:rsidRPr="00460EE0" w:rsidRDefault="00230CCF" w:rsidP="00230CCF">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Goodchild M, </w:t>
      </w:r>
      <w:proofErr w:type="spellStart"/>
      <w:r w:rsidRPr="00460EE0">
        <w:rPr>
          <w:rFonts w:asciiTheme="majorHAnsi" w:hAnsiTheme="majorHAnsi" w:cstheme="majorHAnsi"/>
          <w:sz w:val="16"/>
          <w:szCs w:val="16"/>
        </w:rPr>
        <w:t>Perucic</w:t>
      </w:r>
      <w:proofErr w:type="spellEnd"/>
      <w:r w:rsidRPr="00460EE0">
        <w:rPr>
          <w:rFonts w:asciiTheme="majorHAnsi" w:hAnsiTheme="majorHAnsi" w:cstheme="majorHAnsi"/>
          <w:sz w:val="16"/>
          <w:szCs w:val="16"/>
        </w:rPr>
        <w:t xml:space="preserve"> AM, Nargis N. Modelling the impact of raising tobacco taxes on public health and finance. Bull World Health Organ.</w:t>
      </w:r>
      <w:r w:rsidR="003B111A" w:rsidRPr="00460EE0">
        <w:rPr>
          <w:rFonts w:asciiTheme="majorHAnsi" w:hAnsiTheme="majorHAnsi" w:cstheme="majorHAnsi"/>
          <w:sz w:val="16"/>
          <w:szCs w:val="16"/>
        </w:rPr>
        <w:t xml:space="preserve"> </w:t>
      </w:r>
      <w:r w:rsidRPr="00460EE0">
        <w:rPr>
          <w:rFonts w:asciiTheme="majorHAnsi" w:hAnsiTheme="majorHAnsi" w:cstheme="majorHAnsi"/>
          <w:sz w:val="16"/>
          <w:szCs w:val="16"/>
        </w:rPr>
        <w:t>2016;94(4):250-7.</w:t>
      </w:r>
    </w:p>
  </w:footnote>
  <w:footnote w:id="12">
    <w:p w14:paraId="12020B7F" w14:textId="2DEA51C5" w:rsidR="009F3D28" w:rsidRPr="00460EE0" w:rsidRDefault="009F3D28" w:rsidP="009F3D28">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WHO report on the global tobacco epidemic, 2023: protect people from tobacco smoke. Geneva: World Health Organization; 2023.</w:t>
      </w:r>
    </w:p>
  </w:footnote>
  <w:footnote w:id="13">
    <w:p w14:paraId="3C038B96" w14:textId="2B567AA2" w:rsidR="00F667AB" w:rsidRPr="00460EE0" w:rsidRDefault="00F667AB">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w:t>
      </w:r>
      <w:r w:rsidR="005534A2" w:rsidRPr="00460EE0">
        <w:rPr>
          <w:rFonts w:asciiTheme="majorHAnsi" w:hAnsiTheme="majorHAnsi" w:cstheme="majorHAnsi"/>
          <w:sz w:val="16"/>
          <w:szCs w:val="16"/>
        </w:rPr>
        <w:t xml:space="preserve">World Health Organization (2023). </w:t>
      </w:r>
      <w:r w:rsidRPr="00460EE0">
        <w:rPr>
          <w:rFonts w:asciiTheme="majorHAnsi" w:hAnsiTheme="majorHAnsi" w:cstheme="majorHAnsi"/>
          <w:sz w:val="16"/>
          <w:szCs w:val="16"/>
        </w:rPr>
        <w:t>https://www.who.int/news-room/fact-sheets/detail/tobacco.</w:t>
      </w:r>
    </w:p>
  </w:footnote>
  <w:footnote w:id="14">
    <w:p w14:paraId="6C884F0C" w14:textId="3265E97E" w:rsidR="00C73740" w:rsidRPr="00460EE0" w:rsidRDefault="00C73740">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WHO report on the global tobacco epidemic, 2023: protect people from tobacco smoke. Geneva: World Health Organization; 2023.</w:t>
      </w:r>
    </w:p>
  </w:footnote>
  <w:footnote w:id="15">
    <w:p w14:paraId="00F4C88C" w14:textId="0FD7E520" w:rsidR="00CA2F53" w:rsidRPr="00460EE0" w:rsidRDefault="00CA2F53">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w:t>
      </w:r>
      <w:r w:rsidR="00FC282B" w:rsidRPr="00460EE0">
        <w:rPr>
          <w:rFonts w:asciiTheme="majorHAnsi" w:hAnsiTheme="majorHAnsi" w:cstheme="majorHAnsi"/>
          <w:sz w:val="16"/>
          <w:szCs w:val="16"/>
        </w:rPr>
        <w:t xml:space="preserve">Task Force on Fiscal Policy for Health (2024). Health Taxes to Save Lives: Health Taxes: A Compelling Policy for the Crises of Today. Chairs: Michael R. Bloomberg, Lawrence H. Summers, and Mia Amor </w:t>
      </w:r>
      <w:proofErr w:type="spellStart"/>
      <w:r w:rsidR="00FC282B" w:rsidRPr="00460EE0">
        <w:rPr>
          <w:rFonts w:asciiTheme="majorHAnsi" w:hAnsiTheme="majorHAnsi" w:cstheme="majorHAnsi"/>
          <w:sz w:val="16"/>
          <w:szCs w:val="16"/>
        </w:rPr>
        <w:t>Mottley</w:t>
      </w:r>
      <w:proofErr w:type="spellEnd"/>
      <w:r w:rsidR="00FC282B" w:rsidRPr="00460EE0">
        <w:rPr>
          <w:rFonts w:asciiTheme="majorHAnsi" w:hAnsiTheme="majorHAnsi" w:cstheme="majorHAnsi"/>
          <w:sz w:val="16"/>
          <w:szCs w:val="16"/>
        </w:rPr>
        <w:t>. New York: Bloomberg Philanthropies</w:t>
      </w:r>
      <w:r w:rsidR="00431FA0">
        <w:rPr>
          <w:rFonts w:asciiTheme="majorHAnsi" w:hAnsiTheme="majorHAnsi" w:cstheme="majorHAnsi"/>
          <w:sz w:val="16"/>
          <w:szCs w:val="16"/>
        </w:rPr>
        <w:t xml:space="preserve"> (background paper by </w:t>
      </w:r>
      <w:r w:rsidR="00FE4C7C" w:rsidRPr="00FE4C7C">
        <w:rPr>
          <w:rFonts w:asciiTheme="majorHAnsi" w:hAnsiTheme="majorHAnsi" w:cstheme="majorHAnsi"/>
          <w:sz w:val="16"/>
          <w:szCs w:val="16"/>
        </w:rPr>
        <w:t xml:space="preserve">Amit </w:t>
      </w:r>
      <w:proofErr w:type="spellStart"/>
      <w:r w:rsidR="00FE4C7C" w:rsidRPr="00FE4C7C">
        <w:rPr>
          <w:rFonts w:asciiTheme="majorHAnsi" w:hAnsiTheme="majorHAnsi" w:cstheme="majorHAnsi"/>
          <w:sz w:val="16"/>
          <w:szCs w:val="16"/>
        </w:rPr>
        <w:t>Summan</w:t>
      </w:r>
      <w:proofErr w:type="spellEnd"/>
      <w:r w:rsidR="00FE4C7C" w:rsidRPr="00FE4C7C">
        <w:rPr>
          <w:rFonts w:asciiTheme="majorHAnsi" w:hAnsiTheme="majorHAnsi" w:cstheme="majorHAnsi"/>
          <w:sz w:val="16"/>
          <w:szCs w:val="16"/>
        </w:rPr>
        <w:t xml:space="preserve"> and Ramanan Laxminarayan</w:t>
      </w:r>
      <w:r w:rsidR="00FE4C7C">
        <w:rPr>
          <w:rFonts w:asciiTheme="majorHAnsi" w:hAnsiTheme="majorHAnsi" w:cstheme="majorHAnsi"/>
          <w:sz w:val="16"/>
          <w:szCs w:val="16"/>
        </w:rPr>
        <w:t>)</w:t>
      </w:r>
      <w:r w:rsidR="006B666C">
        <w:rPr>
          <w:rFonts w:asciiTheme="majorHAnsi" w:hAnsiTheme="majorHAnsi" w:cstheme="majorHAnsi"/>
          <w:sz w:val="16"/>
          <w:szCs w:val="16"/>
        </w:rPr>
        <w:t>.</w:t>
      </w:r>
    </w:p>
  </w:footnote>
  <w:footnote w:id="16">
    <w:p w14:paraId="351C59AA" w14:textId="6C3BB959" w:rsidR="00D61E93" w:rsidRPr="00460EE0" w:rsidRDefault="00D61E93" w:rsidP="00D61E93">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WHO manual on sugar-sweetened beverage taxation policies to promote healthy diets. Geneva: World Health Organization; 2022.</w:t>
      </w:r>
    </w:p>
  </w:footnote>
  <w:footnote w:id="17">
    <w:p w14:paraId="7252E5C8" w14:textId="36AC6CD4" w:rsidR="00700C1F" w:rsidRPr="00460EE0" w:rsidRDefault="00700C1F">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w:t>
      </w:r>
      <w:r w:rsidR="000D73D5" w:rsidRPr="00460EE0">
        <w:rPr>
          <w:rFonts w:asciiTheme="majorHAnsi" w:hAnsiTheme="majorHAnsi" w:cstheme="majorHAnsi"/>
          <w:sz w:val="16"/>
          <w:szCs w:val="16"/>
        </w:rPr>
        <w:t xml:space="preserve">Task Force on Fiscal Policy for Health (2024). Health Taxes to Save Lives: Health Taxes: A Compelling Policy for the Crises of Today. Chairs: Michael R. Bloomberg, Lawrence H. Summers, and Mia Amor </w:t>
      </w:r>
      <w:proofErr w:type="spellStart"/>
      <w:r w:rsidR="000D73D5" w:rsidRPr="00460EE0">
        <w:rPr>
          <w:rFonts w:asciiTheme="majorHAnsi" w:hAnsiTheme="majorHAnsi" w:cstheme="majorHAnsi"/>
          <w:sz w:val="16"/>
          <w:szCs w:val="16"/>
        </w:rPr>
        <w:t>Mottley</w:t>
      </w:r>
      <w:proofErr w:type="spellEnd"/>
      <w:r w:rsidR="000D73D5" w:rsidRPr="00460EE0">
        <w:rPr>
          <w:rFonts w:asciiTheme="majorHAnsi" w:hAnsiTheme="majorHAnsi" w:cstheme="majorHAnsi"/>
          <w:sz w:val="16"/>
          <w:szCs w:val="16"/>
        </w:rPr>
        <w:t>. New York: Bloomberg Philanthropies</w:t>
      </w:r>
      <w:r w:rsidR="00C41451">
        <w:rPr>
          <w:rFonts w:asciiTheme="majorHAnsi" w:hAnsiTheme="majorHAnsi" w:cstheme="majorHAnsi"/>
          <w:sz w:val="16"/>
          <w:szCs w:val="16"/>
        </w:rPr>
        <w:t xml:space="preserve"> </w:t>
      </w:r>
      <w:r w:rsidR="00C41451">
        <w:rPr>
          <w:rFonts w:asciiTheme="majorHAnsi" w:hAnsiTheme="majorHAnsi" w:cstheme="majorHAnsi"/>
          <w:sz w:val="16"/>
          <w:szCs w:val="16"/>
        </w:rPr>
        <w:t xml:space="preserve">(background paper by </w:t>
      </w:r>
      <w:r w:rsidR="00C41451" w:rsidRPr="00FE4C7C">
        <w:rPr>
          <w:rFonts w:asciiTheme="majorHAnsi" w:hAnsiTheme="majorHAnsi" w:cstheme="majorHAnsi"/>
          <w:sz w:val="16"/>
          <w:szCs w:val="16"/>
        </w:rPr>
        <w:t xml:space="preserve">Amit </w:t>
      </w:r>
      <w:proofErr w:type="spellStart"/>
      <w:r w:rsidR="00C41451" w:rsidRPr="00FE4C7C">
        <w:rPr>
          <w:rFonts w:asciiTheme="majorHAnsi" w:hAnsiTheme="majorHAnsi" w:cstheme="majorHAnsi"/>
          <w:sz w:val="16"/>
          <w:szCs w:val="16"/>
        </w:rPr>
        <w:t>Summan</w:t>
      </w:r>
      <w:proofErr w:type="spellEnd"/>
      <w:r w:rsidR="00C41451" w:rsidRPr="00FE4C7C">
        <w:rPr>
          <w:rFonts w:asciiTheme="majorHAnsi" w:hAnsiTheme="majorHAnsi" w:cstheme="majorHAnsi"/>
          <w:sz w:val="16"/>
          <w:szCs w:val="16"/>
        </w:rPr>
        <w:t xml:space="preserve"> and Ramanan Laxminarayan</w:t>
      </w:r>
      <w:r w:rsidR="00C41451">
        <w:rPr>
          <w:rFonts w:asciiTheme="majorHAnsi" w:hAnsiTheme="majorHAnsi" w:cstheme="majorHAnsi"/>
          <w:sz w:val="16"/>
          <w:szCs w:val="16"/>
        </w:rPr>
        <w:t>)</w:t>
      </w:r>
      <w:r w:rsidR="006B666C">
        <w:rPr>
          <w:rFonts w:asciiTheme="majorHAnsi" w:hAnsiTheme="majorHAnsi" w:cstheme="majorHAnsi"/>
          <w:sz w:val="16"/>
          <w:szCs w:val="16"/>
        </w:rPr>
        <w:t>.</w:t>
      </w:r>
    </w:p>
  </w:footnote>
  <w:footnote w:id="18">
    <w:p w14:paraId="7AB3A156" w14:textId="7FD380D0" w:rsidR="00D06018" w:rsidRPr="00460EE0" w:rsidRDefault="00D06018">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Derived from IMF</w:t>
      </w:r>
      <w:r w:rsidR="002F48F9" w:rsidRPr="00460EE0">
        <w:rPr>
          <w:rFonts w:asciiTheme="majorHAnsi" w:hAnsiTheme="majorHAnsi" w:cstheme="majorHAnsi"/>
          <w:sz w:val="16"/>
          <w:szCs w:val="16"/>
        </w:rPr>
        <w:t xml:space="preserve"> World Economic Outl</w:t>
      </w:r>
      <w:r w:rsidR="00EC4F5B" w:rsidRPr="00460EE0">
        <w:rPr>
          <w:rFonts w:asciiTheme="majorHAnsi" w:hAnsiTheme="majorHAnsi" w:cstheme="majorHAnsi"/>
          <w:sz w:val="16"/>
          <w:szCs w:val="16"/>
        </w:rPr>
        <w:t xml:space="preserve">ook </w:t>
      </w:r>
      <w:r w:rsidRPr="00460EE0">
        <w:rPr>
          <w:rFonts w:asciiTheme="majorHAnsi" w:hAnsiTheme="majorHAnsi" w:cstheme="majorHAnsi"/>
          <w:sz w:val="16"/>
          <w:szCs w:val="16"/>
        </w:rPr>
        <w:t>data</w:t>
      </w:r>
      <w:r w:rsidR="00EC4F5B" w:rsidRPr="00460EE0">
        <w:rPr>
          <w:rFonts w:asciiTheme="majorHAnsi" w:hAnsiTheme="majorHAnsi" w:cstheme="majorHAnsi"/>
          <w:sz w:val="16"/>
          <w:szCs w:val="16"/>
        </w:rPr>
        <w:t>base</w:t>
      </w:r>
      <w:r w:rsidRPr="00460EE0">
        <w:rPr>
          <w:rFonts w:asciiTheme="majorHAnsi" w:hAnsiTheme="majorHAnsi" w:cstheme="majorHAnsi"/>
          <w:sz w:val="16"/>
          <w:szCs w:val="16"/>
        </w:rPr>
        <w:t xml:space="preserve"> and estimates from</w:t>
      </w:r>
      <w:r w:rsidR="00EC4F5B" w:rsidRPr="00460EE0">
        <w:rPr>
          <w:rFonts w:asciiTheme="majorHAnsi" w:hAnsiTheme="majorHAnsi" w:cstheme="majorHAnsi"/>
          <w:sz w:val="16"/>
          <w:szCs w:val="16"/>
        </w:rPr>
        <w:t xml:space="preserve"> the</w:t>
      </w:r>
      <w:r w:rsidRPr="00460EE0">
        <w:rPr>
          <w:rFonts w:asciiTheme="majorHAnsi" w:hAnsiTheme="majorHAnsi" w:cstheme="majorHAnsi"/>
          <w:sz w:val="16"/>
          <w:szCs w:val="16"/>
        </w:rPr>
        <w:t xml:space="preserve"> </w:t>
      </w:r>
      <w:r w:rsidR="00ED2AA7" w:rsidRPr="00460EE0">
        <w:rPr>
          <w:rFonts w:asciiTheme="majorHAnsi" w:hAnsiTheme="majorHAnsi" w:cstheme="majorHAnsi"/>
          <w:sz w:val="16"/>
          <w:szCs w:val="16"/>
        </w:rPr>
        <w:t>Task Force on Fiscal Policy for Health (20</w:t>
      </w:r>
      <w:r w:rsidR="006507C0" w:rsidRPr="00460EE0">
        <w:rPr>
          <w:rFonts w:asciiTheme="majorHAnsi" w:hAnsiTheme="majorHAnsi" w:cstheme="majorHAnsi"/>
          <w:sz w:val="16"/>
          <w:szCs w:val="16"/>
        </w:rPr>
        <w:t>24</w:t>
      </w:r>
      <w:r w:rsidR="00ED2AA7" w:rsidRPr="00460EE0">
        <w:rPr>
          <w:rFonts w:asciiTheme="majorHAnsi" w:hAnsiTheme="majorHAnsi" w:cstheme="majorHAnsi"/>
          <w:sz w:val="16"/>
          <w:szCs w:val="16"/>
        </w:rPr>
        <w:t>).</w:t>
      </w:r>
    </w:p>
  </w:footnote>
  <w:footnote w:id="19">
    <w:p w14:paraId="341C8558" w14:textId="4008DA4D" w:rsidR="004F0C3B" w:rsidRPr="00460EE0" w:rsidRDefault="004F0C3B">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w:t>
      </w:r>
      <w:r w:rsidR="003467FF" w:rsidRPr="00460EE0">
        <w:rPr>
          <w:rFonts w:asciiTheme="majorHAnsi" w:hAnsiTheme="majorHAnsi" w:cstheme="majorHAnsi"/>
          <w:sz w:val="16"/>
          <w:szCs w:val="16"/>
        </w:rPr>
        <w:t xml:space="preserve">Task Force on Fiscal Policy for Health (2024). Health Taxes to Save Lives: Health Taxes: A Compelling Policy for the Crises of Today. Chairs: Michael R. Bloomberg, Lawrence H. Summers, and Mia Amor </w:t>
      </w:r>
      <w:proofErr w:type="spellStart"/>
      <w:r w:rsidR="003467FF" w:rsidRPr="00460EE0">
        <w:rPr>
          <w:rFonts w:asciiTheme="majorHAnsi" w:hAnsiTheme="majorHAnsi" w:cstheme="majorHAnsi"/>
          <w:sz w:val="16"/>
          <w:szCs w:val="16"/>
        </w:rPr>
        <w:t>Mottley</w:t>
      </w:r>
      <w:proofErr w:type="spellEnd"/>
      <w:r w:rsidR="003467FF" w:rsidRPr="00460EE0">
        <w:rPr>
          <w:rFonts w:asciiTheme="majorHAnsi" w:hAnsiTheme="majorHAnsi" w:cstheme="majorHAnsi"/>
          <w:sz w:val="16"/>
          <w:szCs w:val="16"/>
        </w:rPr>
        <w:t>. New York: Bloomberg</w:t>
      </w:r>
      <w:r w:rsidR="001D2318" w:rsidRPr="00460EE0">
        <w:rPr>
          <w:rFonts w:asciiTheme="majorHAnsi" w:hAnsiTheme="majorHAnsi" w:cstheme="majorHAnsi"/>
          <w:sz w:val="16"/>
          <w:szCs w:val="16"/>
        </w:rPr>
        <w:t xml:space="preserve"> </w:t>
      </w:r>
      <w:r w:rsidR="003467FF" w:rsidRPr="00460EE0">
        <w:rPr>
          <w:rFonts w:asciiTheme="majorHAnsi" w:hAnsiTheme="majorHAnsi" w:cstheme="majorHAnsi"/>
          <w:sz w:val="16"/>
          <w:szCs w:val="16"/>
        </w:rPr>
        <w:t>Philanthropies</w:t>
      </w:r>
      <w:r w:rsidR="00B171FF">
        <w:rPr>
          <w:rFonts w:asciiTheme="majorHAnsi" w:hAnsiTheme="majorHAnsi" w:cstheme="majorHAnsi"/>
          <w:sz w:val="16"/>
          <w:szCs w:val="16"/>
        </w:rPr>
        <w:t xml:space="preserve"> </w:t>
      </w:r>
      <w:r w:rsidR="00B171FF">
        <w:rPr>
          <w:rFonts w:asciiTheme="majorHAnsi" w:hAnsiTheme="majorHAnsi" w:cstheme="majorHAnsi"/>
          <w:sz w:val="16"/>
          <w:szCs w:val="16"/>
        </w:rPr>
        <w:t xml:space="preserve">(background paper by </w:t>
      </w:r>
      <w:r w:rsidR="00B171FF" w:rsidRPr="00FE4C7C">
        <w:rPr>
          <w:rFonts w:asciiTheme="majorHAnsi" w:hAnsiTheme="majorHAnsi" w:cstheme="majorHAnsi"/>
          <w:sz w:val="16"/>
          <w:szCs w:val="16"/>
        </w:rPr>
        <w:t xml:space="preserve">Amit </w:t>
      </w:r>
      <w:proofErr w:type="spellStart"/>
      <w:r w:rsidR="00B171FF" w:rsidRPr="00FE4C7C">
        <w:rPr>
          <w:rFonts w:asciiTheme="majorHAnsi" w:hAnsiTheme="majorHAnsi" w:cstheme="majorHAnsi"/>
          <w:sz w:val="16"/>
          <w:szCs w:val="16"/>
        </w:rPr>
        <w:t>Summan</w:t>
      </w:r>
      <w:proofErr w:type="spellEnd"/>
      <w:r w:rsidR="00B171FF" w:rsidRPr="00FE4C7C">
        <w:rPr>
          <w:rFonts w:asciiTheme="majorHAnsi" w:hAnsiTheme="majorHAnsi" w:cstheme="majorHAnsi"/>
          <w:sz w:val="16"/>
          <w:szCs w:val="16"/>
        </w:rPr>
        <w:t xml:space="preserve"> and Ramanan Laxminarayan</w:t>
      </w:r>
      <w:r w:rsidR="00B171FF">
        <w:rPr>
          <w:rFonts w:asciiTheme="majorHAnsi" w:hAnsiTheme="majorHAnsi" w:cstheme="majorHAnsi"/>
          <w:sz w:val="16"/>
          <w:szCs w:val="16"/>
        </w:rPr>
        <w:t>)</w:t>
      </w:r>
      <w:r w:rsidR="00B171FF">
        <w:rPr>
          <w:rFonts w:asciiTheme="majorHAnsi" w:hAnsiTheme="majorHAnsi" w:cstheme="majorHAnsi"/>
          <w:sz w:val="16"/>
          <w:szCs w:val="16"/>
        </w:rPr>
        <w:t xml:space="preserve">. </w:t>
      </w:r>
    </w:p>
  </w:footnote>
  <w:footnote w:id="20">
    <w:p w14:paraId="2668D7E9" w14:textId="67745DB0" w:rsidR="006B1974" w:rsidRPr="00460EE0" w:rsidRDefault="006B1974">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Ghebreyesus TA, Clark H. Health taxes for healthier lives: an opportunity for all governments. BMJ Glob Health. 2023 Oct;8(Suppl 8</w:t>
      </w:r>
      <w:proofErr w:type="gramStart"/>
      <w:r w:rsidRPr="00460EE0">
        <w:rPr>
          <w:rFonts w:asciiTheme="majorHAnsi" w:hAnsiTheme="majorHAnsi" w:cstheme="majorHAnsi"/>
          <w:sz w:val="16"/>
          <w:szCs w:val="16"/>
        </w:rPr>
        <w:t>):e</w:t>
      </w:r>
      <w:proofErr w:type="gramEnd"/>
      <w:r w:rsidRPr="00460EE0">
        <w:rPr>
          <w:rFonts w:asciiTheme="majorHAnsi" w:hAnsiTheme="majorHAnsi" w:cstheme="majorHAnsi"/>
          <w:sz w:val="16"/>
          <w:szCs w:val="16"/>
        </w:rPr>
        <w:t>013761.</w:t>
      </w:r>
    </w:p>
  </w:footnote>
  <w:footnote w:id="21">
    <w:p w14:paraId="43E865D8" w14:textId="61810049" w:rsidR="008B51F8" w:rsidRPr="00460EE0" w:rsidRDefault="008B51F8" w:rsidP="00125E67">
      <w:pPr>
        <w:pStyle w:val="FootnoteText"/>
        <w:rPr>
          <w:rFonts w:asciiTheme="majorHAnsi" w:hAnsiTheme="majorHAnsi" w:cstheme="majorHAnsi"/>
          <w:sz w:val="16"/>
          <w:szCs w:val="16"/>
        </w:rPr>
      </w:pPr>
      <w:r w:rsidRPr="00460EE0">
        <w:rPr>
          <w:rStyle w:val="FootnoteReference"/>
          <w:rFonts w:asciiTheme="majorHAnsi" w:hAnsiTheme="majorHAnsi" w:cstheme="majorHAnsi"/>
          <w:sz w:val="16"/>
          <w:szCs w:val="16"/>
        </w:rPr>
        <w:footnoteRef/>
      </w:r>
      <w:r w:rsidRPr="00460EE0">
        <w:rPr>
          <w:rFonts w:asciiTheme="majorHAnsi" w:hAnsiTheme="majorHAnsi" w:cstheme="majorHAnsi"/>
          <w:sz w:val="16"/>
          <w:szCs w:val="16"/>
        </w:rPr>
        <w:t xml:space="preserve"> </w:t>
      </w:r>
      <w:r w:rsidR="00125E67" w:rsidRPr="00460EE0">
        <w:rPr>
          <w:rFonts w:asciiTheme="majorHAnsi" w:hAnsiTheme="majorHAnsi" w:cstheme="majorHAnsi"/>
          <w:sz w:val="16"/>
          <w:szCs w:val="16"/>
        </w:rPr>
        <w:t>UNDP (2017) WHO Framework Convention on Tobacco Control (An Accelerator for Sustainable Development)</w:t>
      </w:r>
      <w:r w:rsidR="00E62D7A" w:rsidRPr="00460EE0">
        <w:rPr>
          <w:rFonts w:asciiTheme="majorHAnsi" w:hAnsiTheme="majorHAnsi" w:cstheme="majorHAns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010BB"/>
    <w:multiLevelType w:val="hybridMultilevel"/>
    <w:tmpl w:val="91202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633957C9"/>
    <w:multiLevelType w:val="hybridMultilevel"/>
    <w:tmpl w:val="213EB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376637">
    <w:abstractNumId w:val="0"/>
  </w:num>
  <w:num w:numId="2" w16cid:durableId="1572617197">
    <w:abstractNumId w:val="7"/>
  </w:num>
  <w:num w:numId="3" w16cid:durableId="540747843">
    <w:abstractNumId w:val="4"/>
  </w:num>
  <w:num w:numId="4" w16cid:durableId="1087849813">
    <w:abstractNumId w:val="5"/>
  </w:num>
  <w:num w:numId="5" w16cid:durableId="528448635">
    <w:abstractNumId w:val="6"/>
  </w:num>
  <w:num w:numId="6" w16cid:durableId="778989471">
    <w:abstractNumId w:val="3"/>
  </w:num>
  <w:num w:numId="7" w16cid:durableId="1873375469">
    <w:abstractNumId w:val="2"/>
  </w:num>
  <w:num w:numId="8" w16cid:durableId="639071748">
    <w:abstractNumId w:val="1"/>
  </w:num>
  <w:num w:numId="9" w16cid:durableId="16150136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36F1"/>
    <w:rsid w:val="0000648F"/>
    <w:rsid w:val="00013723"/>
    <w:rsid w:val="00015D5F"/>
    <w:rsid w:val="0002010E"/>
    <w:rsid w:val="00022695"/>
    <w:rsid w:val="00023566"/>
    <w:rsid w:val="00025963"/>
    <w:rsid w:val="00027322"/>
    <w:rsid w:val="00027A92"/>
    <w:rsid w:val="00030E3E"/>
    <w:rsid w:val="00032B04"/>
    <w:rsid w:val="000341AF"/>
    <w:rsid w:val="000345FB"/>
    <w:rsid w:val="000367BC"/>
    <w:rsid w:val="00040E78"/>
    <w:rsid w:val="00041414"/>
    <w:rsid w:val="00045538"/>
    <w:rsid w:val="00046AA9"/>
    <w:rsid w:val="00047A36"/>
    <w:rsid w:val="000562FB"/>
    <w:rsid w:val="000573EC"/>
    <w:rsid w:val="000612E9"/>
    <w:rsid w:val="000613F6"/>
    <w:rsid w:val="0006669A"/>
    <w:rsid w:val="00066E44"/>
    <w:rsid w:val="00070CCB"/>
    <w:rsid w:val="00071553"/>
    <w:rsid w:val="0007206A"/>
    <w:rsid w:val="0007287A"/>
    <w:rsid w:val="00072A54"/>
    <w:rsid w:val="00076F12"/>
    <w:rsid w:val="0007797E"/>
    <w:rsid w:val="00082092"/>
    <w:rsid w:val="00093A28"/>
    <w:rsid w:val="00094ECE"/>
    <w:rsid w:val="000A093F"/>
    <w:rsid w:val="000A153B"/>
    <w:rsid w:val="000A6CF0"/>
    <w:rsid w:val="000B1271"/>
    <w:rsid w:val="000B3E66"/>
    <w:rsid w:val="000B4E8A"/>
    <w:rsid w:val="000C396D"/>
    <w:rsid w:val="000C599C"/>
    <w:rsid w:val="000C7E94"/>
    <w:rsid w:val="000D45B9"/>
    <w:rsid w:val="000D48C1"/>
    <w:rsid w:val="000D53B1"/>
    <w:rsid w:val="000D73D5"/>
    <w:rsid w:val="000D748C"/>
    <w:rsid w:val="000E142A"/>
    <w:rsid w:val="000E3288"/>
    <w:rsid w:val="000E404F"/>
    <w:rsid w:val="000E710F"/>
    <w:rsid w:val="000F17AD"/>
    <w:rsid w:val="000F734D"/>
    <w:rsid w:val="000F75EA"/>
    <w:rsid w:val="000F7988"/>
    <w:rsid w:val="00100BDE"/>
    <w:rsid w:val="00101CB6"/>
    <w:rsid w:val="00101E6F"/>
    <w:rsid w:val="00105AC8"/>
    <w:rsid w:val="00107563"/>
    <w:rsid w:val="00107F5B"/>
    <w:rsid w:val="00110C00"/>
    <w:rsid w:val="00110D46"/>
    <w:rsid w:val="00112203"/>
    <w:rsid w:val="00112BAB"/>
    <w:rsid w:val="001152A7"/>
    <w:rsid w:val="001155BF"/>
    <w:rsid w:val="0011657D"/>
    <w:rsid w:val="00124D30"/>
    <w:rsid w:val="00125E67"/>
    <w:rsid w:val="00126D71"/>
    <w:rsid w:val="00132D52"/>
    <w:rsid w:val="00133116"/>
    <w:rsid w:val="00134848"/>
    <w:rsid w:val="0013563D"/>
    <w:rsid w:val="0013709C"/>
    <w:rsid w:val="00141DC9"/>
    <w:rsid w:val="00145387"/>
    <w:rsid w:val="00145696"/>
    <w:rsid w:val="0014583A"/>
    <w:rsid w:val="00145BA5"/>
    <w:rsid w:val="0015255B"/>
    <w:rsid w:val="00152E76"/>
    <w:rsid w:val="00155930"/>
    <w:rsid w:val="00155D71"/>
    <w:rsid w:val="0015638F"/>
    <w:rsid w:val="001575E5"/>
    <w:rsid w:val="00160E17"/>
    <w:rsid w:val="00163133"/>
    <w:rsid w:val="00167F99"/>
    <w:rsid w:val="0017034D"/>
    <w:rsid w:val="0017134A"/>
    <w:rsid w:val="00172A5C"/>
    <w:rsid w:val="001730DF"/>
    <w:rsid w:val="00174045"/>
    <w:rsid w:val="00174569"/>
    <w:rsid w:val="001761EA"/>
    <w:rsid w:val="001771DA"/>
    <w:rsid w:val="00181C27"/>
    <w:rsid w:val="00185EE8"/>
    <w:rsid w:val="00187C94"/>
    <w:rsid w:val="00191C25"/>
    <w:rsid w:val="00192CAF"/>
    <w:rsid w:val="0019345C"/>
    <w:rsid w:val="00193D36"/>
    <w:rsid w:val="00194C88"/>
    <w:rsid w:val="001A203B"/>
    <w:rsid w:val="001A71B9"/>
    <w:rsid w:val="001A7BB2"/>
    <w:rsid w:val="001B0736"/>
    <w:rsid w:val="001B086E"/>
    <w:rsid w:val="001B0FF1"/>
    <w:rsid w:val="001B4984"/>
    <w:rsid w:val="001B5D9E"/>
    <w:rsid w:val="001B67C1"/>
    <w:rsid w:val="001B7E57"/>
    <w:rsid w:val="001C148D"/>
    <w:rsid w:val="001C2ACB"/>
    <w:rsid w:val="001C5FC0"/>
    <w:rsid w:val="001C7901"/>
    <w:rsid w:val="001D123E"/>
    <w:rsid w:val="001D1B5E"/>
    <w:rsid w:val="001D2318"/>
    <w:rsid w:val="001D3CFB"/>
    <w:rsid w:val="001D5E86"/>
    <w:rsid w:val="001D6340"/>
    <w:rsid w:val="001E020E"/>
    <w:rsid w:val="001E1970"/>
    <w:rsid w:val="001E2D09"/>
    <w:rsid w:val="001F0496"/>
    <w:rsid w:val="001F1CF0"/>
    <w:rsid w:val="001F5A77"/>
    <w:rsid w:val="001F7E66"/>
    <w:rsid w:val="002028DB"/>
    <w:rsid w:val="00203B75"/>
    <w:rsid w:val="00204872"/>
    <w:rsid w:val="00204F2D"/>
    <w:rsid w:val="00206F0F"/>
    <w:rsid w:val="00207EFF"/>
    <w:rsid w:val="002126ED"/>
    <w:rsid w:val="002131AA"/>
    <w:rsid w:val="00215EC3"/>
    <w:rsid w:val="00216760"/>
    <w:rsid w:val="00221892"/>
    <w:rsid w:val="00222D09"/>
    <w:rsid w:val="00224998"/>
    <w:rsid w:val="00224EA2"/>
    <w:rsid w:val="00225DF3"/>
    <w:rsid w:val="00226DDE"/>
    <w:rsid w:val="00227759"/>
    <w:rsid w:val="00230CC0"/>
    <w:rsid w:val="00230CCF"/>
    <w:rsid w:val="0023183F"/>
    <w:rsid w:val="00234BED"/>
    <w:rsid w:val="0023619B"/>
    <w:rsid w:val="00236B95"/>
    <w:rsid w:val="00242737"/>
    <w:rsid w:val="00242D90"/>
    <w:rsid w:val="00245033"/>
    <w:rsid w:val="002503D4"/>
    <w:rsid w:val="00251A33"/>
    <w:rsid w:val="00252F02"/>
    <w:rsid w:val="00253FAC"/>
    <w:rsid w:val="00256658"/>
    <w:rsid w:val="00263D37"/>
    <w:rsid w:val="002645E7"/>
    <w:rsid w:val="00264832"/>
    <w:rsid w:val="002701AE"/>
    <w:rsid w:val="002711FF"/>
    <w:rsid w:val="002723FF"/>
    <w:rsid w:val="00275650"/>
    <w:rsid w:val="0027574F"/>
    <w:rsid w:val="00280A5A"/>
    <w:rsid w:val="00280D3C"/>
    <w:rsid w:val="002835CF"/>
    <w:rsid w:val="00283D7C"/>
    <w:rsid w:val="00284C9A"/>
    <w:rsid w:val="00285466"/>
    <w:rsid w:val="0028579F"/>
    <w:rsid w:val="00294D9C"/>
    <w:rsid w:val="00297AF5"/>
    <w:rsid w:val="002A3D23"/>
    <w:rsid w:val="002A5660"/>
    <w:rsid w:val="002B0110"/>
    <w:rsid w:val="002B5373"/>
    <w:rsid w:val="002B7F42"/>
    <w:rsid w:val="002C037A"/>
    <w:rsid w:val="002C2D3A"/>
    <w:rsid w:val="002C43FC"/>
    <w:rsid w:val="002C4A9A"/>
    <w:rsid w:val="002C60E6"/>
    <w:rsid w:val="002C6D77"/>
    <w:rsid w:val="002C7042"/>
    <w:rsid w:val="002C7C85"/>
    <w:rsid w:val="002D695F"/>
    <w:rsid w:val="002E31D3"/>
    <w:rsid w:val="002E69CB"/>
    <w:rsid w:val="002E7DA4"/>
    <w:rsid w:val="002F0847"/>
    <w:rsid w:val="002F2E69"/>
    <w:rsid w:val="002F453C"/>
    <w:rsid w:val="002F48F9"/>
    <w:rsid w:val="002F4A33"/>
    <w:rsid w:val="002F6B6C"/>
    <w:rsid w:val="00300D36"/>
    <w:rsid w:val="00301BBD"/>
    <w:rsid w:val="003069EF"/>
    <w:rsid w:val="003100F5"/>
    <w:rsid w:val="00312274"/>
    <w:rsid w:val="0031432D"/>
    <w:rsid w:val="0031457F"/>
    <w:rsid w:val="003151D7"/>
    <w:rsid w:val="00315AA8"/>
    <w:rsid w:val="00316586"/>
    <w:rsid w:val="0031668F"/>
    <w:rsid w:val="00316CB6"/>
    <w:rsid w:val="00317113"/>
    <w:rsid w:val="00322E5C"/>
    <w:rsid w:val="00323C81"/>
    <w:rsid w:val="00325A30"/>
    <w:rsid w:val="00326EBA"/>
    <w:rsid w:val="003302D9"/>
    <w:rsid w:val="00330B95"/>
    <w:rsid w:val="003338BD"/>
    <w:rsid w:val="00334BF1"/>
    <w:rsid w:val="00340838"/>
    <w:rsid w:val="0034282A"/>
    <w:rsid w:val="00342985"/>
    <w:rsid w:val="00343469"/>
    <w:rsid w:val="003456EE"/>
    <w:rsid w:val="003467FF"/>
    <w:rsid w:val="003468F0"/>
    <w:rsid w:val="0035214C"/>
    <w:rsid w:val="00352976"/>
    <w:rsid w:val="00356CBB"/>
    <w:rsid w:val="003617D1"/>
    <w:rsid w:val="00364BF3"/>
    <w:rsid w:val="00370FD6"/>
    <w:rsid w:val="003723CB"/>
    <w:rsid w:val="0037286E"/>
    <w:rsid w:val="00374A02"/>
    <w:rsid w:val="00377E64"/>
    <w:rsid w:val="00380DCF"/>
    <w:rsid w:val="00382ABB"/>
    <w:rsid w:val="00383632"/>
    <w:rsid w:val="00383BFC"/>
    <w:rsid w:val="003847DA"/>
    <w:rsid w:val="00394D7B"/>
    <w:rsid w:val="003963B8"/>
    <w:rsid w:val="00397511"/>
    <w:rsid w:val="003A03B5"/>
    <w:rsid w:val="003A0CC3"/>
    <w:rsid w:val="003A1EF7"/>
    <w:rsid w:val="003A335D"/>
    <w:rsid w:val="003A3CEE"/>
    <w:rsid w:val="003B0603"/>
    <w:rsid w:val="003B111A"/>
    <w:rsid w:val="003C00F3"/>
    <w:rsid w:val="003C2FB4"/>
    <w:rsid w:val="003D0160"/>
    <w:rsid w:val="003D2148"/>
    <w:rsid w:val="003D2B59"/>
    <w:rsid w:val="003E3524"/>
    <w:rsid w:val="003E70A7"/>
    <w:rsid w:val="003E72F8"/>
    <w:rsid w:val="003F009A"/>
    <w:rsid w:val="003F1C3C"/>
    <w:rsid w:val="00400474"/>
    <w:rsid w:val="00401457"/>
    <w:rsid w:val="004049D4"/>
    <w:rsid w:val="00404BA7"/>
    <w:rsid w:val="00410A45"/>
    <w:rsid w:val="004126AF"/>
    <w:rsid w:val="0041787A"/>
    <w:rsid w:val="0042016D"/>
    <w:rsid w:val="004205A0"/>
    <w:rsid w:val="004238F5"/>
    <w:rsid w:val="00424138"/>
    <w:rsid w:val="00424F0C"/>
    <w:rsid w:val="004258D1"/>
    <w:rsid w:val="004278CD"/>
    <w:rsid w:val="00431FA0"/>
    <w:rsid w:val="0043254D"/>
    <w:rsid w:val="00433DD0"/>
    <w:rsid w:val="00434B31"/>
    <w:rsid w:val="00435D35"/>
    <w:rsid w:val="00436523"/>
    <w:rsid w:val="00437DA1"/>
    <w:rsid w:val="00440737"/>
    <w:rsid w:val="0044167B"/>
    <w:rsid w:val="00441C29"/>
    <w:rsid w:val="00443697"/>
    <w:rsid w:val="0045242B"/>
    <w:rsid w:val="00456184"/>
    <w:rsid w:val="0046041A"/>
    <w:rsid w:val="00460EE0"/>
    <w:rsid w:val="0046632A"/>
    <w:rsid w:val="00466BD6"/>
    <w:rsid w:val="00466EBF"/>
    <w:rsid w:val="00466F3C"/>
    <w:rsid w:val="004671CD"/>
    <w:rsid w:val="00471DC5"/>
    <w:rsid w:val="0047269F"/>
    <w:rsid w:val="0047351E"/>
    <w:rsid w:val="004760A1"/>
    <w:rsid w:val="00481D2E"/>
    <w:rsid w:val="00483CF2"/>
    <w:rsid w:val="004850F2"/>
    <w:rsid w:val="004856E6"/>
    <w:rsid w:val="0048672A"/>
    <w:rsid w:val="00487C13"/>
    <w:rsid w:val="00490026"/>
    <w:rsid w:val="004A0395"/>
    <w:rsid w:val="004A1A92"/>
    <w:rsid w:val="004A2708"/>
    <w:rsid w:val="004A2F95"/>
    <w:rsid w:val="004A3CAD"/>
    <w:rsid w:val="004B097E"/>
    <w:rsid w:val="004B71DE"/>
    <w:rsid w:val="004C5A9A"/>
    <w:rsid w:val="004C6937"/>
    <w:rsid w:val="004C6E19"/>
    <w:rsid w:val="004D0126"/>
    <w:rsid w:val="004D1BB9"/>
    <w:rsid w:val="004D1D02"/>
    <w:rsid w:val="004D677C"/>
    <w:rsid w:val="004E1E72"/>
    <w:rsid w:val="004E2A9C"/>
    <w:rsid w:val="004E53D6"/>
    <w:rsid w:val="004F0C3B"/>
    <w:rsid w:val="004F18CD"/>
    <w:rsid w:val="004F4DF5"/>
    <w:rsid w:val="0050374B"/>
    <w:rsid w:val="00504891"/>
    <w:rsid w:val="0051061D"/>
    <w:rsid w:val="00510844"/>
    <w:rsid w:val="0051303B"/>
    <w:rsid w:val="005135C3"/>
    <w:rsid w:val="0051423B"/>
    <w:rsid w:val="00516125"/>
    <w:rsid w:val="00516147"/>
    <w:rsid w:val="005218FA"/>
    <w:rsid w:val="00522543"/>
    <w:rsid w:val="0052348D"/>
    <w:rsid w:val="00524C12"/>
    <w:rsid w:val="00527617"/>
    <w:rsid w:val="00530E05"/>
    <w:rsid w:val="00531572"/>
    <w:rsid w:val="00535A63"/>
    <w:rsid w:val="00537625"/>
    <w:rsid w:val="00542277"/>
    <w:rsid w:val="00552786"/>
    <w:rsid w:val="005534A2"/>
    <w:rsid w:val="00555ED5"/>
    <w:rsid w:val="005624C7"/>
    <w:rsid w:val="005629CC"/>
    <w:rsid w:val="00566786"/>
    <w:rsid w:val="0056742D"/>
    <w:rsid w:val="005733DE"/>
    <w:rsid w:val="00573F05"/>
    <w:rsid w:val="00576C72"/>
    <w:rsid w:val="005910B8"/>
    <w:rsid w:val="005A0F0F"/>
    <w:rsid w:val="005A2DDF"/>
    <w:rsid w:val="005A32D3"/>
    <w:rsid w:val="005A4BD3"/>
    <w:rsid w:val="005A5020"/>
    <w:rsid w:val="005B0B7E"/>
    <w:rsid w:val="005B3CCC"/>
    <w:rsid w:val="005B44DB"/>
    <w:rsid w:val="005B4544"/>
    <w:rsid w:val="005B6FCA"/>
    <w:rsid w:val="005B7DE2"/>
    <w:rsid w:val="005C27E8"/>
    <w:rsid w:val="005C2CE9"/>
    <w:rsid w:val="005C5C04"/>
    <w:rsid w:val="005C6C2D"/>
    <w:rsid w:val="005C759B"/>
    <w:rsid w:val="005D07D1"/>
    <w:rsid w:val="005D2C65"/>
    <w:rsid w:val="005D31B0"/>
    <w:rsid w:val="005D4665"/>
    <w:rsid w:val="005D5B01"/>
    <w:rsid w:val="005E042E"/>
    <w:rsid w:val="005E6BB6"/>
    <w:rsid w:val="005E6F02"/>
    <w:rsid w:val="005E721A"/>
    <w:rsid w:val="005F3B63"/>
    <w:rsid w:val="005F3C08"/>
    <w:rsid w:val="005F4B18"/>
    <w:rsid w:val="005F5C72"/>
    <w:rsid w:val="005F761A"/>
    <w:rsid w:val="0060141C"/>
    <w:rsid w:val="006023DB"/>
    <w:rsid w:val="00603214"/>
    <w:rsid w:val="0060708B"/>
    <w:rsid w:val="0060759E"/>
    <w:rsid w:val="006114EC"/>
    <w:rsid w:val="00611862"/>
    <w:rsid w:val="00611A72"/>
    <w:rsid w:val="006124B2"/>
    <w:rsid w:val="00613184"/>
    <w:rsid w:val="006157FB"/>
    <w:rsid w:val="00616D40"/>
    <w:rsid w:val="00623471"/>
    <w:rsid w:val="00623DA1"/>
    <w:rsid w:val="00623EC0"/>
    <w:rsid w:val="00627231"/>
    <w:rsid w:val="0063037F"/>
    <w:rsid w:val="00632D88"/>
    <w:rsid w:val="006330CF"/>
    <w:rsid w:val="006337E9"/>
    <w:rsid w:val="0063460B"/>
    <w:rsid w:val="00634C3D"/>
    <w:rsid w:val="006367B2"/>
    <w:rsid w:val="00637201"/>
    <w:rsid w:val="00637BB8"/>
    <w:rsid w:val="006400D3"/>
    <w:rsid w:val="0064051D"/>
    <w:rsid w:val="0064516D"/>
    <w:rsid w:val="006507C0"/>
    <w:rsid w:val="0065233A"/>
    <w:rsid w:val="0065370C"/>
    <w:rsid w:val="006563F4"/>
    <w:rsid w:val="00661522"/>
    <w:rsid w:val="00661CBC"/>
    <w:rsid w:val="006636A1"/>
    <w:rsid w:val="0066513E"/>
    <w:rsid w:val="0066708B"/>
    <w:rsid w:val="006719CE"/>
    <w:rsid w:val="006734D9"/>
    <w:rsid w:val="00675DB0"/>
    <w:rsid w:val="00680174"/>
    <w:rsid w:val="006802F9"/>
    <w:rsid w:val="0068092A"/>
    <w:rsid w:val="00681831"/>
    <w:rsid w:val="00681F4C"/>
    <w:rsid w:val="0068283C"/>
    <w:rsid w:val="00686485"/>
    <w:rsid w:val="00690F9E"/>
    <w:rsid w:val="00695CB0"/>
    <w:rsid w:val="00697D63"/>
    <w:rsid w:val="006A1F36"/>
    <w:rsid w:val="006A343D"/>
    <w:rsid w:val="006A5CDE"/>
    <w:rsid w:val="006B1974"/>
    <w:rsid w:val="006B2E21"/>
    <w:rsid w:val="006B3B85"/>
    <w:rsid w:val="006B666C"/>
    <w:rsid w:val="006C124C"/>
    <w:rsid w:val="006C314F"/>
    <w:rsid w:val="006C3ACA"/>
    <w:rsid w:val="006C5DD4"/>
    <w:rsid w:val="006D008A"/>
    <w:rsid w:val="006D0D9E"/>
    <w:rsid w:val="006D3261"/>
    <w:rsid w:val="006D348C"/>
    <w:rsid w:val="006D3E69"/>
    <w:rsid w:val="006D4D4C"/>
    <w:rsid w:val="006E2FD2"/>
    <w:rsid w:val="006F0449"/>
    <w:rsid w:val="006F1D32"/>
    <w:rsid w:val="006F2AD9"/>
    <w:rsid w:val="006F5364"/>
    <w:rsid w:val="007007EB"/>
    <w:rsid w:val="00700C1F"/>
    <w:rsid w:val="00700EDB"/>
    <w:rsid w:val="0070114B"/>
    <w:rsid w:val="0070167F"/>
    <w:rsid w:val="00703FE2"/>
    <w:rsid w:val="00704F9E"/>
    <w:rsid w:val="0071117C"/>
    <w:rsid w:val="007132E0"/>
    <w:rsid w:val="00714BD2"/>
    <w:rsid w:val="00716920"/>
    <w:rsid w:val="00721D50"/>
    <w:rsid w:val="0072569B"/>
    <w:rsid w:val="00725A38"/>
    <w:rsid w:val="00726B47"/>
    <w:rsid w:val="0072771F"/>
    <w:rsid w:val="00727C93"/>
    <w:rsid w:val="00730089"/>
    <w:rsid w:val="007314AE"/>
    <w:rsid w:val="007320E3"/>
    <w:rsid w:val="00735600"/>
    <w:rsid w:val="00735BCA"/>
    <w:rsid w:val="007375D8"/>
    <w:rsid w:val="007423CF"/>
    <w:rsid w:val="00747765"/>
    <w:rsid w:val="0075016B"/>
    <w:rsid w:val="007512D8"/>
    <w:rsid w:val="007521F9"/>
    <w:rsid w:val="00756FCE"/>
    <w:rsid w:val="007600AD"/>
    <w:rsid w:val="0076046B"/>
    <w:rsid w:val="00766AE3"/>
    <w:rsid w:val="0077138E"/>
    <w:rsid w:val="00775BC0"/>
    <w:rsid w:val="007814DE"/>
    <w:rsid w:val="00781D6E"/>
    <w:rsid w:val="00782DA5"/>
    <w:rsid w:val="0078760F"/>
    <w:rsid w:val="00790C7F"/>
    <w:rsid w:val="00791FD5"/>
    <w:rsid w:val="0079747E"/>
    <w:rsid w:val="007A21BD"/>
    <w:rsid w:val="007A30D3"/>
    <w:rsid w:val="007A5659"/>
    <w:rsid w:val="007A6E2E"/>
    <w:rsid w:val="007A7944"/>
    <w:rsid w:val="007B1869"/>
    <w:rsid w:val="007B3DAE"/>
    <w:rsid w:val="007B4F0B"/>
    <w:rsid w:val="007C0E15"/>
    <w:rsid w:val="007C2599"/>
    <w:rsid w:val="007C2DE3"/>
    <w:rsid w:val="007C30AA"/>
    <w:rsid w:val="007C4721"/>
    <w:rsid w:val="007C59A5"/>
    <w:rsid w:val="007C754A"/>
    <w:rsid w:val="007D1216"/>
    <w:rsid w:val="007D2F21"/>
    <w:rsid w:val="007D2F5E"/>
    <w:rsid w:val="007D3240"/>
    <w:rsid w:val="007D65F8"/>
    <w:rsid w:val="007E0B71"/>
    <w:rsid w:val="007E1C09"/>
    <w:rsid w:val="007E5DBD"/>
    <w:rsid w:val="007E755B"/>
    <w:rsid w:val="007E7998"/>
    <w:rsid w:val="007F075C"/>
    <w:rsid w:val="007F3B91"/>
    <w:rsid w:val="007F4C3D"/>
    <w:rsid w:val="007F683E"/>
    <w:rsid w:val="00802C50"/>
    <w:rsid w:val="0080465E"/>
    <w:rsid w:val="008070CA"/>
    <w:rsid w:val="008073CB"/>
    <w:rsid w:val="008119B4"/>
    <w:rsid w:val="00812346"/>
    <w:rsid w:val="00812F0E"/>
    <w:rsid w:val="0081337B"/>
    <w:rsid w:val="008144B9"/>
    <w:rsid w:val="00817599"/>
    <w:rsid w:val="0081798C"/>
    <w:rsid w:val="00826067"/>
    <w:rsid w:val="008264B9"/>
    <w:rsid w:val="00831511"/>
    <w:rsid w:val="00831DC7"/>
    <w:rsid w:val="008323CD"/>
    <w:rsid w:val="00840453"/>
    <w:rsid w:val="008407EE"/>
    <w:rsid w:val="008413A3"/>
    <w:rsid w:val="008422FD"/>
    <w:rsid w:val="0084482D"/>
    <w:rsid w:val="008456BA"/>
    <w:rsid w:val="008467FB"/>
    <w:rsid w:val="00850AF8"/>
    <w:rsid w:val="00855140"/>
    <w:rsid w:val="008560FC"/>
    <w:rsid w:val="00856493"/>
    <w:rsid w:val="00856E7B"/>
    <w:rsid w:val="008649BF"/>
    <w:rsid w:val="00864DAD"/>
    <w:rsid w:val="00864F2F"/>
    <w:rsid w:val="00873590"/>
    <w:rsid w:val="00876F92"/>
    <w:rsid w:val="008814F0"/>
    <w:rsid w:val="00882E2E"/>
    <w:rsid w:val="0088401D"/>
    <w:rsid w:val="0088598E"/>
    <w:rsid w:val="00886632"/>
    <w:rsid w:val="00886EE2"/>
    <w:rsid w:val="0089202A"/>
    <w:rsid w:val="00892850"/>
    <w:rsid w:val="00895735"/>
    <w:rsid w:val="00897369"/>
    <w:rsid w:val="008A0E19"/>
    <w:rsid w:val="008A3A68"/>
    <w:rsid w:val="008A4300"/>
    <w:rsid w:val="008A5FBC"/>
    <w:rsid w:val="008A61DC"/>
    <w:rsid w:val="008B15F0"/>
    <w:rsid w:val="008B51F8"/>
    <w:rsid w:val="008B694F"/>
    <w:rsid w:val="008C7E81"/>
    <w:rsid w:val="008D1C93"/>
    <w:rsid w:val="008D3BE8"/>
    <w:rsid w:val="008D4AB4"/>
    <w:rsid w:val="008D62EF"/>
    <w:rsid w:val="008E5218"/>
    <w:rsid w:val="008F02D4"/>
    <w:rsid w:val="008F0EAC"/>
    <w:rsid w:val="008F2421"/>
    <w:rsid w:val="008F3312"/>
    <w:rsid w:val="008F4352"/>
    <w:rsid w:val="00902FA7"/>
    <w:rsid w:val="00905164"/>
    <w:rsid w:val="00905FB5"/>
    <w:rsid w:val="0090630D"/>
    <w:rsid w:val="00907D89"/>
    <w:rsid w:val="00911ADF"/>
    <w:rsid w:val="0091280D"/>
    <w:rsid w:val="00912984"/>
    <w:rsid w:val="0091306E"/>
    <w:rsid w:val="009142BA"/>
    <w:rsid w:val="00916D32"/>
    <w:rsid w:val="00920386"/>
    <w:rsid w:val="009209C9"/>
    <w:rsid w:val="00922A13"/>
    <w:rsid w:val="00923871"/>
    <w:rsid w:val="009325D6"/>
    <w:rsid w:val="0093765B"/>
    <w:rsid w:val="0094136B"/>
    <w:rsid w:val="009416CB"/>
    <w:rsid w:val="00941F39"/>
    <w:rsid w:val="009427FA"/>
    <w:rsid w:val="0094457A"/>
    <w:rsid w:val="009469EC"/>
    <w:rsid w:val="009470BB"/>
    <w:rsid w:val="00947E39"/>
    <w:rsid w:val="00951B4D"/>
    <w:rsid w:val="00962F18"/>
    <w:rsid w:val="00964A0A"/>
    <w:rsid w:val="00966091"/>
    <w:rsid w:val="009662DF"/>
    <w:rsid w:val="00971DA9"/>
    <w:rsid w:val="00975973"/>
    <w:rsid w:val="00976F82"/>
    <w:rsid w:val="00980102"/>
    <w:rsid w:val="009847A8"/>
    <w:rsid w:val="0098531F"/>
    <w:rsid w:val="00985544"/>
    <w:rsid w:val="00987B8D"/>
    <w:rsid w:val="00987C5D"/>
    <w:rsid w:val="0099165D"/>
    <w:rsid w:val="00993211"/>
    <w:rsid w:val="009936E6"/>
    <w:rsid w:val="00995840"/>
    <w:rsid w:val="00996A93"/>
    <w:rsid w:val="009A044D"/>
    <w:rsid w:val="009A29B5"/>
    <w:rsid w:val="009A3241"/>
    <w:rsid w:val="009A498C"/>
    <w:rsid w:val="009A5A8B"/>
    <w:rsid w:val="009B3FB7"/>
    <w:rsid w:val="009C126D"/>
    <w:rsid w:val="009C67D8"/>
    <w:rsid w:val="009C7B2A"/>
    <w:rsid w:val="009D3F64"/>
    <w:rsid w:val="009D656C"/>
    <w:rsid w:val="009D6678"/>
    <w:rsid w:val="009E089C"/>
    <w:rsid w:val="009E269C"/>
    <w:rsid w:val="009E300F"/>
    <w:rsid w:val="009E4BEC"/>
    <w:rsid w:val="009E6A15"/>
    <w:rsid w:val="009F0920"/>
    <w:rsid w:val="009F3D28"/>
    <w:rsid w:val="00A062A4"/>
    <w:rsid w:val="00A06391"/>
    <w:rsid w:val="00A06E8D"/>
    <w:rsid w:val="00A07BBB"/>
    <w:rsid w:val="00A11546"/>
    <w:rsid w:val="00A201CC"/>
    <w:rsid w:val="00A2293D"/>
    <w:rsid w:val="00A22C81"/>
    <w:rsid w:val="00A243D7"/>
    <w:rsid w:val="00A247FD"/>
    <w:rsid w:val="00A252C5"/>
    <w:rsid w:val="00A271B0"/>
    <w:rsid w:val="00A27C1A"/>
    <w:rsid w:val="00A30118"/>
    <w:rsid w:val="00A32CFA"/>
    <w:rsid w:val="00A33524"/>
    <w:rsid w:val="00A3548F"/>
    <w:rsid w:val="00A35668"/>
    <w:rsid w:val="00A40695"/>
    <w:rsid w:val="00A40DFF"/>
    <w:rsid w:val="00A43243"/>
    <w:rsid w:val="00A4748F"/>
    <w:rsid w:val="00A50CA9"/>
    <w:rsid w:val="00A575E2"/>
    <w:rsid w:val="00A6255C"/>
    <w:rsid w:val="00A63FB5"/>
    <w:rsid w:val="00A745E1"/>
    <w:rsid w:val="00A83E0A"/>
    <w:rsid w:val="00A84451"/>
    <w:rsid w:val="00A84B76"/>
    <w:rsid w:val="00A9192B"/>
    <w:rsid w:val="00A92C6B"/>
    <w:rsid w:val="00A93FA9"/>
    <w:rsid w:val="00A94C35"/>
    <w:rsid w:val="00A94D8A"/>
    <w:rsid w:val="00AA0323"/>
    <w:rsid w:val="00AA60D5"/>
    <w:rsid w:val="00AA635A"/>
    <w:rsid w:val="00AB01A4"/>
    <w:rsid w:val="00AB06EC"/>
    <w:rsid w:val="00AC1D2B"/>
    <w:rsid w:val="00AC35B8"/>
    <w:rsid w:val="00AC5120"/>
    <w:rsid w:val="00AC635D"/>
    <w:rsid w:val="00AD02C6"/>
    <w:rsid w:val="00AD1EA1"/>
    <w:rsid w:val="00AD2BAE"/>
    <w:rsid w:val="00AD6FD1"/>
    <w:rsid w:val="00AE2B30"/>
    <w:rsid w:val="00AE7D8D"/>
    <w:rsid w:val="00AF1181"/>
    <w:rsid w:val="00AF32A8"/>
    <w:rsid w:val="00AF5658"/>
    <w:rsid w:val="00AF6FBF"/>
    <w:rsid w:val="00AF7A8C"/>
    <w:rsid w:val="00B010E9"/>
    <w:rsid w:val="00B06967"/>
    <w:rsid w:val="00B104C1"/>
    <w:rsid w:val="00B12FC5"/>
    <w:rsid w:val="00B15B6F"/>
    <w:rsid w:val="00B16A8C"/>
    <w:rsid w:val="00B16F5C"/>
    <w:rsid w:val="00B171FF"/>
    <w:rsid w:val="00B22166"/>
    <w:rsid w:val="00B24964"/>
    <w:rsid w:val="00B303BA"/>
    <w:rsid w:val="00B31AC2"/>
    <w:rsid w:val="00B362C6"/>
    <w:rsid w:val="00B36D73"/>
    <w:rsid w:val="00B37572"/>
    <w:rsid w:val="00B41A8A"/>
    <w:rsid w:val="00B41C0A"/>
    <w:rsid w:val="00B437AB"/>
    <w:rsid w:val="00B44DE9"/>
    <w:rsid w:val="00B4523E"/>
    <w:rsid w:val="00B50345"/>
    <w:rsid w:val="00B51E3A"/>
    <w:rsid w:val="00B526C9"/>
    <w:rsid w:val="00B52F12"/>
    <w:rsid w:val="00B54B08"/>
    <w:rsid w:val="00B54C3E"/>
    <w:rsid w:val="00B630EC"/>
    <w:rsid w:val="00B71B7D"/>
    <w:rsid w:val="00B75EF3"/>
    <w:rsid w:val="00B777F0"/>
    <w:rsid w:val="00B77F3F"/>
    <w:rsid w:val="00B80788"/>
    <w:rsid w:val="00B846E3"/>
    <w:rsid w:val="00B958EC"/>
    <w:rsid w:val="00BB1272"/>
    <w:rsid w:val="00BB289D"/>
    <w:rsid w:val="00BB32D1"/>
    <w:rsid w:val="00BB3519"/>
    <w:rsid w:val="00BB4482"/>
    <w:rsid w:val="00BC0A64"/>
    <w:rsid w:val="00BC52D7"/>
    <w:rsid w:val="00BC6A16"/>
    <w:rsid w:val="00BC7632"/>
    <w:rsid w:val="00BD1E2F"/>
    <w:rsid w:val="00BD1E95"/>
    <w:rsid w:val="00BD2F36"/>
    <w:rsid w:val="00BD6278"/>
    <w:rsid w:val="00BE16EC"/>
    <w:rsid w:val="00BE5221"/>
    <w:rsid w:val="00BE602A"/>
    <w:rsid w:val="00BE62F1"/>
    <w:rsid w:val="00BE7661"/>
    <w:rsid w:val="00BF0B0B"/>
    <w:rsid w:val="00BF1DB7"/>
    <w:rsid w:val="00BF2447"/>
    <w:rsid w:val="00BF6073"/>
    <w:rsid w:val="00BF7EA2"/>
    <w:rsid w:val="00BF7F5D"/>
    <w:rsid w:val="00C004A0"/>
    <w:rsid w:val="00C02B63"/>
    <w:rsid w:val="00C02E54"/>
    <w:rsid w:val="00C03E8F"/>
    <w:rsid w:val="00C06B97"/>
    <w:rsid w:val="00C075E3"/>
    <w:rsid w:val="00C07698"/>
    <w:rsid w:val="00C14518"/>
    <w:rsid w:val="00C1561E"/>
    <w:rsid w:val="00C20B87"/>
    <w:rsid w:val="00C26CF3"/>
    <w:rsid w:val="00C401B3"/>
    <w:rsid w:val="00C41451"/>
    <w:rsid w:val="00C4185B"/>
    <w:rsid w:val="00C42B58"/>
    <w:rsid w:val="00C43B13"/>
    <w:rsid w:val="00C52FAB"/>
    <w:rsid w:val="00C55CB8"/>
    <w:rsid w:val="00C55D3A"/>
    <w:rsid w:val="00C5666E"/>
    <w:rsid w:val="00C57171"/>
    <w:rsid w:val="00C60879"/>
    <w:rsid w:val="00C61EF1"/>
    <w:rsid w:val="00C64D55"/>
    <w:rsid w:val="00C67DDF"/>
    <w:rsid w:val="00C704FB"/>
    <w:rsid w:val="00C70F61"/>
    <w:rsid w:val="00C720CE"/>
    <w:rsid w:val="00C729EA"/>
    <w:rsid w:val="00C73740"/>
    <w:rsid w:val="00C73972"/>
    <w:rsid w:val="00C73D38"/>
    <w:rsid w:val="00C802B5"/>
    <w:rsid w:val="00C81028"/>
    <w:rsid w:val="00C81571"/>
    <w:rsid w:val="00C81AD9"/>
    <w:rsid w:val="00C82A19"/>
    <w:rsid w:val="00C835C8"/>
    <w:rsid w:val="00C878AC"/>
    <w:rsid w:val="00C9157B"/>
    <w:rsid w:val="00C92179"/>
    <w:rsid w:val="00C97870"/>
    <w:rsid w:val="00CA1395"/>
    <w:rsid w:val="00CA2F53"/>
    <w:rsid w:val="00CA3BFC"/>
    <w:rsid w:val="00CA6C2A"/>
    <w:rsid w:val="00CA77DE"/>
    <w:rsid w:val="00CB2A21"/>
    <w:rsid w:val="00CC250B"/>
    <w:rsid w:val="00CC3C8C"/>
    <w:rsid w:val="00CC4E75"/>
    <w:rsid w:val="00CC5EDC"/>
    <w:rsid w:val="00CC7C2B"/>
    <w:rsid w:val="00CD08A6"/>
    <w:rsid w:val="00CD1124"/>
    <w:rsid w:val="00CD4192"/>
    <w:rsid w:val="00CD46F7"/>
    <w:rsid w:val="00CD5A1D"/>
    <w:rsid w:val="00CE0907"/>
    <w:rsid w:val="00CE4290"/>
    <w:rsid w:val="00CF3979"/>
    <w:rsid w:val="00D03D0E"/>
    <w:rsid w:val="00D053D4"/>
    <w:rsid w:val="00D06018"/>
    <w:rsid w:val="00D11D61"/>
    <w:rsid w:val="00D124E9"/>
    <w:rsid w:val="00D14383"/>
    <w:rsid w:val="00D201F3"/>
    <w:rsid w:val="00D245C1"/>
    <w:rsid w:val="00D24F3A"/>
    <w:rsid w:val="00D26D27"/>
    <w:rsid w:val="00D276B8"/>
    <w:rsid w:val="00D27F91"/>
    <w:rsid w:val="00D30E21"/>
    <w:rsid w:val="00D31838"/>
    <w:rsid w:val="00D32A66"/>
    <w:rsid w:val="00D413AE"/>
    <w:rsid w:val="00D43CCA"/>
    <w:rsid w:val="00D51FD9"/>
    <w:rsid w:val="00D5534A"/>
    <w:rsid w:val="00D61E93"/>
    <w:rsid w:val="00D6347F"/>
    <w:rsid w:val="00D65804"/>
    <w:rsid w:val="00D66150"/>
    <w:rsid w:val="00D72C06"/>
    <w:rsid w:val="00D7491A"/>
    <w:rsid w:val="00D74BFF"/>
    <w:rsid w:val="00D7779E"/>
    <w:rsid w:val="00D832D9"/>
    <w:rsid w:val="00D8708F"/>
    <w:rsid w:val="00D94384"/>
    <w:rsid w:val="00D951AF"/>
    <w:rsid w:val="00DA13F2"/>
    <w:rsid w:val="00DA6B5B"/>
    <w:rsid w:val="00DB1BD0"/>
    <w:rsid w:val="00DB45A9"/>
    <w:rsid w:val="00DB58A2"/>
    <w:rsid w:val="00DB7522"/>
    <w:rsid w:val="00DC351B"/>
    <w:rsid w:val="00DC4540"/>
    <w:rsid w:val="00DD02E4"/>
    <w:rsid w:val="00DD25F0"/>
    <w:rsid w:val="00DD64BB"/>
    <w:rsid w:val="00DE05E6"/>
    <w:rsid w:val="00DE68E2"/>
    <w:rsid w:val="00DF18D8"/>
    <w:rsid w:val="00DF5B26"/>
    <w:rsid w:val="00E00CC5"/>
    <w:rsid w:val="00E00DF0"/>
    <w:rsid w:val="00E0133F"/>
    <w:rsid w:val="00E040C2"/>
    <w:rsid w:val="00E042D9"/>
    <w:rsid w:val="00E06BB3"/>
    <w:rsid w:val="00E07802"/>
    <w:rsid w:val="00E07CCF"/>
    <w:rsid w:val="00E124EF"/>
    <w:rsid w:val="00E12E7A"/>
    <w:rsid w:val="00E15760"/>
    <w:rsid w:val="00E171A9"/>
    <w:rsid w:val="00E2111E"/>
    <w:rsid w:val="00E22072"/>
    <w:rsid w:val="00E2289C"/>
    <w:rsid w:val="00E2416C"/>
    <w:rsid w:val="00E2544B"/>
    <w:rsid w:val="00E2654D"/>
    <w:rsid w:val="00E26866"/>
    <w:rsid w:val="00E3267E"/>
    <w:rsid w:val="00E32B1D"/>
    <w:rsid w:val="00E33903"/>
    <w:rsid w:val="00E359A4"/>
    <w:rsid w:val="00E366EA"/>
    <w:rsid w:val="00E368F6"/>
    <w:rsid w:val="00E40257"/>
    <w:rsid w:val="00E46B2E"/>
    <w:rsid w:val="00E46ED1"/>
    <w:rsid w:val="00E52E8B"/>
    <w:rsid w:val="00E5303C"/>
    <w:rsid w:val="00E530B4"/>
    <w:rsid w:val="00E539A9"/>
    <w:rsid w:val="00E62426"/>
    <w:rsid w:val="00E62CED"/>
    <w:rsid w:val="00E62D7A"/>
    <w:rsid w:val="00E633F0"/>
    <w:rsid w:val="00E6544A"/>
    <w:rsid w:val="00E70B75"/>
    <w:rsid w:val="00E721CB"/>
    <w:rsid w:val="00E728DB"/>
    <w:rsid w:val="00E7448D"/>
    <w:rsid w:val="00E75E8B"/>
    <w:rsid w:val="00E76167"/>
    <w:rsid w:val="00E83296"/>
    <w:rsid w:val="00E847A5"/>
    <w:rsid w:val="00E8537B"/>
    <w:rsid w:val="00E93C86"/>
    <w:rsid w:val="00E9691F"/>
    <w:rsid w:val="00EA20D1"/>
    <w:rsid w:val="00EA2307"/>
    <w:rsid w:val="00EA46C0"/>
    <w:rsid w:val="00EA48A2"/>
    <w:rsid w:val="00EA56CE"/>
    <w:rsid w:val="00EB01C9"/>
    <w:rsid w:val="00EB44E9"/>
    <w:rsid w:val="00EB4530"/>
    <w:rsid w:val="00EC303C"/>
    <w:rsid w:val="00EC4DA7"/>
    <w:rsid w:val="00EC4F5B"/>
    <w:rsid w:val="00EC5610"/>
    <w:rsid w:val="00EC5BF3"/>
    <w:rsid w:val="00EC6170"/>
    <w:rsid w:val="00EC6AE4"/>
    <w:rsid w:val="00EC6D99"/>
    <w:rsid w:val="00EC70AE"/>
    <w:rsid w:val="00ED1AA0"/>
    <w:rsid w:val="00ED2221"/>
    <w:rsid w:val="00ED2AA7"/>
    <w:rsid w:val="00ED3F23"/>
    <w:rsid w:val="00ED5B0C"/>
    <w:rsid w:val="00ED7AF6"/>
    <w:rsid w:val="00EE11BE"/>
    <w:rsid w:val="00EF1D68"/>
    <w:rsid w:val="00EF2606"/>
    <w:rsid w:val="00EF3EE0"/>
    <w:rsid w:val="00EF4E1C"/>
    <w:rsid w:val="00EF5713"/>
    <w:rsid w:val="00EF7077"/>
    <w:rsid w:val="00EF774B"/>
    <w:rsid w:val="00EF7C25"/>
    <w:rsid w:val="00F0085E"/>
    <w:rsid w:val="00F02C1D"/>
    <w:rsid w:val="00F05DB1"/>
    <w:rsid w:val="00F06CEA"/>
    <w:rsid w:val="00F0798D"/>
    <w:rsid w:val="00F1319F"/>
    <w:rsid w:val="00F14296"/>
    <w:rsid w:val="00F1505E"/>
    <w:rsid w:val="00F16AFE"/>
    <w:rsid w:val="00F23152"/>
    <w:rsid w:val="00F233A2"/>
    <w:rsid w:val="00F23AB0"/>
    <w:rsid w:val="00F23F6A"/>
    <w:rsid w:val="00F26346"/>
    <w:rsid w:val="00F31841"/>
    <w:rsid w:val="00F31DF6"/>
    <w:rsid w:val="00F32088"/>
    <w:rsid w:val="00F32EE5"/>
    <w:rsid w:val="00F418B9"/>
    <w:rsid w:val="00F44A14"/>
    <w:rsid w:val="00F452AD"/>
    <w:rsid w:val="00F47069"/>
    <w:rsid w:val="00F47C91"/>
    <w:rsid w:val="00F56984"/>
    <w:rsid w:val="00F63348"/>
    <w:rsid w:val="00F667AB"/>
    <w:rsid w:val="00F7635D"/>
    <w:rsid w:val="00F770C0"/>
    <w:rsid w:val="00F85238"/>
    <w:rsid w:val="00F8555F"/>
    <w:rsid w:val="00F9091B"/>
    <w:rsid w:val="00F90AA2"/>
    <w:rsid w:val="00F9314C"/>
    <w:rsid w:val="00F96088"/>
    <w:rsid w:val="00FA01D8"/>
    <w:rsid w:val="00FA08DD"/>
    <w:rsid w:val="00FA2062"/>
    <w:rsid w:val="00FA2822"/>
    <w:rsid w:val="00FA400D"/>
    <w:rsid w:val="00FA7F24"/>
    <w:rsid w:val="00FB064F"/>
    <w:rsid w:val="00FB4045"/>
    <w:rsid w:val="00FB420A"/>
    <w:rsid w:val="00FC0C24"/>
    <w:rsid w:val="00FC282B"/>
    <w:rsid w:val="00FC75FA"/>
    <w:rsid w:val="00FD076D"/>
    <w:rsid w:val="00FD308A"/>
    <w:rsid w:val="00FD3426"/>
    <w:rsid w:val="00FD733F"/>
    <w:rsid w:val="00FD7E6C"/>
    <w:rsid w:val="00FE1FD6"/>
    <w:rsid w:val="00FE272A"/>
    <w:rsid w:val="00FE4C7C"/>
    <w:rsid w:val="00FE553F"/>
    <w:rsid w:val="00FE5CD5"/>
    <w:rsid w:val="00FE7882"/>
    <w:rsid w:val="00FE7BEC"/>
    <w:rsid w:val="00FF0100"/>
    <w:rsid w:val="00FF0C5E"/>
    <w:rsid w:val="00FF2C85"/>
    <w:rsid w:val="00FF2D68"/>
    <w:rsid w:val="081A7F1C"/>
    <w:rsid w:val="0A6370C3"/>
    <w:rsid w:val="0A8F850F"/>
    <w:rsid w:val="14979E02"/>
    <w:rsid w:val="165F3251"/>
    <w:rsid w:val="172CDEE2"/>
    <w:rsid w:val="1BD7F972"/>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1D85E934-A321-45A9-B2CB-4F9B55E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styleId="UnresolvedMention">
    <w:name w:val="Unresolved Mention"/>
    <w:basedOn w:val="DefaultParagraphFont"/>
    <w:uiPriority w:val="99"/>
    <w:semiHidden/>
    <w:unhideWhenUsed/>
    <w:rsid w:val="00E530B4"/>
    <w:rPr>
      <w:color w:val="605E5C"/>
      <w:shd w:val="clear" w:color="auto" w:fill="E1DFDD"/>
    </w:rPr>
  </w:style>
  <w:style w:type="character" w:styleId="FollowedHyperlink">
    <w:name w:val="FollowedHyperlink"/>
    <w:basedOn w:val="DefaultParagraphFont"/>
    <w:uiPriority w:val="99"/>
    <w:semiHidden/>
    <w:unhideWhenUsed/>
    <w:rsid w:val="007256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4786E-39A9-437B-AFCF-8E11693659E5}"/>
</file>

<file path=customXml/itemProps2.xml><?xml version="1.0" encoding="utf-8"?>
<ds:datastoreItem xmlns:ds="http://schemas.openxmlformats.org/officeDocument/2006/customXml" ds:itemID="{6AC5F0F5-E7C2-4D1E-8641-CCD20988417B}">
  <ds:schemaRefs>
    <ds:schemaRef ds:uri="http://schemas.microsoft.com/office/2006/metadata/properties"/>
    <ds:schemaRef ds:uri="http://schemas.microsoft.com/office/infopath/2007/PartnerControls"/>
    <ds:schemaRef ds:uri="0e5d193c-dd20-477e-88be-eb8e5692ac0b"/>
  </ds:schemaRefs>
</ds:datastoreItem>
</file>

<file path=customXml/itemProps3.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4.xml><?xml version="1.0" encoding="utf-8"?>
<ds:datastoreItem xmlns:ds="http://schemas.openxmlformats.org/officeDocument/2006/customXml" ds:itemID="{6A4B996F-476B-4151-9AB4-F0842CBD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SANDOVAL, Guillermo Arturo</cp:lastModifiedBy>
  <cp:revision>11</cp:revision>
  <cp:lastPrinted>2024-10-15T07:35:00Z</cp:lastPrinted>
  <dcterms:created xsi:type="dcterms:W3CDTF">2024-10-15T07:36:00Z</dcterms:created>
  <dcterms:modified xsi:type="dcterms:W3CDTF">2024-10-15T08:18:00Z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