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54" w:rsidRPr="00F03968" w:rsidRDefault="00250C54" w:rsidP="00250C54">
      <w:pPr>
        <w:spacing w:before="240"/>
        <w:rPr>
          <w:rFonts w:asciiTheme="minorHAnsi" w:hAnsiTheme="minorHAnsi" w:cstheme="minorHAnsi"/>
          <w:b/>
          <w:sz w:val="24"/>
          <w:szCs w:val="24"/>
        </w:rPr>
      </w:pPr>
    </w:p>
    <w:p w:rsidR="00250C54" w:rsidRPr="00F03968" w:rsidRDefault="00250C54" w:rsidP="00250C54">
      <w:pPr>
        <w:spacing w:before="240"/>
        <w:rPr>
          <w:rFonts w:asciiTheme="minorHAnsi" w:hAnsiTheme="minorHAnsi" w:cstheme="minorHAnsi"/>
          <w:b/>
          <w:sz w:val="24"/>
          <w:szCs w:val="24"/>
        </w:rPr>
      </w:pPr>
      <w:r w:rsidRPr="00F03968">
        <w:rPr>
          <w:rFonts w:asciiTheme="minorHAnsi" w:hAnsiTheme="minorHAnsi" w:cstheme="minorHAnsi"/>
          <w:b/>
          <w:sz w:val="24"/>
          <w:szCs w:val="24"/>
        </w:rPr>
        <w:t>Armenia: Written proposals to the draft FFD4 outcome document</w:t>
      </w:r>
    </w:p>
    <w:p w:rsidR="00250C54" w:rsidRPr="00F03968" w:rsidRDefault="00250C54" w:rsidP="00250C54">
      <w:pPr>
        <w:spacing w:before="240" w:after="240"/>
        <w:jc w:val="both"/>
        <w:rPr>
          <w:rFonts w:asciiTheme="minorHAnsi" w:hAnsiTheme="minorHAnsi" w:cstheme="minorHAnsi"/>
          <w:b/>
          <w:i/>
          <w:sz w:val="24"/>
          <w:szCs w:val="24"/>
          <w:u w:val="single"/>
        </w:rPr>
      </w:pPr>
      <w:r w:rsidRPr="00F03968">
        <w:rPr>
          <w:rFonts w:asciiTheme="minorHAnsi" w:hAnsiTheme="minorHAnsi" w:cstheme="minorHAnsi"/>
          <w:b/>
          <w:i/>
          <w:sz w:val="24"/>
          <w:szCs w:val="24"/>
          <w:u w:val="single"/>
        </w:rPr>
        <w:t>A renewed global financing framework</w:t>
      </w:r>
    </w:p>
    <w:p w:rsidR="00250C54" w:rsidRPr="00F03968" w:rsidRDefault="00250C54" w:rsidP="00250C54">
      <w:pPr>
        <w:spacing w:before="240" w:after="240"/>
        <w:jc w:val="both"/>
        <w:rPr>
          <w:rFonts w:asciiTheme="minorHAnsi" w:hAnsiTheme="minorHAnsi" w:cstheme="minorHAnsi"/>
          <w:sz w:val="24"/>
          <w:szCs w:val="24"/>
        </w:rPr>
      </w:pPr>
      <w:r w:rsidRPr="00F03968">
        <w:rPr>
          <w:rFonts w:asciiTheme="minorHAnsi" w:hAnsiTheme="minorHAnsi" w:cstheme="minorHAnsi"/>
          <w:b/>
          <w:sz w:val="24"/>
          <w:szCs w:val="24"/>
        </w:rPr>
        <w:t>Para 8.</w:t>
      </w:r>
      <w:r w:rsidRPr="00F03968">
        <w:rPr>
          <w:rFonts w:asciiTheme="minorHAnsi" w:hAnsiTheme="minorHAnsi" w:cstheme="minorHAnsi"/>
          <w:sz w:val="24"/>
          <w:szCs w:val="24"/>
        </w:rPr>
        <w:t xml:space="preserve"> We reaffirm that the effective, efficient and transparent mobilization and use of resources must be enabled by freedom, human rights and national sovereignty. Promoting </w:t>
      </w:r>
      <w:r w:rsidRPr="00F03968">
        <w:rPr>
          <w:rFonts w:asciiTheme="minorHAnsi" w:hAnsiTheme="minorHAnsi" w:cstheme="minorHAnsi"/>
          <w:b/>
          <w:sz w:val="24"/>
          <w:szCs w:val="24"/>
        </w:rPr>
        <w:t>[add - just,]</w:t>
      </w:r>
      <w:r w:rsidRPr="00F03968">
        <w:rPr>
          <w:rFonts w:asciiTheme="minorHAnsi" w:hAnsiTheme="minorHAnsi" w:cstheme="minorHAnsi"/>
          <w:sz w:val="24"/>
          <w:szCs w:val="24"/>
        </w:rPr>
        <w:t xml:space="preserve"> peaceful and inclusive societies is integral to creating an enabling environment for sustainable development. Transparency, accountability, rule of law, good governance and sound policies are crucial at all levels, including anti-corruption measures and safeguarding financial integrity. We commit to developing effective, accountable, and inclusive democratic institutions at the subnational, national and international levels and ensuring responsive, participatory and representative decision-making at all levels.</w:t>
      </w:r>
    </w:p>
    <w:p w:rsidR="00250C54" w:rsidRPr="00F03968" w:rsidRDefault="00250C54" w:rsidP="00250C54">
      <w:pPr>
        <w:spacing w:before="240" w:after="240"/>
        <w:jc w:val="both"/>
        <w:rPr>
          <w:rFonts w:asciiTheme="minorHAnsi" w:hAnsiTheme="minorHAnsi" w:cstheme="minorHAnsi"/>
          <w:b/>
          <w:i/>
          <w:sz w:val="24"/>
          <w:szCs w:val="24"/>
          <w:u w:val="single"/>
        </w:rPr>
      </w:pPr>
      <w:r w:rsidRPr="00F03968">
        <w:rPr>
          <w:rFonts w:asciiTheme="minorHAnsi" w:hAnsiTheme="minorHAnsi" w:cstheme="minorHAnsi"/>
          <w:b/>
          <w:i/>
          <w:sz w:val="24"/>
          <w:szCs w:val="24"/>
          <w:u w:val="single"/>
        </w:rPr>
        <w:t>Realizing sustainable development</w:t>
      </w:r>
    </w:p>
    <w:p w:rsidR="00250C54" w:rsidRPr="00F03968" w:rsidRDefault="00250C54" w:rsidP="00250C54">
      <w:pPr>
        <w:spacing w:before="240" w:after="240"/>
        <w:jc w:val="both"/>
        <w:rPr>
          <w:rFonts w:asciiTheme="minorHAnsi" w:hAnsiTheme="minorHAnsi" w:cstheme="minorHAnsi"/>
          <w:b/>
          <w:sz w:val="24"/>
          <w:szCs w:val="24"/>
        </w:rPr>
      </w:pPr>
      <w:r w:rsidRPr="00F03968">
        <w:rPr>
          <w:rFonts w:asciiTheme="minorHAnsi" w:hAnsiTheme="minorHAnsi" w:cstheme="minorHAnsi"/>
          <w:b/>
          <w:sz w:val="24"/>
          <w:szCs w:val="24"/>
        </w:rPr>
        <w:t>Para 16.</w:t>
      </w:r>
      <w:r w:rsidRPr="00F03968">
        <w:rPr>
          <w:rFonts w:asciiTheme="minorHAnsi" w:hAnsiTheme="minorHAnsi" w:cstheme="minorHAnsi"/>
          <w:sz w:val="24"/>
          <w:szCs w:val="24"/>
        </w:rPr>
        <w:t xml:space="preserve"> We commend the important contributions that young people are already making to the advancement of sustainable development. We reaffirm our commitment to foster innovation and entrepreneurship among young people, including through financial literacy and digital capacity building to enhance their contributions. </w:t>
      </w:r>
      <w:r w:rsidRPr="00F03968">
        <w:rPr>
          <w:rFonts w:asciiTheme="minorHAnsi" w:hAnsiTheme="minorHAnsi" w:cstheme="minorHAnsi"/>
          <w:b/>
          <w:sz w:val="24"/>
          <w:szCs w:val="24"/>
        </w:rPr>
        <w:t>[</w:t>
      </w:r>
      <w:proofErr w:type="gramStart"/>
      <w:r w:rsidRPr="00F03968">
        <w:rPr>
          <w:rFonts w:asciiTheme="minorHAnsi" w:hAnsiTheme="minorHAnsi" w:cstheme="minorHAnsi"/>
          <w:b/>
          <w:sz w:val="24"/>
          <w:szCs w:val="24"/>
        </w:rPr>
        <w:t>add</w:t>
      </w:r>
      <w:proofErr w:type="gramEnd"/>
      <w:r w:rsidRPr="00F03968">
        <w:rPr>
          <w:rFonts w:asciiTheme="minorHAnsi" w:hAnsiTheme="minorHAnsi" w:cstheme="minorHAnsi"/>
          <w:b/>
          <w:sz w:val="24"/>
          <w:szCs w:val="24"/>
        </w:rPr>
        <w:t xml:space="preserve"> - We commit to foster enabling environment for the meaningful participation of youth in decision making].</w:t>
      </w:r>
    </w:p>
    <w:p w:rsidR="00250C54" w:rsidRPr="00F03968" w:rsidRDefault="00250C54" w:rsidP="00250C54">
      <w:pPr>
        <w:spacing w:before="240" w:after="240"/>
        <w:jc w:val="both"/>
        <w:rPr>
          <w:rFonts w:asciiTheme="minorHAnsi" w:hAnsiTheme="minorHAnsi" w:cstheme="minorHAnsi"/>
          <w:sz w:val="24"/>
          <w:szCs w:val="24"/>
        </w:rPr>
      </w:pPr>
      <w:r w:rsidRPr="00F03968">
        <w:rPr>
          <w:rFonts w:asciiTheme="minorHAnsi" w:hAnsiTheme="minorHAnsi" w:cstheme="minorHAnsi"/>
          <w:b/>
          <w:sz w:val="24"/>
          <w:szCs w:val="24"/>
        </w:rPr>
        <w:t>Para 22.</w:t>
      </w:r>
      <w:r w:rsidRPr="00F03968">
        <w:rPr>
          <w:rFonts w:asciiTheme="minorHAnsi" w:hAnsiTheme="minorHAnsi" w:cstheme="minorHAnsi"/>
          <w:sz w:val="24"/>
          <w:szCs w:val="24"/>
        </w:rPr>
        <w:t xml:space="preserve"> Climate change is one of the greatest challenges of our time, but we are falling short of attaining climate goals. Climate change adversely affects sustainable development globally as it exacerbates disasters and extreme weather events. We will take urgent actions to adapt to and build resilience against climate impacts, improve access to climate finance, provide new and additional financial resources, </w:t>
      </w:r>
      <w:r w:rsidRPr="00F03968">
        <w:rPr>
          <w:rFonts w:asciiTheme="minorHAnsi" w:hAnsiTheme="minorHAnsi" w:cstheme="minorHAnsi"/>
          <w:b/>
          <w:sz w:val="24"/>
          <w:szCs w:val="24"/>
        </w:rPr>
        <w:t xml:space="preserve">[add – including through innovative financing mechanisms such as debt-for-climate] </w:t>
      </w:r>
      <w:r w:rsidRPr="00F03968">
        <w:rPr>
          <w:rFonts w:asciiTheme="minorHAnsi" w:hAnsiTheme="minorHAnsi" w:cstheme="minorHAnsi"/>
          <w:sz w:val="24"/>
          <w:szCs w:val="24"/>
        </w:rPr>
        <w:t>and facilitate the transfer of technology to address the global climate change challenge.</w:t>
      </w:r>
    </w:p>
    <w:p w:rsidR="00250C54" w:rsidRPr="00F03968" w:rsidRDefault="00250C54" w:rsidP="00250C54">
      <w:pPr>
        <w:spacing w:before="240" w:after="240"/>
        <w:jc w:val="both"/>
        <w:rPr>
          <w:rFonts w:asciiTheme="minorHAnsi" w:hAnsiTheme="minorHAnsi" w:cstheme="minorHAnsi"/>
          <w:sz w:val="24"/>
          <w:szCs w:val="24"/>
        </w:rPr>
      </w:pPr>
      <w:r w:rsidRPr="00F03968">
        <w:rPr>
          <w:rFonts w:asciiTheme="minorHAnsi" w:hAnsiTheme="minorHAnsi" w:cstheme="minorHAnsi"/>
          <w:b/>
          <w:sz w:val="24"/>
          <w:szCs w:val="24"/>
        </w:rPr>
        <w:t>Para 23.</w:t>
      </w:r>
      <w:r w:rsidRPr="00F03968">
        <w:rPr>
          <w:rFonts w:asciiTheme="minorHAnsi" w:hAnsiTheme="minorHAnsi" w:cstheme="minorHAnsi"/>
          <w:sz w:val="24"/>
          <w:szCs w:val="24"/>
        </w:rPr>
        <w:t xml:space="preserve"> Biodiversity is fundamental to the systems underpinning life and good quality of </w:t>
      </w:r>
      <w:proofErr w:type="gramStart"/>
      <w:r w:rsidRPr="00F03968">
        <w:rPr>
          <w:rFonts w:asciiTheme="minorHAnsi" w:hAnsiTheme="minorHAnsi" w:cstheme="minorHAnsi"/>
          <w:sz w:val="24"/>
          <w:szCs w:val="24"/>
        </w:rPr>
        <w:t>life</w:t>
      </w:r>
      <w:proofErr w:type="gramEnd"/>
      <w:r w:rsidRPr="00F03968">
        <w:rPr>
          <w:rFonts w:asciiTheme="minorHAnsi" w:hAnsiTheme="minorHAnsi" w:cstheme="minorHAnsi"/>
          <w:sz w:val="24"/>
          <w:szCs w:val="24"/>
        </w:rPr>
        <w:t xml:space="preserve"> </w:t>
      </w:r>
      <w:r w:rsidRPr="00F03968">
        <w:rPr>
          <w:rFonts w:asciiTheme="minorHAnsi" w:hAnsiTheme="minorHAnsi" w:cstheme="minorHAnsi"/>
          <w:b/>
          <w:sz w:val="24"/>
          <w:szCs w:val="24"/>
        </w:rPr>
        <w:t>[add - maintaining ecosystem services, sustaining a healthy planet and delivering benefits essential for all people,]</w:t>
      </w:r>
      <w:r w:rsidRPr="00F03968">
        <w:rPr>
          <w:rFonts w:asciiTheme="minorHAnsi" w:hAnsiTheme="minorHAnsi" w:cstheme="minorHAnsi"/>
          <w:sz w:val="24"/>
          <w:szCs w:val="24"/>
        </w:rPr>
        <w:t xml:space="preserve"> and many of these systems are now at risk. We will scale up the provision and mobilization of biodiversity finance for conserving, protecting and restoring nature and ecosystems, including ocean preservation </w:t>
      </w:r>
      <w:r w:rsidRPr="00F03968">
        <w:rPr>
          <w:rFonts w:asciiTheme="minorHAnsi" w:hAnsiTheme="minorHAnsi" w:cstheme="minorHAnsi"/>
          <w:b/>
          <w:sz w:val="24"/>
          <w:szCs w:val="24"/>
        </w:rPr>
        <w:t>[add - to attain the "Living in harmony with nature" 2050 vision for biodiversity]</w:t>
      </w:r>
      <w:r w:rsidRPr="00F03968">
        <w:rPr>
          <w:rFonts w:asciiTheme="minorHAnsi" w:hAnsiTheme="minorHAnsi" w:cstheme="minorHAnsi"/>
          <w:sz w:val="24"/>
          <w:szCs w:val="24"/>
        </w:rPr>
        <w:t>.</w:t>
      </w:r>
    </w:p>
    <w:p w:rsidR="00250C54" w:rsidRPr="00F03968" w:rsidRDefault="00250C54" w:rsidP="00250C54">
      <w:pPr>
        <w:spacing w:before="240" w:after="240"/>
        <w:jc w:val="both"/>
        <w:rPr>
          <w:rFonts w:asciiTheme="minorHAnsi" w:hAnsiTheme="minorHAnsi" w:cstheme="minorHAnsi"/>
          <w:sz w:val="24"/>
          <w:szCs w:val="24"/>
        </w:rPr>
      </w:pPr>
      <w:r w:rsidRPr="00F03968">
        <w:rPr>
          <w:rFonts w:asciiTheme="minorHAnsi" w:hAnsiTheme="minorHAnsi" w:cstheme="minorHAnsi"/>
          <w:b/>
          <w:sz w:val="24"/>
          <w:szCs w:val="24"/>
        </w:rPr>
        <w:lastRenderedPageBreak/>
        <w:t>Para 24.</w:t>
      </w:r>
      <w:r w:rsidRPr="00F03968">
        <w:rPr>
          <w:rFonts w:asciiTheme="minorHAnsi" w:hAnsiTheme="minorHAnsi" w:cstheme="minorHAnsi"/>
          <w:sz w:val="24"/>
          <w:szCs w:val="24"/>
        </w:rPr>
        <w:t xml:space="preserve"> More frequent and intense disasters are taking a heavy toll on people, the planet, and prosperity, eroding collective progress toward the SDGs, exacerbating social inequalities and compromising debt sustainability. We commit to scale up investment in disaster risk reduction </w:t>
      </w:r>
      <w:r w:rsidRPr="00F03968">
        <w:rPr>
          <w:rFonts w:asciiTheme="minorHAnsi" w:hAnsiTheme="minorHAnsi" w:cstheme="minorHAnsi"/>
          <w:b/>
          <w:sz w:val="24"/>
          <w:szCs w:val="24"/>
        </w:rPr>
        <w:t>[add - , including investing in early warning systems]</w:t>
      </w:r>
      <w:r w:rsidRPr="00F03968">
        <w:rPr>
          <w:rFonts w:asciiTheme="minorHAnsi" w:hAnsiTheme="minorHAnsi" w:cstheme="minorHAnsi"/>
          <w:sz w:val="24"/>
          <w:szCs w:val="24"/>
        </w:rPr>
        <w:t xml:space="preserve"> to safeguard development gains from disasters.</w:t>
      </w:r>
    </w:p>
    <w:p w:rsidR="00250C54" w:rsidRPr="00F03968" w:rsidRDefault="00250C54" w:rsidP="00250C54">
      <w:pPr>
        <w:spacing w:before="240" w:after="240"/>
        <w:jc w:val="both"/>
        <w:rPr>
          <w:rFonts w:asciiTheme="minorHAnsi" w:hAnsiTheme="minorHAnsi" w:cstheme="minorHAnsi"/>
          <w:b/>
          <w:i/>
          <w:sz w:val="24"/>
          <w:szCs w:val="24"/>
          <w:lang w:val="hy-AM"/>
        </w:rPr>
      </w:pPr>
      <w:r w:rsidRPr="00F03968">
        <w:rPr>
          <w:rFonts w:asciiTheme="minorHAnsi" w:hAnsiTheme="minorHAnsi" w:cstheme="minorHAnsi"/>
          <w:b/>
          <w:i/>
          <w:sz w:val="24"/>
          <w:szCs w:val="24"/>
          <w:u w:val="single"/>
        </w:rPr>
        <w:t>Domestic financial sector development, enabling environments and access to financing</w:t>
      </w:r>
      <w:r w:rsidRPr="00F03968">
        <w:rPr>
          <w:rFonts w:asciiTheme="minorHAnsi" w:hAnsiTheme="minorHAnsi" w:cstheme="minorHAnsi"/>
          <w:b/>
          <w:i/>
          <w:sz w:val="24"/>
          <w:szCs w:val="24"/>
        </w:rPr>
        <w:t xml:space="preserve"> </w:t>
      </w:r>
    </w:p>
    <w:p w:rsidR="00250C54" w:rsidRPr="00F03968" w:rsidRDefault="00250C54" w:rsidP="00250C54">
      <w:pPr>
        <w:spacing w:before="240" w:after="240"/>
        <w:jc w:val="both"/>
        <w:rPr>
          <w:rFonts w:asciiTheme="minorHAnsi" w:hAnsiTheme="minorHAnsi" w:cstheme="minorHAnsi"/>
          <w:sz w:val="24"/>
          <w:szCs w:val="24"/>
        </w:rPr>
      </w:pPr>
      <w:r w:rsidRPr="00F03968">
        <w:rPr>
          <w:rFonts w:asciiTheme="minorHAnsi" w:hAnsiTheme="minorHAnsi" w:cstheme="minorHAnsi"/>
          <w:b/>
          <w:sz w:val="24"/>
          <w:szCs w:val="24"/>
        </w:rPr>
        <w:t xml:space="preserve">Para 34 (f). </w:t>
      </w:r>
      <w:r w:rsidRPr="00F03968">
        <w:rPr>
          <w:rFonts w:asciiTheme="minorHAnsi" w:hAnsiTheme="minorHAnsi" w:cstheme="minorHAnsi"/>
          <w:sz w:val="24"/>
          <w:szCs w:val="24"/>
        </w:rPr>
        <w:t xml:space="preserve">We will promote MSMEs’ access to affordable credit through strengthening the MSME ecosystem, including the local banking sector, as well as capacity building, and enhance local currency financing for MSMEs. We also call for a review of the possible unintended consequences of regulatory and prudential frameworks on MSME lending in developing countries </w:t>
      </w:r>
      <w:r w:rsidRPr="00F03968">
        <w:rPr>
          <w:rFonts w:asciiTheme="minorHAnsi" w:hAnsiTheme="minorHAnsi" w:cstheme="minorHAnsi"/>
          <w:b/>
          <w:sz w:val="24"/>
          <w:szCs w:val="24"/>
        </w:rPr>
        <w:t>[add - and countries in special situations, including SIDs, LDCs and LLDCs, as well as middle-income countries,]</w:t>
      </w:r>
      <w:r w:rsidRPr="00F03968">
        <w:rPr>
          <w:rFonts w:asciiTheme="minorHAnsi" w:hAnsiTheme="minorHAnsi" w:cstheme="minorHAnsi"/>
          <w:sz w:val="24"/>
          <w:szCs w:val="24"/>
        </w:rPr>
        <w:t xml:space="preserve"> and explore the use of MSME carve-outs.</w:t>
      </w:r>
    </w:p>
    <w:p w:rsidR="00250C54" w:rsidRPr="00F03968" w:rsidRDefault="00250C54" w:rsidP="00250C54">
      <w:pPr>
        <w:spacing w:before="240" w:after="240"/>
        <w:jc w:val="both"/>
        <w:rPr>
          <w:rFonts w:asciiTheme="minorHAnsi" w:hAnsiTheme="minorHAnsi" w:cstheme="minorHAnsi"/>
          <w:b/>
          <w:i/>
          <w:sz w:val="24"/>
          <w:szCs w:val="24"/>
          <w:u w:val="single"/>
        </w:rPr>
      </w:pPr>
      <w:r w:rsidRPr="00F03968">
        <w:rPr>
          <w:rFonts w:asciiTheme="minorHAnsi" w:hAnsiTheme="minorHAnsi" w:cstheme="minorHAnsi"/>
          <w:b/>
          <w:i/>
          <w:sz w:val="24"/>
          <w:szCs w:val="24"/>
          <w:u w:val="single"/>
        </w:rPr>
        <w:t>Foreign direct investment and private capital mobilization for sustainable development</w:t>
      </w:r>
    </w:p>
    <w:p w:rsidR="00250C54" w:rsidRPr="00F03968" w:rsidRDefault="00250C54" w:rsidP="00250C54">
      <w:pPr>
        <w:spacing w:before="240" w:after="240"/>
        <w:jc w:val="both"/>
        <w:rPr>
          <w:rFonts w:asciiTheme="minorHAnsi" w:hAnsiTheme="minorHAnsi" w:cstheme="minorHAnsi"/>
          <w:sz w:val="24"/>
          <w:szCs w:val="24"/>
        </w:rPr>
      </w:pPr>
      <w:r w:rsidRPr="00F03968">
        <w:rPr>
          <w:rFonts w:asciiTheme="minorHAnsi" w:hAnsiTheme="minorHAnsi" w:cstheme="minorHAnsi"/>
          <w:b/>
          <w:sz w:val="24"/>
          <w:szCs w:val="24"/>
        </w:rPr>
        <w:t xml:space="preserve">Para 35. </w:t>
      </w:r>
      <w:r w:rsidRPr="00F03968">
        <w:rPr>
          <w:rFonts w:asciiTheme="minorHAnsi" w:hAnsiTheme="minorHAnsi" w:cstheme="minorHAnsi"/>
          <w:sz w:val="24"/>
          <w:szCs w:val="24"/>
        </w:rPr>
        <w:t xml:space="preserve">Foreign direct investment growth has slowed since the adoption of the Addis Ababa Action Agenda in 2015. Many developing countries, particularly countries in special situations </w:t>
      </w:r>
      <w:r w:rsidRPr="00F03968">
        <w:rPr>
          <w:rFonts w:asciiTheme="minorHAnsi" w:hAnsiTheme="minorHAnsi" w:cstheme="minorHAnsi"/>
          <w:b/>
          <w:sz w:val="24"/>
          <w:szCs w:val="24"/>
        </w:rPr>
        <w:t>[add – as well as middle-income countries]</w:t>
      </w:r>
      <w:r w:rsidRPr="00F03968">
        <w:rPr>
          <w:rFonts w:asciiTheme="minorHAnsi" w:hAnsiTheme="minorHAnsi" w:cstheme="minorHAnsi"/>
          <w:sz w:val="24"/>
          <w:szCs w:val="24"/>
        </w:rPr>
        <w:t>, continue to face obstacles to mobilizing private investment. At the same time, investors face challenges when investing in developing countries, including those linked to information availability. Official sector efforts to mobilize private finance have not succeeded in catalyzing private capital at scale nor have they sufficiently focused on sustainable development impact. Robust action is needed to strengthen the global enabling environment for long-term private investment in sustainable development.</w:t>
      </w:r>
    </w:p>
    <w:p w:rsidR="00250C54" w:rsidRPr="00F03968" w:rsidRDefault="00250C54" w:rsidP="00250C54">
      <w:pPr>
        <w:spacing w:before="240" w:after="240"/>
        <w:jc w:val="both"/>
        <w:rPr>
          <w:rFonts w:asciiTheme="minorHAnsi" w:hAnsiTheme="minorHAnsi" w:cstheme="minorHAnsi"/>
          <w:b/>
          <w:i/>
          <w:sz w:val="24"/>
          <w:szCs w:val="24"/>
          <w:u w:val="single"/>
        </w:rPr>
      </w:pPr>
      <w:r w:rsidRPr="00F03968">
        <w:rPr>
          <w:rFonts w:asciiTheme="minorHAnsi" w:hAnsiTheme="minorHAnsi" w:cstheme="minorHAnsi"/>
          <w:b/>
          <w:i/>
          <w:sz w:val="24"/>
          <w:szCs w:val="24"/>
          <w:u w:val="single"/>
        </w:rPr>
        <w:t>Financing for climate, biodiversity and ecosystems</w:t>
      </w:r>
    </w:p>
    <w:p w:rsidR="00250C54" w:rsidRPr="00F03968" w:rsidRDefault="00250C54" w:rsidP="00250C54">
      <w:pPr>
        <w:spacing w:before="240" w:after="240"/>
        <w:jc w:val="both"/>
        <w:rPr>
          <w:rFonts w:asciiTheme="minorHAnsi" w:hAnsiTheme="minorHAnsi" w:cstheme="minorHAnsi"/>
          <w:sz w:val="24"/>
          <w:szCs w:val="24"/>
        </w:rPr>
      </w:pPr>
      <w:r w:rsidRPr="00F03968">
        <w:rPr>
          <w:rFonts w:asciiTheme="minorHAnsi" w:hAnsiTheme="minorHAnsi" w:cstheme="minorHAnsi"/>
          <w:b/>
          <w:sz w:val="24"/>
          <w:szCs w:val="24"/>
        </w:rPr>
        <w:t>Para 39.</w:t>
      </w:r>
      <w:r w:rsidRPr="00F03968">
        <w:rPr>
          <w:rFonts w:asciiTheme="minorHAnsi" w:hAnsiTheme="minorHAnsi" w:cstheme="minorHAnsi"/>
          <w:sz w:val="24"/>
          <w:szCs w:val="24"/>
        </w:rPr>
        <w:t xml:space="preserve"> The increasing frequency, intensity and scale of the adverse impacts of climate change pose an urgent, and for many an existential, challenge. The unprecedented decline in biodiversity and environmental degradation also pose systemic risks to a large number of social and economic goals. In pursuit of the objectives of the United Nations Framework Convention on Climate Change (UNFCCC) and of the Paris Agreement, we reaffirm the importance of accelerating action in this critical decade on the basis of the best available science, reflecting equity and the principle of common but differentiated responsibilities and respective capabilities, in the light of different national circumstances and in the context of sustainable development and efforts to eradicate poverty. In the same vein, we reaffirm our commitments on biodiversity finance </w:t>
      </w:r>
      <w:r w:rsidRPr="00F03968">
        <w:rPr>
          <w:rFonts w:asciiTheme="minorHAnsi" w:hAnsiTheme="minorHAnsi" w:cstheme="minorHAnsi"/>
          <w:b/>
          <w:sz w:val="24"/>
          <w:szCs w:val="24"/>
        </w:rPr>
        <w:t>[add - to ensure that the “Living in harmony with nature” 2050 Vision for Biodiversity remains within reach]</w:t>
      </w:r>
      <w:r w:rsidRPr="00F03968">
        <w:rPr>
          <w:rFonts w:asciiTheme="minorHAnsi" w:hAnsiTheme="minorHAnsi" w:cstheme="minorHAnsi"/>
          <w:sz w:val="24"/>
          <w:szCs w:val="24"/>
        </w:rPr>
        <w:t xml:space="preserve">, recognizing that the Convention on Biological Diversity is the primary international, intergovernmental forum for negotiating the global response to biodiversity loss. </w:t>
      </w:r>
      <w:r w:rsidRPr="00F03968">
        <w:rPr>
          <w:rFonts w:asciiTheme="minorHAnsi" w:hAnsiTheme="minorHAnsi" w:cstheme="minorHAnsi"/>
          <w:sz w:val="24"/>
          <w:szCs w:val="24"/>
        </w:rPr>
        <w:lastRenderedPageBreak/>
        <w:t>Notwithstanding efforts, climate finance and finance for biodiversity and ecosystems, including ocean preservation and restoration, are not keeping pace with rising needs. Adaptation financing needs are particularly urgent in developing countries, especially LDCs and SIDS, which remain disproportionately affected by the impacts of climate change. Measures are needed to ensure the additionality of climate finance and to safeguard resources to address the persistent socio-economic challenges in developing countries. We reaffirm our commitments on climate finance and urge developed countries to continue to take the lead in mobilizing climate finance.</w:t>
      </w:r>
    </w:p>
    <w:p w:rsidR="00250C54" w:rsidRPr="00F03968" w:rsidRDefault="00250C54" w:rsidP="00250C54">
      <w:pPr>
        <w:spacing w:before="240" w:after="240"/>
        <w:jc w:val="both"/>
        <w:rPr>
          <w:rFonts w:asciiTheme="minorHAnsi" w:hAnsiTheme="minorHAnsi" w:cstheme="minorHAnsi"/>
          <w:sz w:val="24"/>
          <w:szCs w:val="24"/>
        </w:rPr>
      </w:pPr>
      <w:r w:rsidRPr="00F03968">
        <w:rPr>
          <w:rFonts w:asciiTheme="minorHAnsi" w:hAnsiTheme="minorHAnsi" w:cstheme="minorHAnsi"/>
          <w:b/>
          <w:sz w:val="24"/>
          <w:szCs w:val="24"/>
        </w:rPr>
        <w:t xml:space="preserve">Para 39 (b). </w:t>
      </w:r>
      <w:r w:rsidRPr="00F03968">
        <w:rPr>
          <w:rFonts w:asciiTheme="minorHAnsi" w:hAnsiTheme="minorHAnsi" w:cstheme="minorHAnsi"/>
          <w:sz w:val="24"/>
          <w:szCs w:val="24"/>
        </w:rPr>
        <w:t xml:space="preserve">We will enhance effective mobilization of new and additional grant-based or highly concessional finance and non-debt </w:t>
      </w:r>
      <w:r w:rsidRPr="00F03968">
        <w:rPr>
          <w:rFonts w:asciiTheme="minorHAnsi" w:hAnsiTheme="minorHAnsi" w:cstheme="minorHAnsi"/>
          <w:b/>
          <w:sz w:val="24"/>
          <w:szCs w:val="24"/>
        </w:rPr>
        <w:t xml:space="preserve">[add – (debt-for-climate),] </w:t>
      </w:r>
      <w:r w:rsidRPr="00F03968">
        <w:rPr>
          <w:rFonts w:asciiTheme="minorHAnsi" w:hAnsiTheme="minorHAnsi" w:cstheme="minorHAnsi"/>
          <w:sz w:val="24"/>
          <w:szCs w:val="24"/>
        </w:rPr>
        <w:t>creating instruments for just and equitable transitions, biodiversity conservation, and restoration, supported by a strengthened international financial architecture to meet agreed targets.</w:t>
      </w:r>
    </w:p>
    <w:p w:rsidR="00250C54" w:rsidRPr="00F03968" w:rsidRDefault="00250C54" w:rsidP="00250C54">
      <w:pPr>
        <w:spacing w:before="240" w:after="240"/>
        <w:jc w:val="both"/>
        <w:rPr>
          <w:rFonts w:asciiTheme="minorHAnsi" w:hAnsiTheme="minorHAnsi" w:cstheme="minorHAnsi"/>
          <w:b/>
          <w:bCs/>
          <w:i/>
          <w:sz w:val="24"/>
          <w:szCs w:val="24"/>
          <w:u w:val="single"/>
        </w:rPr>
      </w:pPr>
      <w:r w:rsidRPr="00F03968">
        <w:rPr>
          <w:rFonts w:asciiTheme="minorHAnsi" w:hAnsiTheme="minorHAnsi" w:cstheme="minorHAnsi"/>
          <w:b/>
          <w:bCs/>
          <w:i/>
          <w:sz w:val="24"/>
          <w:szCs w:val="24"/>
          <w:u w:val="single"/>
        </w:rPr>
        <w:t>II. D. International trade as an engine for development</w:t>
      </w:r>
    </w:p>
    <w:p w:rsidR="00250C54" w:rsidRPr="00F03968" w:rsidRDefault="00250C54" w:rsidP="00250C54">
      <w:pPr>
        <w:spacing w:before="240" w:after="240"/>
        <w:jc w:val="both"/>
        <w:rPr>
          <w:rFonts w:asciiTheme="minorHAnsi" w:hAnsiTheme="minorHAnsi" w:cstheme="minorHAnsi"/>
          <w:i/>
          <w:sz w:val="24"/>
          <w:szCs w:val="24"/>
          <w:u w:val="single"/>
        </w:rPr>
      </w:pPr>
      <w:r w:rsidRPr="00F03968">
        <w:rPr>
          <w:rFonts w:asciiTheme="minorHAnsi" w:hAnsiTheme="minorHAnsi" w:cstheme="minorHAnsi"/>
          <w:b/>
          <w:bCs/>
          <w:sz w:val="24"/>
          <w:szCs w:val="24"/>
        </w:rPr>
        <w:t xml:space="preserve">NEW PARA 42 (f) </w:t>
      </w:r>
      <w:proofErr w:type="spellStart"/>
      <w:r w:rsidRPr="00F03968">
        <w:rPr>
          <w:rFonts w:asciiTheme="minorHAnsi" w:hAnsiTheme="minorHAnsi" w:cstheme="minorHAnsi"/>
          <w:b/>
          <w:bCs/>
          <w:sz w:val="24"/>
          <w:szCs w:val="24"/>
        </w:rPr>
        <w:t>bis</w:t>
      </w:r>
      <w:proofErr w:type="spellEnd"/>
      <w:r w:rsidRPr="00F03968">
        <w:rPr>
          <w:rFonts w:asciiTheme="minorHAnsi" w:hAnsiTheme="minorHAnsi" w:cstheme="minorHAnsi"/>
          <w:b/>
          <w:bCs/>
          <w:sz w:val="24"/>
          <w:szCs w:val="24"/>
        </w:rPr>
        <w:t>. [</w:t>
      </w:r>
      <w:r w:rsidRPr="00F03968">
        <w:rPr>
          <w:rFonts w:asciiTheme="minorHAnsi" w:hAnsiTheme="minorHAnsi" w:cstheme="minorHAnsi"/>
          <w:sz w:val="24"/>
          <w:szCs w:val="24"/>
        </w:rPr>
        <w:t>We call for the development of regional value chains, including by aligning their preferential trade schemes and initiatives to encourage regional connectivity and integration, especially among developing countries and countries in special situations. We will further strengthen assistance and capacity-building to the countries in special situations and transit countries to support the LDCs, LLDCs and SIDs in advancing their regional integration efforts, including to help them to formulate and implement bankable regional infrastructure development projects, in cooperation with transit countries and partners.</w:t>
      </w:r>
      <w:r w:rsidRPr="00F03968">
        <w:rPr>
          <w:rFonts w:asciiTheme="minorHAnsi" w:hAnsiTheme="minorHAnsi" w:cstheme="minorHAnsi"/>
          <w:b/>
          <w:sz w:val="24"/>
          <w:szCs w:val="24"/>
        </w:rPr>
        <w:t>]</w:t>
      </w:r>
    </w:p>
    <w:p w:rsidR="00250C54" w:rsidRPr="00F03968" w:rsidRDefault="00250C54" w:rsidP="00250C54">
      <w:pPr>
        <w:spacing w:before="240" w:after="240"/>
        <w:jc w:val="both"/>
        <w:rPr>
          <w:rFonts w:asciiTheme="minorHAnsi" w:hAnsiTheme="minorHAnsi" w:cstheme="minorHAnsi"/>
          <w:sz w:val="24"/>
          <w:szCs w:val="24"/>
          <w:lang w:val="hy-AM"/>
        </w:rPr>
      </w:pPr>
      <w:r w:rsidRPr="00F03968">
        <w:rPr>
          <w:rFonts w:asciiTheme="minorHAnsi" w:hAnsiTheme="minorHAnsi" w:cstheme="minorHAnsi"/>
          <w:b/>
          <w:sz w:val="24"/>
          <w:szCs w:val="24"/>
        </w:rPr>
        <w:t>Para 44 (a).</w:t>
      </w:r>
      <w:r w:rsidRPr="00F03968">
        <w:rPr>
          <w:rFonts w:asciiTheme="minorHAnsi" w:hAnsiTheme="minorHAnsi" w:cstheme="minorHAnsi"/>
          <w:sz w:val="24"/>
          <w:szCs w:val="24"/>
        </w:rPr>
        <w:t xml:space="preserve"> We commit to develop trade-related physical and digital infrastructure </w:t>
      </w:r>
      <w:r w:rsidRPr="00F03968">
        <w:rPr>
          <w:rFonts w:asciiTheme="minorHAnsi" w:hAnsiTheme="minorHAnsi" w:cstheme="minorHAnsi"/>
          <w:b/>
          <w:sz w:val="24"/>
          <w:szCs w:val="24"/>
        </w:rPr>
        <w:t>[add – and inclusive, equitable and affordable connectivity]</w:t>
      </w:r>
      <w:r w:rsidRPr="00F03968">
        <w:rPr>
          <w:rFonts w:asciiTheme="minorHAnsi" w:hAnsiTheme="minorHAnsi" w:cstheme="minorHAnsi"/>
          <w:sz w:val="24"/>
          <w:szCs w:val="24"/>
        </w:rPr>
        <w:t>, with attention to transport corridor development, in particular for easing trade bottlenecks for the LLDCs,</w:t>
      </w:r>
      <w:r w:rsidRPr="00F03968">
        <w:rPr>
          <w:rFonts w:asciiTheme="minorHAnsi" w:hAnsiTheme="minorHAnsi" w:cstheme="minorHAnsi"/>
          <w:sz w:val="24"/>
          <w:szCs w:val="24"/>
          <w:lang w:val="hy-AM"/>
        </w:rPr>
        <w:t xml:space="preserve"> </w:t>
      </w:r>
      <w:r w:rsidRPr="00F03968">
        <w:rPr>
          <w:rFonts w:asciiTheme="minorHAnsi" w:hAnsiTheme="minorHAnsi" w:cstheme="minorHAnsi"/>
          <w:b/>
          <w:sz w:val="24"/>
          <w:szCs w:val="24"/>
        </w:rPr>
        <w:t xml:space="preserve">[add - expanding, upgrading and maintaining access to sustainable transport infrastructure and national and cross-boundary connectivity with respect to sovereignty and jurisdiction of states] </w:t>
      </w:r>
      <w:r w:rsidRPr="00F03968">
        <w:rPr>
          <w:rFonts w:asciiTheme="minorHAnsi" w:hAnsiTheme="minorHAnsi" w:cstheme="minorHAnsi"/>
          <w:sz w:val="24"/>
          <w:szCs w:val="24"/>
        </w:rPr>
        <w:t xml:space="preserve">and to support trade facilitation, including trade facilitation agreements. We therefore urge all MDBs and other PDBs to increase investment in trade-related infrastructure in developing countries, including core digital infrastructure, roads, railways, and ports, as well as power grids. </w:t>
      </w:r>
      <w:r w:rsidRPr="00F03968">
        <w:rPr>
          <w:rFonts w:asciiTheme="minorHAnsi" w:hAnsiTheme="minorHAnsi" w:cstheme="minorHAnsi"/>
          <w:sz w:val="24"/>
          <w:szCs w:val="24"/>
          <w:lang w:val="hy-AM"/>
        </w:rPr>
        <w:t xml:space="preserve"> </w:t>
      </w:r>
    </w:p>
    <w:p w:rsidR="00250C54" w:rsidRPr="00F03968" w:rsidRDefault="00250C54" w:rsidP="00250C54">
      <w:pPr>
        <w:spacing w:before="240" w:after="240"/>
        <w:jc w:val="both"/>
        <w:rPr>
          <w:rFonts w:asciiTheme="minorHAnsi" w:hAnsiTheme="minorHAnsi" w:cstheme="minorHAnsi"/>
          <w:b/>
          <w:i/>
          <w:sz w:val="24"/>
          <w:szCs w:val="24"/>
          <w:u w:val="single"/>
          <w:lang w:val="hy-AM"/>
        </w:rPr>
      </w:pPr>
      <w:r w:rsidRPr="00F03968">
        <w:rPr>
          <w:rFonts w:asciiTheme="minorHAnsi" w:hAnsiTheme="minorHAnsi" w:cstheme="minorHAnsi"/>
          <w:b/>
          <w:i/>
          <w:sz w:val="24"/>
          <w:szCs w:val="24"/>
          <w:u w:val="single"/>
          <w:lang w:val="hy-AM"/>
        </w:rPr>
        <w:t>Technological advances for sustainable development</w:t>
      </w:r>
    </w:p>
    <w:p w:rsidR="00250C54" w:rsidRPr="00F03968" w:rsidRDefault="00250C54" w:rsidP="00250C54">
      <w:pPr>
        <w:spacing w:before="240" w:after="240"/>
        <w:jc w:val="both"/>
        <w:rPr>
          <w:rFonts w:asciiTheme="minorHAnsi" w:hAnsiTheme="minorHAnsi" w:cstheme="minorHAnsi"/>
          <w:sz w:val="24"/>
          <w:szCs w:val="24"/>
        </w:rPr>
      </w:pPr>
      <w:r w:rsidRPr="00F03968">
        <w:rPr>
          <w:rFonts w:asciiTheme="minorHAnsi" w:hAnsiTheme="minorHAnsi" w:cstheme="minorHAnsi"/>
          <w:b/>
          <w:sz w:val="24"/>
          <w:szCs w:val="24"/>
        </w:rPr>
        <w:t xml:space="preserve">NEW PARA 59 (d) </w:t>
      </w:r>
      <w:proofErr w:type="spellStart"/>
      <w:r w:rsidRPr="00F03968">
        <w:rPr>
          <w:rFonts w:asciiTheme="minorHAnsi" w:hAnsiTheme="minorHAnsi" w:cstheme="minorHAnsi"/>
          <w:b/>
          <w:sz w:val="24"/>
          <w:szCs w:val="24"/>
        </w:rPr>
        <w:t>bis</w:t>
      </w:r>
      <w:proofErr w:type="spellEnd"/>
      <w:r w:rsidRPr="00F03968">
        <w:rPr>
          <w:rFonts w:asciiTheme="minorHAnsi" w:hAnsiTheme="minorHAnsi" w:cstheme="minorHAnsi"/>
          <w:b/>
          <w:sz w:val="24"/>
          <w:szCs w:val="24"/>
        </w:rPr>
        <w:t>. [</w:t>
      </w:r>
      <w:r w:rsidRPr="00F03968">
        <w:rPr>
          <w:rFonts w:asciiTheme="minorHAnsi" w:hAnsiTheme="minorHAnsi" w:cstheme="minorHAnsi"/>
          <w:sz w:val="24"/>
          <w:szCs w:val="24"/>
        </w:rPr>
        <w:t>We commit to</w:t>
      </w:r>
      <w:r w:rsidRPr="00F03968">
        <w:rPr>
          <w:rFonts w:asciiTheme="minorHAnsi" w:hAnsiTheme="minorHAnsi" w:cstheme="minorHAnsi"/>
          <w:b/>
          <w:sz w:val="24"/>
          <w:szCs w:val="24"/>
        </w:rPr>
        <w:t xml:space="preserve"> </w:t>
      </w:r>
      <w:r w:rsidRPr="00F03968">
        <w:rPr>
          <w:rFonts w:asciiTheme="minorHAnsi" w:hAnsiTheme="minorHAnsi" w:cstheme="minorHAnsi"/>
          <w:sz w:val="24"/>
          <w:szCs w:val="24"/>
        </w:rPr>
        <w:t>enhance the ability of countries in special situations to benefit from science, technology and innovation and address the major structural impediments to accessing new and emerging technologies, including through scaling up the use of open science, affordable and open-source technology, research and development, including through strengthened partnerships.</w:t>
      </w:r>
      <w:r w:rsidRPr="00F03968">
        <w:rPr>
          <w:rFonts w:asciiTheme="minorHAnsi" w:hAnsiTheme="minorHAnsi" w:cstheme="minorHAnsi"/>
          <w:b/>
          <w:sz w:val="24"/>
          <w:szCs w:val="24"/>
        </w:rPr>
        <w:t>]</w:t>
      </w:r>
    </w:p>
    <w:p w:rsidR="00250C54" w:rsidRPr="00F03968" w:rsidRDefault="00250C54" w:rsidP="00250C54">
      <w:pPr>
        <w:spacing w:before="240" w:after="240"/>
        <w:jc w:val="both"/>
        <w:rPr>
          <w:rFonts w:asciiTheme="minorHAnsi" w:hAnsiTheme="minorHAnsi" w:cstheme="minorHAnsi"/>
          <w:i/>
          <w:sz w:val="24"/>
          <w:szCs w:val="24"/>
        </w:rPr>
      </w:pPr>
      <w:r w:rsidRPr="00F03968">
        <w:rPr>
          <w:rFonts w:asciiTheme="minorHAnsi" w:hAnsiTheme="minorHAnsi" w:cstheme="minorHAnsi"/>
          <w:b/>
          <w:sz w:val="24"/>
          <w:szCs w:val="24"/>
        </w:rPr>
        <w:lastRenderedPageBreak/>
        <w:t xml:space="preserve">NEW PARA </w:t>
      </w:r>
      <w:r w:rsidRPr="00F03968">
        <w:rPr>
          <w:rFonts w:asciiTheme="minorHAnsi" w:hAnsiTheme="minorHAnsi" w:cstheme="minorHAnsi"/>
          <w:b/>
          <w:sz w:val="24"/>
          <w:szCs w:val="24"/>
          <w:lang w:val="hy-AM"/>
        </w:rPr>
        <w:t>60</w:t>
      </w:r>
      <w:r w:rsidRPr="00F03968">
        <w:rPr>
          <w:rFonts w:asciiTheme="minorHAnsi" w:hAnsiTheme="minorHAnsi" w:cstheme="minorHAnsi"/>
          <w:b/>
          <w:sz w:val="24"/>
          <w:szCs w:val="24"/>
        </w:rPr>
        <w:t xml:space="preserve"> (d) </w:t>
      </w:r>
      <w:proofErr w:type="spellStart"/>
      <w:r w:rsidRPr="00F03968">
        <w:rPr>
          <w:rFonts w:asciiTheme="minorHAnsi" w:hAnsiTheme="minorHAnsi" w:cstheme="minorHAnsi"/>
          <w:b/>
          <w:sz w:val="24"/>
          <w:szCs w:val="24"/>
        </w:rPr>
        <w:t>bis</w:t>
      </w:r>
      <w:proofErr w:type="spellEnd"/>
      <w:r w:rsidRPr="00F03968">
        <w:rPr>
          <w:rFonts w:asciiTheme="minorHAnsi" w:hAnsiTheme="minorHAnsi" w:cstheme="minorHAnsi"/>
          <w:sz w:val="24"/>
          <w:szCs w:val="24"/>
        </w:rPr>
        <w:t xml:space="preserve"> – </w:t>
      </w:r>
      <w:r w:rsidRPr="00F03968">
        <w:rPr>
          <w:rFonts w:asciiTheme="minorHAnsi" w:hAnsiTheme="minorHAnsi" w:cstheme="minorHAnsi"/>
          <w:b/>
          <w:sz w:val="24"/>
          <w:szCs w:val="24"/>
        </w:rPr>
        <w:t>[</w:t>
      </w:r>
      <w:r w:rsidRPr="00F03968">
        <w:rPr>
          <w:rFonts w:asciiTheme="minorHAnsi" w:hAnsiTheme="minorHAnsi" w:cstheme="minorHAnsi"/>
          <w:sz w:val="24"/>
          <w:szCs w:val="24"/>
        </w:rPr>
        <w:t xml:space="preserve">We </w:t>
      </w:r>
      <w:r w:rsidRPr="00F03968">
        <w:rPr>
          <w:rFonts w:asciiTheme="minorHAnsi" w:hAnsiTheme="minorHAnsi" w:cstheme="minorHAnsi"/>
          <w:iCs/>
          <w:sz w:val="24"/>
          <w:szCs w:val="24"/>
        </w:rPr>
        <w:t>e</w:t>
      </w:r>
      <w:r w:rsidRPr="00F03968">
        <w:rPr>
          <w:rFonts w:asciiTheme="minorHAnsi" w:hAnsiTheme="minorHAnsi" w:cstheme="minorHAnsi"/>
          <w:iCs/>
          <w:sz w:val="24"/>
          <w:szCs w:val="24"/>
          <w:lang w:val="hy-AM"/>
        </w:rPr>
        <w:t xml:space="preserve">ncourage the development of </w:t>
      </w:r>
      <w:r w:rsidRPr="00F03968">
        <w:rPr>
          <w:rFonts w:asciiTheme="minorHAnsi" w:hAnsiTheme="minorHAnsi" w:cstheme="minorHAnsi"/>
          <w:iCs/>
          <w:sz w:val="24"/>
          <w:szCs w:val="24"/>
        </w:rPr>
        <w:t xml:space="preserve">enabling </w:t>
      </w:r>
      <w:r w:rsidRPr="00F03968">
        <w:rPr>
          <w:rFonts w:asciiTheme="minorHAnsi" w:hAnsiTheme="minorHAnsi" w:cstheme="minorHAnsi"/>
          <w:iCs/>
          <w:sz w:val="24"/>
          <w:szCs w:val="24"/>
          <w:lang w:val="hy-AM"/>
        </w:rPr>
        <w:t xml:space="preserve">environment, at international and national levels, </w:t>
      </w:r>
      <w:r w:rsidRPr="00F03968">
        <w:rPr>
          <w:rFonts w:asciiTheme="minorHAnsi" w:hAnsiTheme="minorHAnsi" w:cstheme="minorHAnsi"/>
          <w:iCs/>
          <w:sz w:val="24"/>
          <w:szCs w:val="24"/>
        </w:rPr>
        <w:t xml:space="preserve">to </w:t>
      </w:r>
      <w:r w:rsidRPr="00F03968">
        <w:rPr>
          <w:rFonts w:asciiTheme="minorHAnsi" w:hAnsiTheme="minorHAnsi" w:cstheme="minorHAnsi"/>
          <w:iCs/>
          <w:sz w:val="24"/>
          <w:szCs w:val="24"/>
          <w:lang w:val="hy-AM"/>
        </w:rPr>
        <w:t>enhance productivity, facilitate the growth of e-commerce, improve competitiveness, accelerate digital transformation and support investment and the transfer of digital technologies on mutually agreed terms to developing countries</w:t>
      </w:r>
      <w:r w:rsidRPr="00F03968">
        <w:rPr>
          <w:rFonts w:asciiTheme="minorHAnsi" w:hAnsiTheme="minorHAnsi" w:cstheme="minorHAnsi"/>
          <w:iCs/>
          <w:sz w:val="24"/>
          <w:szCs w:val="24"/>
        </w:rPr>
        <w:t>.</w:t>
      </w:r>
      <w:r w:rsidRPr="00F03968">
        <w:rPr>
          <w:rFonts w:asciiTheme="minorHAnsi" w:hAnsiTheme="minorHAnsi" w:cstheme="minorHAnsi"/>
          <w:b/>
          <w:iCs/>
          <w:sz w:val="24"/>
          <w:szCs w:val="24"/>
        </w:rPr>
        <w:t>]</w:t>
      </w:r>
    </w:p>
    <w:p w:rsidR="00250C54" w:rsidRPr="00F03968" w:rsidRDefault="00250C54" w:rsidP="00250C54">
      <w:pPr>
        <w:spacing w:before="240" w:after="240"/>
        <w:jc w:val="both"/>
        <w:rPr>
          <w:rFonts w:asciiTheme="minorHAnsi" w:hAnsiTheme="minorHAnsi" w:cstheme="minorHAnsi"/>
          <w:b/>
          <w:i/>
          <w:sz w:val="24"/>
          <w:szCs w:val="24"/>
          <w:u w:val="single"/>
        </w:rPr>
      </w:pPr>
      <w:r w:rsidRPr="00F03968">
        <w:rPr>
          <w:rFonts w:asciiTheme="minorHAnsi" w:hAnsiTheme="minorHAnsi" w:cstheme="minorHAnsi"/>
          <w:b/>
          <w:i/>
          <w:sz w:val="24"/>
          <w:szCs w:val="24"/>
          <w:u w:val="single"/>
        </w:rPr>
        <w:t>III. Data, monitoring and follow up</w:t>
      </w:r>
    </w:p>
    <w:p w:rsidR="00250C54" w:rsidRPr="00F03968" w:rsidRDefault="00250C54" w:rsidP="00250C54">
      <w:pPr>
        <w:spacing w:before="240" w:after="240"/>
        <w:jc w:val="both"/>
        <w:rPr>
          <w:rFonts w:asciiTheme="minorHAnsi" w:hAnsiTheme="minorHAnsi" w:cstheme="minorHAnsi"/>
          <w:i/>
          <w:sz w:val="24"/>
          <w:szCs w:val="24"/>
        </w:rPr>
      </w:pPr>
      <w:r w:rsidRPr="00F03968">
        <w:rPr>
          <w:rFonts w:asciiTheme="minorHAnsi" w:hAnsiTheme="minorHAnsi" w:cstheme="minorHAnsi"/>
          <w:b/>
          <w:sz w:val="24"/>
          <w:szCs w:val="24"/>
        </w:rPr>
        <w:t>NEW PARA 65</w:t>
      </w:r>
      <w:r w:rsidRPr="00F03968">
        <w:rPr>
          <w:rFonts w:asciiTheme="minorHAnsi" w:hAnsiTheme="minorHAnsi" w:cstheme="minorHAnsi"/>
          <w:b/>
          <w:sz w:val="24"/>
          <w:szCs w:val="24"/>
          <w:lang w:val="hy-AM"/>
        </w:rPr>
        <w:t xml:space="preserve"> </w:t>
      </w:r>
      <w:r w:rsidRPr="00F03968">
        <w:rPr>
          <w:rFonts w:asciiTheme="minorHAnsi" w:hAnsiTheme="minorHAnsi" w:cstheme="minorHAnsi"/>
          <w:b/>
          <w:sz w:val="24"/>
          <w:szCs w:val="24"/>
        </w:rPr>
        <w:t xml:space="preserve">(f) </w:t>
      </w:r>
      <w:proofErr w:type="spellStart"/>
      <w:r w:rsidRPr="00F03968">
        <w:rPr>
          <w:rFonts w:asciiTheme="minorHAnsi" w:hAnsiTheme="minorHAnsi" w:cstheme="minorHAnsi"/>
          <w:b/>
          <w:sz w:val="24"/>
          <w:szCs w:val="24"/>
        </w:rPr>
        <w:t>bis</w:t>
      </w:r>
      <w:proofErr w:type="spellEnd"/>
      <w:r w:rsidRPr="00F03968">
        <w:rPr>
          <w:rFonts w:asciiTheme="minorHAnsi" w:hAnsiTheme="minorHAnsi" w:cstheme="minorHAnsi"/>
          <w:b/>
          <w:sz w:val="24"/>
          <w:szCs w:val="24"/>
        </w:rPr>
        <w:t>.</w:t>
      </w:r>
      <w:r w:rsidRPr="00F03968">
        <w:rPr>
          <w:rFonts w:asciiTheme="minorHAnsi" w:hAnsiTheme="minorHAnsi" w:cstheme="minorHAnsi"/>
          <w:sz w:val="24"/>
          <w:szCs w:val="24"/>
        </w:rPr>
        <w:t xml:space="preserve"> </w:t>
      </w:r>
      <w:r w:rsidRPr="00F03968">
        <w:rPr>
          <w:rFonts w:asciiTheme="minorHAnsi" w:hAnsiTheme="minorHAnsi" w:cstheme="minorHAnsi"/>
          <w:b/>
          <w:sz w:val="24"/>
          <w:szCs w:val="24"/>
        </w:rPr>
        <w:t>[</w:t>
      </w:r>
      <w:r w:rsidRPr="00F03968">
        <w:rPr>
          <w:rFonts w:asciiTheme="minorHAnsi" w:hAnsiTheme="minorHAnsi" w:cstheme="minorHAnsi"/>
          <w:iCs/>
          <w:sz w:val="24"/>
          <w:szCs w:val="24"/>
          <w:lang w:val="hy-AM"/>
        </w:rPr>
        <w:t>We call for closer coordination between all the UN agencies within the UN Development System to ensure full implementation of the [Seville outcome]. We also stress the critical importance of the more proactive role of the United Nations resident coordinators and country teams, in mobilizing all stakeholders to help Governments of developing countries to address their vulnerabilities, as well as aligning the UN Development Cooperation Frameworks with the princip</w:t>
      </w:r>
      <w:r w:rsidRPr="00F03968">
        <w:rPr>
          <w:rFonts w:asciiTheme="minorHAnsi" w:hAnsiTheme="minorHAnsi" w:cstheme="minorHAnsi"/>
          <w:iCs/>
          <w:sz w:val="24"/>
          <w:szCs w:val="24"/>
        </w:rPr>
        <w:t xml:space="preserve">les </w:t>
      </w:r>
      <w:r w:rsidRPr="00F03968">
        <w:rPr>
          <w:rFonts w:asciiTheme="minorHAnsi" w:hAnsiTheme="minorHAnsi" w:cstheme="minorHAnsi"/>
          <w:iCs/>
          <w:sz w:val="24"/>
          <w:szCs w:val="24"/>
          <w:lang w:val="hy-AM"/>
        </w:rPr>
        <w:t>of [Seville outcome]</w:t>
      </w:r>
      <w:r w:rsidRPr="00F03968">
        <w:rPr>
          <w:rFonts w:asciiTheme="minorHAnsi" w:hAnsiTheme="minorHAnsi" w:cstheme="minorHAnsi"/>
          <w:iCs/>
          <w:sz w:val="24"/>
          <w:szCs w:val="24"/>
        </w:rPr>
        <w:t>.</w:t>
      </w:r>
      <w:r w:rsidRPr="00F03968">
        <w:rPr>
          <w:rFonts w:asciiTheme="minorHAnsi" w:hAnsiTheme="minorHAnsi" w:cstheme="minorHAnsi"/>
          <w:b/>
          <w:iCs/>
          <w:sz w:val="24"/>
          <w:szCs w:val="24"/>
        </w:rPr>
        <w:t>]</w:t>
      </w:r>
    </w:p>
    <w:p w:rsidR="0037360D" w:rsidRPr="00F03968" w:rsidRDefault="0037360D" w:rsidP="00250C54">
      <w:pPr>
        <w:spacing w:after="120"/>
        <w:jc w:val="both"/>
        <w:rPr>
          <w:rFonts w:asciiTheme="minorHAnsi" w:hAnsiTheme="minorHAnsi" w:cstheme="minorHAnsi"/>
          <w:color w:val="000000" w:themeColor="text1"/>
          <w:sz w:val="24"/>
          <w:szCs w:val="24"/>
        </w:rPr>
      </w:pPr>
      <w:bookmarkStart w:id="0" w:name="_GoBack"/>
      <w:bookmarkEnd w:id="0"/>
    </w:p>
    <w:sectPr w:rsidR="0037360D" w:rsidRPr="00F03968" w:rsidSect="00F03968">
      <w:footerReference w:type="default" r:id="rId7"/>
      <w:headerReference w:type="first" r:id="rId8"/>
      <w:pgSz w:w="12240" w:h="15840" w:code="1"/>
      <w:pgMar w:top="1350" w:right="1440" w:bottom="16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8E7" w:rsidRDefault="000708E7" w:rsidP="00FB1538">
      <w:pPr>
        <w:spacing w:line="240" w:lineRule="auto"/>
      </w:pPr>
      <w:r>
        <w:separator/>
      </w:r>
    </w:p>
  </w:endnote>
  <w:endnote w:type="continuationSeparator" w:id="0">
    <w:p w:rsidR="000708E7" w:rsidRDefault="000708E7" w:rsidP="00FB1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744141"/>
      <w:docPartObj>
        <w:docPartGallery w:val="Page Numbers (Bottom of Page)"/>
        <w:docPartUnique/>
      </w:docPartObj>
    </w:sdtPr>
    <w:sdtEndPr>
      <w:rPr>
        <w:noProof/>
      </w:rPr>
    </w:sdtEndPr>
    <w:sdtContent>
      <w:p w:rsidR="00333E65" w:rsidRDefault="00333E65">
        <w:pPr>
          <w:pStyle w:val="Footer"/>
          <w:jc w:val="right"/>
        </w:pPr>
        <w:r>
          <w:fldChar w:fldCharType="begin"/>
        </w:r>
        <w:r>
          <w:instrText xml:space="preserve"> PAGE   \* MERGEFORMAT </w:instrText>
        </w:r>
        <w:r>
          <w:fldChar w:fldCharType="separate"/>
        </w:r>
        <w:r w:rsidR="00F03968">
          <w:rPr>
            <w:noProof/>
          </w:rPr>
          <w:t>4</w:t>
        </w:r>
        <w:r>
          <w:rPr>
            <w:noProof/>
          </w:rPr>
          <w:fldChar w:fldCharType="end"/>
        </w:r>
      </w:p>
    </w:sdtContent>
  </w:sdt>
  <w:p w:rsidR="00333E65" w:rsidRDefault="00333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8E7" w:rsidRDefault="000708E7" w:rsidP="00FB1538">
      <w:pPr>
        <w:spacing w:line="240" w:lineRule="auto"/>
      </w:pPr>
      <w:r>
        <w:separator/>
      </w:r>
    </w:p>
  </w:footnote>
  <w:footnote w:type="continuationSeparator" w:id="0">
    <w:p w:rsidR="000708E7" w:rsidRDefault="000708E7" w:rsidP="00FB15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538" w:rsidRDefault="00FB1538">
    <w:pPr>
      <w:pStyle w:val="Header"/>
    </w:pPr>
    <w:r>
      <w:rPr>
        <w:noProof/>
      </w:rPr>
      <w:drawing>
        <wp:anchor distT="0" distB="0" distL="114300" distR="114300" simplePos="0" relativeHeight="251658240" behindDoc="0" locked="1" layoutInCell="1" allowOverlap="0">
          <wp:simplePos x="0" y="0"/>
          <wp:positionH relativeFrom="page">
            <wp:posOffset>0</wp:posOffset>
          </wp:positionH>
          <wp:positionV relativeFrom="page">
            <wp:posOffset>-492760</wp:posOffset>
          </wp:positionV>
          <wp:extent cx="7744460" cy="177355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4460" cy="177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372BC"/>
    <w:multiLevelType w:val="hybridMultilevel"/>
    <w:tmpl w:val="28EE9230"/>
    <w:lvl w:ilvl="0" w:tplc="B628D552">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38"/>
    <w:rsid w:val="00024F2A"/>
    <w:rsid w:val="000551D8"/>
    <w:rsid w:val="000708E7"/>
    <w:rsid w:val="0008609A"/>
    <w:rsid w:val="000A1B08"/>
    <w:rsid w:val="00105622"/>
    <w:rsid w:val="001126EF"/>
    <w:rsid w:val="0012411A"/>
    <w:rsid w:val="001347A4"/>
    <w:rsid w:val="00153A0D"/>
    <w:rsid w:val="001676B5"/>
    <w:rsid w:val="001811E9"/>
    <w:rsid w:val="001D6E90"/>
    <w:rsid w:val="0020247F"/>
    <w:rsid w:val="00212B8A"/>
    <w:rsid w:val="0023578B"/>
    <w:rsid w:val="00250C54"/>
    <w:rsid w:val="002A17BD"/>
    <w:rsid w:val="002D77A4"/>
    <w:rsid w:val="002F4E84"/>
    <w:rsid w:val="00307C3A"/>
    <w:rsid w:val="00333E65"/>
    <w:rsid w:val="00334DC9"/>
    <w:rsid w:val="00337F10"/>
    <w:rsid w:val="0037360D"/>
    <w:rsid w:val="003B391A"/>
    <w:rsid w:val="003D6704"/>
    <w:rsid w:val="003E4DC4"/>
    <w:rsid w:val="003E7AFE"/>
    <w:rsid w:val="00417FCB"/>
    <w:rsid w:val="00447129"/>
    <w:rsid w:val="00486EE2"/>
    <w:rsid w:val="00491AA0"/>
    <w:rsid w:val="004A042D"/>
    <w:rsid w:val="004A55D5"/>
    <w:rsid w:val="004E3B3A"/>
    <w:rsid w:val="005101C4"/>
    <w:rsid w:val="00544DAB"/>
    <w:rsid w:val="00574F1D"/>
    <w:rsid w:val="00577D78"/>
    <w:rsid w:val="00591DBC"/>
    <w:rsid w:val="00646842"/>
    <w:rsid w:val="006D49F8"/>
    <w:rsid w:val="00750C74"/>
    <w:rsid w:val="00766573"/>
    <w:rsid w:val="00767375"/>
    <w:rsid w:val="007B0F9C"/>
    <w:rsid w:val="007C6E60"/>
    <w:rsid w:val="00817CC4"/>
    <w:rsid w:val="0084609F"/>
    <w:rsid w:val="00850A3A"/>
    <w:rsid w:val="008C7AC2"/>
    <w:rsid w:val="00945451"/>
    <w:rsid w:val="009609DC"/>
    <w:rsid w:val="0096331B"/>
    <w:rsid w:val="00963AA9"/>
    <w:rsid w:val="00972628"/>
    <w:rsid w:val="009830B3"/>
    <w:rsid w:val="00A24B24"/>
    <w:rsid w:val="00A25826"/>
    <w:rsid w:val="00A314F7"/>
    <w:rsid w:val="00A364FB"/>
    <w:rsid w:val="00A64D53"/>
    <w:rsid w:val="00A841DB"/>
    <w:rsid w:val="00A96EE8"/>
    <w:rsid w:val="00AB7384"/>
    <w:rsid w:val="00B30EC7"/>
    <w:rsid w:val="00B41A18"/>
    <w:rsid w:val="00B900E9"/>
    <w:rsid w:val="00BA0291"/>
    <w:rsid w:val="00BC34FA"/>
    <w:rsid w:val="00BC51B3"/>
    <w:rsid w:val="00C118CB"/>
    <w:rsid w:val="00C16B2C"/>
    <w:rsid w:val="00C542E6"/>
    <w:rsid w:val="00C85F9C"/>
    <w:rsid w:val="00CE7553"/>
    <w:rsid w:val="00CF38D0"/>
    <w:rsid w:val="00D54DE2"/>
    <w:rsid w:val="00E13BAF"/>
    <w:rsid w:val="00E54A9A"/>
    <w:rsid w:val="00EB1107"/>
    <w:rsid w:val="00F03968"/>
    <w:rsid w:val="00F14DBB"/>
    <w:rsid w:val="00F15C20"/>
    <w:rsid w:val="00F20EAE"/>
    <w:rsid w:val="00F32CC7"/>
    <w:rsid w:val="00F42F24"/>
    <w:rsid w:val="00F8443B"/>
    <w:rsid w:val="00F95A3A"/>
    <w:rsid w:val="00F97346"/>
    <w:rsid w:val="00FB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450E9-F9FA-413F-ACDB-963DBF56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3E65"/>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38"/>
    <w:pPr>
      <w:tabs>
        <w:tab w:val="center" w:pos="4680"/>
        <w:tab w:val="right" w:pos="9360"/>
      </w:tabs>
      <w:spacing w:line="240" w:lineRule="auto"/>
    </w:pPr>
  </w:style>
  <w:style w:type="character" w:customStyle="1" w:styleId="HeaderChar">
    <w:name w:val="Header Char"/>
    <w:basedOn w:val="DefaultParagraphFont"/>
    <w:link w:val="Header"/>
    <w:uiPriority w:val="99"/>
    <w:rsid w:val="00FB1538"/>
  </w:style>
  <w:style w:type="paragraph" w:styleId="Footer">
    <w:name w:val="footer"/>
    <w:basedOn w:val="Normal"/>
    <w:link w:val="FooterChar"/>
    <w:uiPriority w:val="99"/>
    <w:unhideWhenUsed/>
    <w:rsid w:val="00FB1538"/>
    <w:pPr>
      <w:tabs>
        <w:tab w:val="center" w:pos="4680"/>
        <w:tab w:val="right" w:pos="9360"/>
      </w:tabs>
      <w:spacing w:line="240" w:lineRule="auto"/>
    </w:pPr>
  </w:style>
  <w:style w:type="character" w:customStyle="1" w:styleId="FooterChar">
    <w:name w:val="Footer Char"/>
    <w:basedOn w:val="DefaultParagraphFont"/>
    <w:link w:val="Footer"/>
    <w:uiPriority w:val="99"/>
    <w:rsid w:val="00FB1538"/>
  </w:style>
  <w:style w:type="paragraph" w:customStyle="1" w:styleId="Default">
    <w:name w:val="Default"/>
    <w:rsid w:val="00333E6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24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47F"/>
    <w:rPr>
      <w:rFonts w:ascii="Segoe UI" w:eastAsia="Arial" w:hAnsi="Segoe UI" w:cs="Segoe UI"/>
      <w:sz w:val="18"/>
      <w:szCs w:val="18"/>
    </w:rPr>
  </w:style>
  <w:style w:type="paragraph" w:styleId="NormalWeb">
    <w:name w:val="Normal (Web)"/>
    <w:basedOn w:val="Normal"/>
    <w:uiPriority w:val="99"/>
    <w:unhideWhenUsed/>
    <w:rsid w:val="007673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21201D67-7D36-4FE4-BE09-017E7FB1BD80}"/>
</file>

<file path=customXml/itemProps2.xml><?xml version="1.0" encoding="utf-8"?>
<ds:datastoreItem xmlns:ds="http://schemas.openxmlformats.org/officeDocument/2006/customXml" ds:itemID="{A56B4946-6F33-4B44-8DCA-71B38198B8B0}"/>
</file>

<file path=customXml/itemProps3.xml><?xml version="1.0" encoding="utf-8"?>
<ds:datastoreItem xmlns:ds="http://schemas.openxmlformats.org/officeDocument/2006/customXml" ds:itemID="{15A9DB0E-4C55-4B39-9892-BC177D694EF0}"/>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Hovik</dc:creator>
  <cp:keywords/>
  <dc:description/>
  <cp:lastModifiedBy>ArmMission LL</cp:lastModifiedBy>
  <cp:revision>3</cp:revision>
  <cp:lastPrinted>2025-02-06T14:45:00Z</cp:lastPrinted>
  <dcterms:created xsi:type="dcterms:W3CDTF">2025-02-25T23:11:00Z</dcterms:created>
  <dcterms:modified xsi:type="dcterms:W3CDTF">2025-02-25T23:12:00Z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