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445E2" w14:textId="5057803A" w:rsidR="005314A7" w:rsidRPr="005314A7" w:rsidRDefault="005314A7" w:rsidP="005314A7">
      <w:pPr>
        <w:spacing w:after="0" w:line="240" w:lineRule="auto"/>
        <w:jc w:val="center"/>
        <w:rPr>
          <w:rFonts w:asciiTheme="majorBidi" w:hAnsiTheme="majorBidi" w:cstheme="majorBidi"/>
          <w:b/>
          <w:bCs/>
        </w:rPr>
      </w:pPr>
      <w:r w:rsidRPr="005314A7">
        <w:rPr>
          <w:rFonts w:asciiTheme="majorBidi" w:hAnsiTheme="majorBidi" w:cstheme="majorBidi"/>
          <w:b/>
          <w:bCs/>
        </w:rPr>
        <w:t>Draft Inputs for LDCs for Chapter on International Development Cooperation</w:t>
      </w:r>
    </w:p>
    <w:p w14:paraId="74EF055E" w14:textId="47DF21B1" w:rsidR="005314A7" w:rsidRPr="005314A7" w:rsidRDefault="005314A7" w:rsidP="005314A7">
      <w:pPr>
        <w:spacing w:after="0" w:line="240" w:lineRule="auto"/>
        <w:jc w:val="center"/>
        <w:rPr>
          <w:rFonts w:asciiTheme="majorBidi" w:hAnsiTheme="majorBidi" w:cstheme="majorBidi"/>
          <w:b/>
          <w:bCs/>
        </w:rPr>
      </w:pPr>
      <w:r w:rsidRPr="005314A7">
        <w:rPr>
          <w:rFonts w:asciiTheme="majorBidi" w:hAnsiTheme="majorBidi" w:cstheme="majorBidi"/>
          <w:b/>
          <w:bCs/>
        </w:rPr>
        <w:t>at FfD4 Prepcom3</w:t>
      </w:r>
    </w:p>
    <w:p w14:paraId="10ADE09C" w14:textId="561C4E01" w:rsidR="005314A7" w:rsidRPr="005314A7" w:rsidRDefault="005314A7" w:rsidP="005314A7">
      <w:pPr>
        <w:spacing w:after="0" w:line="240" w:lineRule="auto"/>
        <w:jc w:val="center"/>
        <w:rPr>
          <w:rFonts w:asciiTheme="majorBidi" w:hAnsiTheme="majorBidi" w:cstheme="majorBidi"/>
          <w:b/>
          <w:bCs/>
        </w:rPr>
      </w:pPr>
    </w:p>
    <w:p w14:paraId="57362447" w14:textId="77777777" w:rsidR="00DF005E" w:rsidRPr="00DF005E" w:rsidRDefault="00DF005E" w:rsidP="00E30962">
      <w:pPr>
        <w:jc w:val="both"/>
        <w:rPr>
          <w:rFonts w:asciiTheme="majorBidi" w:hAnsiTheme="majorBidi" w:cstheme="majorBidi"/>
        </w:rPr>
      </w:pPr>
      <w:r w:rsidRPr="00DF005E">
        <w:rPr>
          <w:rFonts w:asciiTheme="majorBidi" w:hAnsiTheme="majorBidi" w:cstheme="majorBidi"/>
        </w:rPr>
        <w:t>Thank you, Co-Chairs.</w:t>
      </w:r>
    </w:p>
    <w:p w14:paraId="531AAD0E" w14:textId="77777777" w:rsidR="00DF005E" w:rsidRPr="00DF005E" w:rsidRDefault="00DF005E" w:rsidP="00E30962">
      <w:pPr>
        <w:jc w:val="both"/>
        <w:rPr>
          <w:rFonts w:asciiTheme="majorBidi" w:hAnsiTheme="majorBidi" w:cstheme="majorBidi"/>
        </w:rPr>
      </w:pPr>
      <w:r w:rsidRPr="00DF005E">
        <w:rPr>
          <w:rFonts w:asciiTheme="majorBidi" w:hAnsiTheme="majorBidi" w:cstheme="majorBidi"/>
        </w:rPr>
        <w:t>I am delivering this intervention on behalf of the Least Developed Countries (LDCs).</w:t>
      </w:r>
    </w:p>
    <w:p w14:paraId="416DD631" w14:textId="505E6F23" w:rsidR="00DF005E" w:rsidRPr="00DF005E" w:rsidRDefault="00DF005E" w:rsidP="00E30962">
      <w:pPr>
        <w:jc w:val="both"/>
        <w:rPr>
          <w:rFonts w:asciiTheme="majorBidi" w:hAnsiTheme="majorBidi" w:cstheme="majorBidi"/>
        </w:rPr>
      </w:pPr>
      <w:r w:rsidRPr="00DF005E">
        <w:rPr>
          <w:rFonts w:asciiTheme="majorBidi" w:hAnsiTheme="majorBidi" w:cstheme="majorBidi"/>
        </w:rPr>
        <w:t xml:space="preserve">We </w:t>
      </w:r>
      <w:r w:rsidR="00B81E6E">
        <w:rPr>
          <w:rFonts w:asciiTheme="majorBidi" w:hAnsiTheme="majorBidi" w:cstheme="majorBidi"/>
        </w:rPr>
        <w:t xml:space="preserve">are happy to see the elaborated </w:t>
      </w:r>
      <w:r w:rsidRPr="00DF005E">
        <w:rPr>
          <w:rFonts w:asciiTheme="majorBidi" w:hAnsiTheme="majorBidi" w:cstheme="majorBidi"/>
        </w:rPr>
        <w:t>Section II.C on International Development Cooperation in the zero draft, which recognizes the critical role of development assistance in supporting LDCs' efforts to achieve the SDGs.</w:t>
      </w:r>
      <w:r w:rsidR="00B81E6E">
        <w:rPr>
          <w:rFonts w:asciiTheme="majorBidi" w:hAnsiTheme="majorBidi" w:cstheme="majorBidi"/>
        </w:rPr>
        <w:t xml:space="preserve"> However, it fails to recognize the unmet commitment and the pressures those </w:t>
      </w:r>
      <w:proofErr w:type="spellStart"/>
      <w:r w:rsidR="00B81E6E">
        <w:rPr>
          <w:rFonts w:asciiTheme="majorBidi" w:hAnsiTheme="majorBidi" w:cstheme="majorBidi"/>
        </w:rPr>
        <w:t>unment</w:t>
      </w:r>
      <w:proofErr w:type="spellEnd"/>
      <w:r w:rsidR="00B81E6E">
        <w:rPr>
          <w:rFonts w:asciiTheme="majorBidi" w:hAnsiTheme="majorBidi" w:cstheme="majorBidi"/>
        </w:rPr>
        <w:t xml:space="preserve"> commitments create on developing countries, </w:t>
      </w:r>
      <w:proofErr w:type="gramStart"/>
      <w:r w:rsidR="00B81E6E">
        <w:rPr>
          <w:rFonts w:asciiTheme="majorBidi" w:hAnsiTheme="majorBidi" w:cstheme="majorBidi"/>
        </w:rPr>
        <w:t>in particular</w:t>
      </w:r>
      <w:proofErr w:type="gramEnd"/>
      <w:r w:rsidR="00B81E6E">
        <w:rPr>
          <w:rFonts w:asciiTheme="majorBidi" w:hAnsiTheme="majorBidi" w:cstheme="majorBidi"/>
        </w:rPr>
        <w:t xml:space="preserve"> LDCs. We suggest </w:t>
      </w:r>
      <w:proofErr w:type="gramStart"/>
      <w:r w:rsidR="00B81E6E">
        <w:rPr>
          <w:rFonts w:asciiTheme="majorBidi" w:hAnsiTheme="majorBidi" w:cstheme="majorBidi"/>
        </w:rPr>
        <w:t>referring</w:t>
      </w:r>
      <w:proofErr w:type="gramEnd"/>
      <w:r w:rsidR="00B81E6E">
        <w:rPr>
          <w:rFonts w:asciiTheme="majorBidi" w:hAnsiTheme="majorBidi" w:cstheme="majorBidi"/>
        </w:rPr>
        <w:t xml:space="preserve"> the responsibility of meeting the set targets.</w:t>
      </w:r>
    </w:p>
    <w:p w14:paraId="2DBEE30E" w14:textId="5EF835B8" w:rsidR="00DF005E" w:rsidRPr="00DF005E" w:rsidRDefault="00B81E6E" w:rsidP="00E30962">
      <w:pPr>
        <w:jc w:val="both"/>
        <w:rPr>
          <w:rFonts w:asciiTheme="majorBidi" w:hAnsiTheme="majorBidi" w:cstheme="majorBidi"/>
        </w:rPr>
      </w:pPr>
      <w:r>
        <w:rPr>
          <w:rFonts w:asciiTheme="majorBidi" w:hAnsiTheme="majorBidi" w:cstheme="majorBidi"/>
        </w:rPr>
        <w:t xml:space="preserve">We would like to have this opportunity to highly appreciate the developed countries for providing development assistance. It significantly contributes to advancing the SDGs in </w:t>
      </w:r>
      <w:r w:rsidR="00DF005E" w:rsidRPr="00DF005E">
        <w:rPr>
          <w:rFonts w:asciiTheme="majorBidi" w:hAnsiTheme="majorBidi" w:cstheme="majorBidi"/>
        </w:rPr>
        <w:t>LDCs</w:t>
      </w:r>
      <w:r>
        <w:rPr>
          <w:rFonts w:asciiTheme="majorBidi" w:hAnsiTheme="majorBidi" w:cstheme="majorBidi"/>
        </w:rPr>
        <w:t xml:space="preserve"> as well as </w:t>
      </w:r>
      <w:r w:rsidRPr="00DF005E">
        <w:rPr>
          <w:rFonts w:asciiTheme="majorBidi" w:hAnsiTheme="majorBidi" w:cstheme="majorBidi"/>
        </w:rPr>
        <w:t>supplementing</w:t>
      </w:r>
      <w:r w:rsidR="00DF005E" w:rsidRPr="00DF005E">
        <w:rPr>
          <w:rFonts w:asciiTheme="majorBidi" w:hAnsiTheme="majorBidi" w:cstheme="majorBidi"/>
        </w:rPr>
        <w:t xml:space="preserve"> their limited domestic resources. We appreciate the inclusion of </w:t>
      </w:r>
      <w:proofErr w:type="gramStart"/>
      <w:r w:rsidR="00DF005E" w:rsidRPr="00DF005E">
        <w:rPr>
          <w:rFonts w:asciiTheme="majorBidi" w:hAnsiTheme="majorBidi" w:cstheme="majorBidi"/>
        </w:rPr>
        <w:t>a number of</w:t>
      </w:r>
      <w:proofErr w:type="gramEnd"/>
      <w:r w:rsidR="00DF005E" w:rsidRPr="00DF005E">
        <w:rPr>
          <w:rFonts w:asciiTheme="majorBidi" w:hAnsiTheme="majorBidi" w:cstheme="majorBidi"/>
        </w:rPr>
        <w:t xml:space="preserve"> key priorities for developing countries and LDCs. We also underline that certain areas in the text need to be further strengthened.</w:t>
      </w:r>
    </w:p>
    <w:p w14:paraId="703767BC" w14:textId="2E499BCF" w:rsidR="00DF005E" w:rsidRPr="00DF005E" w:rsidRDefault="00DF005E" w:rsidP="00E30962">
      <w:pPr>
        <w:jc w:val="both"/>
        <w:rPr>
          <w:rFonts w:asciiTheme="majorBidi" w:hAnsiTheme="majorBidi" w:cstheme="majorBidi"/>
        </w:rPr>
      </w:pPr>
      <w:r w:rsidRPr="00DF005E">
        <w:rPr>
          <w:rFonts w:asciiTheme="majorBidi" w:hAnsiTheme="majorBidi" w:cstheme="majorBidi"/>
        </w:rPr>
        <w:t>The reaffirmation of the 0.7% ODA/GNI target for developed countries and the 0.2% sub-target for LDCs (para 38a) is critical. We strongly support retaining these benchmarks, which align with the Doha Programme of Action (</w:t>
      </w:r>
      <w:proofErr w:type="spellStart"/>
      <w:r w:rsidRPr="00DF005E">
        <w:rPr>
          <w:rFonts w:asciiTheme="majorBidi" w:hAnsiTheme="majorBidi" w:cstheme="majorBidi"/>
        </w:rPr>
        <w:t>DPoA</w:t>
      </w:r>
      <w:proofErr w:type="spellEnd"/>
      <w:r w:rsidRPr="00DF005E">
        <w:rPr>
          <w:rFonts w:asciiTheme="majorBidi" w:hAnsiTheme="majorBidi" w:cstheme="majorBidi"/>
        </w:rPr>
        <w:t>). We propose a binding deadline for developed countries to submit concrete plans to meet these targets.</w:t>
      </w:r>
      <w:r w:rsidR="00B81E6E">
        <w:rPr>
          <w:rFonts w:asciiTheme="majorBidi" w:hAnsiTheme="majorBidi" w:cstheme="majorBidi"/>
        </w:rPr>
        <w:t xml:space="preserve"> However, we strongly suggest that the action must refer to developed countries</w:t>
      </w:r>
      <w:r w:rsidR="008935DA">
        <w:rPr>
          <w:rFonts w:asciiTheme="majorBidi" w:hAnsiTheme="majorBidi" w:cstheme="majorBidi"/>
        </w:rPr>
        <w:t xml:space="preserve"> for the fulfillment of these </w:t>
      </w:r>
      <w:proofErr w:type="gramStart"/>
      <w:r w:rsidR="008935DA">
        <w:rPr>
          <w:rFonts w:asciiTheme="majorBidi" w:hAnsiTheme="majorBidi" w:cstheme="majorBidi"/>
        </w:rPr>
        <w:t>target</w:t>
      </w:r>
      <w:proofErr w:type="gramEnd"/>
      <w:r w:rsidR="008935DA">
        <w:rPr>
          <w:rFonts w:asciiTheme="majorBidi" w:hAnsiTheme="majorBidi" w:cstheme="majorBidi"/>
        </w:rPr>
        <w:t xml:space="preserve"> in a timely and predictable manner. </w:t>
      </w:r>
    </w:p>
    <w:p w14:paraId="7178579F" w14:textId="61FEB5B6" w:rsidR="00DF005E" w:rsidRPr="00DF005E" w:rsidRDefault="00DF005E" w:rsidP="00E30962">
      <w:pPr>
        <w:jc w:val="both"/>
        <w:rPr>
          <w:rFonts w:asciiTheme="majorBidi" w:hAnsiTheme="majorBidi" w:cstheme="majorBidi"/>
        </w:rPr>
      </w:pPr>
      <w:r w:rsidRPr="00DF005E">
        <w:rPr>
          <w:rFonts w:asciiTheme="majorBidi" w:hAnsiTheme="majorBidi" w:cstheme="majorBidi"/>
        </w:rPr>
        <w:t xml:space="preserve">Commitment to </w:t>
      </w:r>
      <w:proofErr w:type="gramStart"/>
      <w:r w:rsidRPr="00DF005E">
        <w:rPr>
          <w:rFonts w:asciiTheme="majorBidi" w:hAnsiTheme="majorBidi" w:cstheme="majorBidi"/>
        </w:rPr>
        <w:t>increase</w:t>
      </w:r>
      <w:proofErr w:type="gramEnd"/>
      <w:r w:rsidRPr="00DF005E">
        <w:rPr>
          <w:rFonts w:asciiTheme="majorBidi" w:hAnsiTheme="majorBidi" w:cstheme="majorBidi"/>
        </w:rPr>
        <w:t xml:space="preserve"> the share of budget support in ODA is vitally important. LDCs would like to see this outcome document emphasize</w:t>
      </w:r>
      <w:r w:rsidR="00E27356">
        <w:rPr>
          <w:rFonts w:asciiTheme="majorBidi" w:hAnsiTheme="majorBidi" w:cstheme="majorBidi"/>
        </w:rPr>
        <w:t>s</w:t>
      </w:r>
      <w:r w:rsidRPr="00DF005E">
        <w:rPr>
          <w:rFonts w:asciiTheme="majorBidi" w:hAnsiTheme="majorBidi" w:cstheme="majorBidi"/>
        </w:rPr>
        <w:t xml:space="preserve"> channeling a more substantial share of ODA toward budget support to enhance alignment with national development strategies, improve service delivery, and build resilience. </w:t>
      </w:r>
      <w:r w:rsidR="0042499C" w:rsidRPr="0042499C">
        <w:rPr>
          <w:rFonts w:asciiTheme="majorBidi" w:hAnsiTheme="majorBidi" w:cstheme="majorBidi"/>
        </w:rPr>
        <w:t xml:space="preserve">We note a significant portion of ODA growth has been driven by humanitarian aid and in donor refugee costs. These costs should be additional to long-term development initiatives. </w:t>
      </w:r>
      <w:r w:rsidRPr="00DF005E">
        <w:rPr>
          <w:rFonts w:asciiTheme="majorBidi" w:hAnsiTheme="majorBidi" w:cstheme="majorBidi"/>
        </w:rPr>
        <w:t>We call for doubling the share of budget support in total ODA by 2030.</w:t>
      </w:r>
    </w:p>
    <w:p w14:paraId="3E34C0EE" w14:textId="1A0EAFC2" w:rsidR="008935DA" w:rsidRDefault="00DF005E" w:rsidP="00E30962">
      <w:pPr>
        <w:jc w:val="both"/>
        <w:rPr>
          <w:rFonts w:asciiTheme="majorBidi" w:hAnsiTheme="majorBidi" w:cstheme="majorBidi"/>
        </w:rPr>
      </w:pPr>
      <w:r w:rsidRPr="00DF005E">
        <w:rPr>
          <w:rFonts w:asciiTheme="majorBidi" w:hAnsiTheme="majorBidi" w:cstheme="majorBidi"/>
        </w:rPr>
        <w:t xml:space="preserve">The outcome document should call for an increase in the grant element, </w:t>
      </w:r>
      <w:proofErr w:type="gramStart"/>
      <w:r w:rsidRPr="00DF005E">
        <w:rPr>
          <w:rFonts w:asciiTheme="majorBidi" w:hAnsiTheme="majorBidi" w:cstheme="majorBidi"/>
        </w:rPr>
        <w:t>including in</w:t>
      </w:r>
      <w:proofErr w:type="gramEnd"/>
      <w:r w:rsidRPr="00DF005E">
        <w:rPr>
          <w:rFonts w:asciiTheme="majorBidi" w:hAnsiTheme="majorBidi" w:cstheme="majorBidi"/>
        </w:rPr>
        <w:t xml:space="preserve"> ODA channeled through multilateral agencies. </w:t>
      </w:r>
      <w:r w:rsidR="00FF1BB3" w:rsidRPr="00FF1BB3">
        <w:rPr>
          <w:rFonts w:asciiTheme="majorBidi" w:hAnsiTheme="majorBidi" w:cstheme="majorBidi"/>
        </w:rPr>
        <w:t xml:space="preserve">It is concerning that the share of grants to LDCs has declined from peaks seen in the 2000s.  As recommended by the 1978 DAC Recommendation on Terms and OECD Legal Instruments Conditions of Aid, at least 90% of ODA to LDCs should have a grant element. While not all DAC members comply </w:t>
      </w:r>
      <w:proofErr w:type="gramStart"/>
      <w:r w:rsidR="00FF1BB3" w:rsidRPr="00FF1BB3">
        <w:rPr>
          <w:rFonts w:asciiTheme="majorBidi" w:hAnsiTheme="majorBidi" w:cstheme="majorBidi"/>
        </w:rPr>
        <w:t>to</w:t>
      </w:r>
      <w:proofErr w:type="gramEnd"/>
      <w:r w:rsidR="00FF1BB3" w:rsidRPr="00FF1BB3">
        <w:rPr>
          <w:rFonts w:asciiTheme="majorBidi" w:hAnsiTheme="majorBidi" w:cstheme="majorBidi"/>
        </w:rPr>
        <w:t xml:space="preserve"> this recommendation, it is important that ODA to LDCs should be essentially in the form of grants.</w:t>
      </w:r>
      <w:r w:rsidR="00FD5659">
        <w:rPr>
          <w:rFonts w:asciiTheme="majorBidi" w:hAnsiTheme="majorBidi" w:cstheme="majorBidi"/>
        </w:rPr>
        <w:t xml:space="preserve"> We propose to use language urging increase in grant assistance to the LDCs.</w:t>
      </w:r>
      <w:r w:rsidR="008935DA">
        <w:rPr>
          <w:rFonts w:asciiTheme="majorBidi" w:hAnsiTheme="majorBidi" w:cstheme="majorBidi"/>
        </w:rPr>
        <w:t xml:space="preserve"> </w:t>
      </w:r>
    </w:p>
    <w:p w14:paraId="72E7BCE9" w14:textId="3C4F7B61" w:rsidR="008935DA" w:rsidRDefault="008935DA" w:rsidP="00E30962">
      <w:pPr>
        <w:jc w:val="both"/>
        <w:rPr>
          <w:rFonts w:asciiTheme="majorBidi" w:hAnsiTheme="majorBidi" w:cstheme="majorBidi"/>
        </w:rPr>
      </w:pPr>
      <w:proofErr w:type="gramStart"/>
      <w:r>
        <w:rPr>
          <w:rFonts w:asciiTheme="majorBidi" w:hAnsiTheme="majorBidi" w:cstheme="majorBidi"/>
        </w:rPr>
        <w:t>Significant</w:t>
      </w:r>
      <w:proofErr w:type="gramEnd"/>
      <w:r>
        <w:rPr>
          <w:rFonts w:asciiTheme="majorBidi" w:hAnsiTheme="majorBidi" w:cstheme="majorBidi"/>
        </w:rPr>
        <w:t xml:space="preserve"> increase in highly concessional finance is necessary for sustainable development in LDCs. We urge for </w:t>
      </w:r>
      <w:r w:rsidR="00FD5659">
        <w:rPr>
          <w:rFonts w:asciiTheme="majorBidi" w:hAnsiTheme="majorBidi" w:cstheme="majorBidi"/>
        </w:rPr>
        <w:t>target-based channeling more concessional finance to LDCs from MDBs.</w:t>
      </w:r>
    </w:p>
    <w:p w14:paraId="67DC5384" w14:textId="2E8713C7" w:rsidR="00DF005E" w:rsidRPr="00DF005E" w:rsidRDefault="008935DA" w:rsidP="00E30962">
      <w:pPr>
        <w:jc w:val="both"/>
        <w:rPr>
          <w:rFonts w:asciiTheme="majorBidi" w:hAnsiTheme="majorBidi" w:cstheme="majorBidi"/>
        </w:rPr>
      </w:pPr>
      <w:r>
        <w:rPr>
          <w:rFonts w:asciiTheme="majorBidi" w:hAnsiTheme="majorBidi" w:cstheme="majorBidi"/>
        </w:rPr>
        <w:t>We also appreciate the reference ‘</w:t>
      </w:r>
      <w:r w:rsidR="00DF005E" w:rsidRPr="00DF005E">
        <w:rPr>
          <w:rFonts w:asciiTheme="majorBidi" w:hAnsiTheme="majorBidi" w:cstheme="majorBidi"/>
        </w:rPr>
        <w:t xml:space="preserve">to </w:t>
      </w:r>
      <w:r w:rsidRPr="00DF005E">
        <w:rPr>
          <w:rFonts w:asciiTheme="majorBidi" w:hAnsiTheme="majorBidi" w:cstheme="majorBidi"/>
        </w:rPr>
        <w:t>considering</w:t>
      </w:r>
      <w:r w:rsidR="00DF005E" w:rsidRPr="00DF005E">
        <w:rPr>
          <w:rFonts w:asciiTheme="majorBidi" w:hAnsiTheme="majorBidi" w:cstheme="majorBidi"/>
        </w:rPr>
        <w:t xml:space="preserve"> using complementary measures of progress that go beyond GDP, including the multidimensional vulnerability </w:t>
      </w:r>
      <w:proofErr w:type="gramStart"/>
      <w:r w:rsidR="00DF005E" w:rsidRPr="00DF005E">
        <w:rPr>
          <w:rFonts w:asciiTheme="majorBidi" w:hAnsiTheme="majorBidi" w:cstheme="majorBidi"/>
        </w:rPr>
        <w:t xml:space="preserve">index, </w:t>
      </w:r>
      <w:r>
        <w:rPr>
          <w:rFonts w:asciiTheme="majorBidi" w:hAnsiTheme="majorBidi" w:cstheme="majorBidi"/>
        </w:rPr>
        <w:t xml:space="preserve"> which</w:t>
      </w:r>
      <w:proofErr w:type="gramEnd"/>
      <w:r>
        <w:rPr>
          <w:rFonts w:asciiTheme="majorBidi" w:hAnsiTheme="majorBidi" w:cstheme="majorBidi"/>
        </w:rPr>
        <w:t xml:space="preserve"> </w:t>
      </w:r>
      <w:r w:rsidR="00DF005E" w:rsidRPr="00DF005E">
        <w:rPr>
          <w:rFonts w:asciiTheme="majorBidi" w:hAnsiTheme="majorBidi" w:cstheme="majorBidi"/>
        </w:rPr>
        <w:t>is vitally important.</w:t>
      </w:r>
    </w:p>
    <w:p w14:paraId="708061CB" w14:textId="5BA17B6E" w:rsidR="00DF005E" w:rsidRPr="00DF005E" w:rsidRDefault="00DF005E" w:rsidP="00E30962">
      <w:pPr>
        <w:jc w:val="both"/>
        <w:rPr>
          <w:rFonts w:asciiTheme="majorBidi" w:hAnsiTheme="majorBidi" w:cstheme="majorBidi"/>
        </w:rPr>
      </w:pPr>
      <w:r w:rsidRPr="00DF005E">
        <w:rPr>
          <w:rFonts w:asciiTheme="majorBidi" w:hAnsiTheme="majorBidi" w:cstheme="majorBidi"/>
        </w:rPr>
        <w:lastRenderedPageBreak/>
        <w:t>We call on developed countries to commit to rechanneling at least $100 billion Special Drawing Rights allocation for LDCs at concessional terms.</w:t>
      </w:r>
    </w:p>
    <w:p w14:paraId="67258551" w14:textId="0CD32F11" w:rsidR="00DF005E" w:rsidRPr="00DF005E" w:rsidRDefault="008935DA" w:rsidP="00E30962">
      <w:pPr>
        <w:jc w:val="both"/>
        <w:rPr>
          <w:rFonts w:asciiTheme="majorBidi" w:hAnsiTheme="majorBidi" w:cstheme="majorBidi"/>
        </w:rPr>
      </w:pPr>
      <w:r>
        <w:rPr>
          <w:rFonts w:asciiTheme="majorBidi" w:hAnsiTheme="majorBidi" w:cstheme="majorBidi"/>
        </w:rPr>
        <w:t xml:space="preserve">We strongly </w:t>
      </w:r>
      <w:proofErr w:type="gramStart"/>
      <w:r>
        <w:rPr>
          <w:rFonts w:asciiTheme="majorBidi" w:hAnsiTheme="majorBidi" w:cstheme="majorBidi"/>
        </w:rPr>
        <w:t>urge for</w:t>
      </w:r>
      <w:proofErr w:type="gramEnd"/>
      <w:r>
        <w:rPr>
          <w:rFonts w:asciiTheme="majorBidi" w:hAnsiTheme="majorBidi" w:cstheme="majorBidi"/>
        </w:rPr>
        <w:t xml:space="preserve"> climate finance to be new and additional. </w:t>
      </w:r>
      <w:r w:rsidR="00FD5659">
        <w:rPr>
          <w:rFonts w:asciiTheme="majorBidi" w:hAnsiTheme="majorBidi" w:cstheme="majorBidi"/>
        </w:rPr>
        <w:t xml:space="preserve">We are disappointed at the minimal climate finance channeled to LDCs so far. </w:t>
      </w:r>
      <w:r w:rsidR="00FD5659">
        <w:rPr>
          <w:rFonts w:asciiTheme="majorBidi" w:hAnsiTheme="majorBidi" w:cstheme="majorBidi"/>
        </w:rPr>
        <w:t xml:space="preserve"> Therefore, t</w:t>
      </w:r>
      <w:r w:rsidR="00DF005E" w:rsidRPr="00DF005E">
        <w:rPr>
          <w:rFonts w:asciiTheme="majorBidi" w:hAnsiTheme="majorBidi" w:cstheme="majorBidi"/>
        </w:rPr>
        <w:t>he recognition of adaptation finance gaps (para 39d) and calls to simplify access to climate funds (para 39e) are essential. Retaining language on the Loss and Damage Fund operationalization (para 39c) remains a priority for LDCs facing existential climate threats.</w:t>
      </w:r>
      <w:r>
        <w:rPr>
          <w:rFonts w:asciiTheme="majorBidi" w:hAnsiTheme="majorBidi" w:cstheme="majorBidi"/>
        </w:rPr>
        <w:t xml:space="preserve"> </w:t>
      </w:r>
    </w:p>
    <w:p w14:paraId="14C6A836" w14:textId="2E4AF438" w:rsidR="00DF005E" w:rsidRPr="00DF005E" w:rsidRDefault="00DF005E" w:rsidP="00E30962">
      <w:pPr>
        <w:jc w:val="both"/>
        <w:rPr>
          <w:rFonts w:asciiTheme="majorBidi" w:hAnsiTheme="majorBidi" w:cstheme="majorBidi"/>
        </w:rPr>
      </w:pPr>
      <w:r w:rsidRPr="00DF005E">
        <w:rPr>
          <w:rFonts w:asciiTheme="majorBidi" w:hAnsiTheme="majorBidi" w:cstheme="majorBidi"/>
        </w:rPr>
        <w:t xml:space="preserve">The emphasis on country ownership, reduced fragmentation, and alignment with national strategies (para 40) mirrors LDCs' demands under </w:t>
      </w:r>
      <w:proofErr w:type="spellStart"/>
      <w:r w:rsidRPr="00DF005E">
        <w:rPr>
          <w:rFonts w:asciiTheme="majorBidi" w:hAnsiTheme="majorBidi" w:cstheme="majorBidi"/>
        </w:rPr>
        <w:t>DPoA</w:t>
      </w:r>
      <w:proofErr w:type="spellEnd"/>
      <w:r w:rsidRPr="00DF005E">
        <w:rPr>
          <w:rFonts w:asciiTheme="majorBidi" w:hAnsiTheme="majorBidi" w:cstheme="majorBidi"/>
        </w:rPr>
        <w:t>.</w:t>
      </w:r>
    </w:p>
    <w:p w14:paraId="5CFB0C46" w14:textId="607D7791" w:rsidR="00DF005E" w:rsidRDefault="00DF005E" w:rsidP="00E30962">
      <w:pPr>
        <w:jc w:val="both"/>
        <w:rPr>
          <w:rFonts w:asciiTheme="majorBidi" w:hAnsiTheme="majorBidi" w:cstheme="majorBidi"/>
        </w:rPr>
      </w:pPr>
      <w:r w:rsidRPr="00DF005E">
        <w:rPr>
          <w:rFonts w:asciiTheme="majorBidi" w:hAnsiTheme="majorBidi" w:cstheme="majorBidi"/>
        </w:rPr>
        <w:t>Commitments to implement the G20 Capital Adequacy Framework reforms and expand local currency lending (para 38i) are positive steps.</w:t>
      </w:r>
    </w:p>
    <w:p w14:paraId="337112CA" w14:textId="5CB61479" w:rsidR="00637296" w:rsidRPr="00DF005E" w:rsidRDefault="00637296" w:rsidP="00E30962">
      <w:pPr>
        <w:jc w:val="both"/>
        <w:rPr>
          <w:rFonts w:asciiTheme="majorBidi" w:hAnsiTheme="majorBidi" w:cstheme="majorBidi"/>
        </w:rPr>
      </w:pPr>
      <w:r w:rsidRPr="00DF005E">
        <w:rPr>
          <w:rFonts w:asciiTheme="majorBidi" w:hAnsiTheme="majorBidi" w:cstheme="majorBidi"/>
        </w:rPr>
        <w:t>We support the call to enhance the impact and quality of south-south and triangular cooperation. However, we want to see that South-South cooperation will tailor its support to LDCs.</w:t>
      </w:r>
    </w:p>
    <w:p w14:paraId="6BA501E6" w14:textId="77777777" w:rsidR="00FD5659" w:rsidRDefault="00DF005E" w:rsidP="00E30962">
      <w:pPr>
        <w:jc w:val="both"/>
        <w:rPr>
          <w:rFonts w:asciiTheme="majorBidi" w:hAnsiTheme="majorBidi" w:cstheme="majorBidi"/>
        </w:rPr>
      </w:pPr>
      <w:r w:rsidRPr="00DF005E">
        <w:rPr>
          <w:rFonts w:asciiTheme="majorBidi" w:hAnsiTheme="majorBidi" w:cstheme="majorBidi"/>
        </w:rPr>
        <w:t>We propose strong reflection on Human Capacity Development through scholarships and training programmes to promote STEM education in LDCs.</w:t>
      </w:r>
    </w:p>
    <w:p w14:paraId="57BD91EB" w14:textId="0B4A0849" w:rsidR="00DF005E" w:rsidRPr="00DF005E" w:rsidRDefault="00DF005E" w:rsidP="00E30962">
      <w:pPr>
        <w:jc w:val="both"/>
        <w:rPr>
          <w:rFonts w:asciiTheme="majorBidi" w:hAnsiTheme="majorBidi" w:cstheme="majorBidi"/>
        </w:rPr>
      </w:pPr>
      <w:r w:rsidRPr="00DF005E">
        <w:rPr>
          <w:rFonts w:asciiTheme="majorBidi" w:hAnsiTheme="majorBidi" w:cstheme="majorBidi"/>
        </w:rPr>
        <w:t xml:space="preserve">The accountability framework needs to be further strengthened. </w:t>
      </w:r>
      <w:r w:rsidR="00FD5659">
        <w:rPr>
          <w:rFonts w:asciiTheme="majorBidi" w:hAnsiTheme="majorBidi" w:cstheme="majorBidi"/>
        </w:rPr>
        <w:t xml:space="preserve">We are happy to see the draft proposal of strengthened </w:t>
      </w:r>
      <w:r w:rsidRPr="00DF005E">
        <w:rPr>
          <w:rFonts w:asciiTheme="majorBidi" w:hAnsiTheme="majorBidi" w:cstheme="majorBidi"/>
        </w:rPr>
        <w:t xml:space="preserve">Development Cooperation Framework, under ECOSOC, annualized to regularly monitor ODA and other commitments </w:t>
      </w:r>
      <w:proofErr w:type="gramStart"/>
      <w:r w:rsidRPr="00DF005E">
        <w:rPr>
          <w:rFonts w:asciiTheme="majorBidi" w:hAnsiTheme="majorBidi" w:cstheme="majorBidi"/>
        </w:rPr>
        <w:t>in the area of</w:t>
      </w:r>
      <w:proofErr w:type="gramEnd"/>
      <w:r w:rsidRPr="00DF005E">
        <w:rPr>
          <w:rFonts w:asciiTheme="majorBidi" w:hAnsiTheme="majorBidi" w:cstheme="majorBidi"/>
        </w:rPr>
        <w:t xml:space="preserve"> partnerships.</w:t>
      </w:r>
      <w:r w:rsidR="00FD5659">
        <w:rPr>
          <w:rFonts w:asciiTheme="majorBidi" w:hAnsiTheme="majorBidi" w:cstheme="majorBidi"/>
        </w:rPr>
        <w:t xml:space="preserve"> We strongly </w:t>
      </w:r>
      <w:proofErr w:type="gramStart"/>
      <w:r w:rsidR="00FD5659">
        <w:rPr>
          <w:rFonts w:asciiTheme="majorBidi" w:hAnsiTheme="majorBidi" w:cstheme="majorBidi"/>
        </w:rPr>
        <w:t>support to</w:t>
      </w:r>
      <w:proofErr w:type="gramEnd"/>
      <w:r w:rsidR="00FD5659">
        <w:rPr>
          <w:rFonts w:asciiTheme="majorBidi" w:hAnsiTheme="majorBidi" w:cstheme="majorBidi"/>
        </w:rPr>
        <w:t xml:space="preserve"> mainstream the dialogue and discussion on development cooperation through DCF for enhancing monitoring and accountability parameters and guidelines.</w:t>
      </w:r>
    </w:p>
    <w:p w14:paraId="392F3E25" w14:textId="04B832CF" w:rsidR="00E30962" w:rsidRDefault="00DF005E" w:rsidP="00E30962">
      <w:pPr>
        <w:jc w:val="both"/>
        <w:rPr>
          <w:rFonts w:asciiTheme="majorBidi" w:hAnsiTheme="majorBidi" w:cstheme="majorBidi"/>
        </w:rPr>
      </w:pPr>
      <w:r w:rsidRPr="00DF005E">
        <w:rPr>
          <w:rFonts w:asciiTheme="majorBidi" w:hAnsiTheme="majorBidi" w:cstheme="majorBidi"/>
        </w:rPr>
        <w:t>The current draft provides a strong foundation for negotiations. The</w:t>
      </w:r>
      <w:r w:rsidR="00A37FF5">
        <w:rPr>
          <w:rFonts w:asciiTheme="majorBidi" w:hAnsiTheme="majorBidi" w:cstheme="majorBidi"/>
        </w:rPr>
        <w:t xml:space="preserve"> recommendations that we put forward </w:t>
      </w:r>
      <w:r w:rsidRPr="00DF005E">
        <w:rPr>
          <w:rFonts w:asciiTheme="majorBidi" w:hAnsiTheme="majorBidi" w:cstheme="majorBidi"/>
        </w:rPr>
        <w:t xml:space="preserve">would operationalize </w:t>
      </w:r>
      <w:r w:rsidR="00E30962">
        <w:rPr>
          <w:rFonts w:asciiTheme="majorBidi" w:hAnsiTheme="majorBidi" w:cstheme="majorBidi"/>
        </w:rPr>
        <w:t>our collective</w:t>
      </w:r>
      <w:r w:rsidRPr="00DF005E">
        <w:rPr>
          <w:rFonts w:asciiTheme="majorBidi" w:hAnsiTheme="majorBidi" w:cstheme="majorBidi"/>
        </w:rPr>
        <w:t xml:space="preserve"> vision of a reinvigorated partnership. </w:t>
      </w:r>
    </w:p>
    <w:p w14:paraId="1E93C34F" w14:textId="5324787D" w:rsidR="00DF005E" w:rsidRPr="00DF005E" w:rsidRDefault="00DF005E" w:rsidP="00E30962">
      <w:pPr>
        <w:jc w:val="both"/>
        <w:rPr>
          <w:rFonts w:asciiTheme="majorBidi" w:hAnsiTheme="majorBidi" w:cstheme="majorBidi"/>
        </w:rPr>
      </w:pPr>
      <w:r w:rsidRPr="00DF005E">
        <w:rPr>
          <w:rFonts w:asciiTheme="majorBidi" w:hAnsiTheme="majorBidi" w:cstheme="majorBidi"/>
        </w:rPr>
        <w:t>We stand ready to engage constructively to strengthen this section.</w:t>
      </w:r>
    </w:p>
    <w:p w14:paraId="281C9A37" w14:textId="25B8667F" w:rsidR="003C60EB" w:rsidRPr="001539ED" w:rsidRDefault="00DF005E" w:rsidP="00E30962">
      <w:pPr>
        <w:jc w:val="both"/>
        <w:rPr>
          <w:rFonts w:asciiTheme="majorBidi" w:hAnsiTheme="majorBidi" w:cstheme="majorBidi"/>
        </w:rPr>
      </w:pPr>
      <w:r w:rsidRPr="00DF005E">
        <w:rPr>
          <w:rFonts w:asciiTheme="majorBidi" w:hAnsiTheme="majorBidi" w:cstheme="majorBidi"/>
        </w:rPr>
        <w:t>Thank you, Co-Chairs.</w:t>
      </w:r>
    </w:p>
    <w:sectPr w:rsidR="003C60EB" w:rsidRPr="001539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3BCE5" w14:textId="77777777" w:rsidR="00465488" w:rsidRDefault="00465488" w:rsidP="00E85B2D">
      <w:pPr>
        <w:spacing w:after="0" w:line="240" w:lineRule="auto"/>
      </w:pPr>
      <w:r>
        <w:separator/>
      </w:r>
    </w:p>
  </w:endnote>
  <w:endnote w:type="continuationSeparator" w:id="0">
    <w:p w14:paraId="758899B3" w14:textId="77777777" w:rsidR="00465488" w:rsidRDefault="00465488" w:rsidP="00E8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F4D60" w14:textId="77777777" w:rsidR="00465488" w:rsidRDefault="00465488" w:rsidP="00E85B2D">
      <w:pPr>
        <w:spacing w:after="0" w:line="240" w:lineRule="auto"/>
      </w:pPr>
      <w:r>
        <w:separator/>
      </w:r>
    </w:p>
  </w:footnote>
  <w:footnote w:type="continuationSeparator" w:id="0">
    <w:p w14:paraId="554D55A7" w14:textId="77777777" w:rsidR="00465488" w:rsidRDefault="00465488" w:rsidP="00E85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20A2"/>
    <w:multiLevelType w:val="multilevel"/>
    <w:tmpl w:val="2A34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3249B"/>
    <w:multiLevelType w:val="multilevel"/>
    <w:tmpl w:val="F27A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21D9F"/>
    <w:multiLevelType w:val="multilevel"/>
    <w:tmpl w:val="39A6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5D54D5"/>
    <w:multiLevelType w:val="multilevel"/>
    <w:tmpl w:val="77546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E3379D"/>
    <w:multiLevelType w:val="multilevel"/>
    <w:tmpl w:val="8B5C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0A548F"/>
    <w:multiLevelType w:val="multilevel"/>
    <w:tmpl w:val="7F44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2F3095"/>
    <w:multiLevelType w:val="multilevel"/>
    <w:tmpl w:val="0EB0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6E764C"/>
    <w:multiLevelType w:val="multilevel"/>
    <w:tmpl w:val="46C687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6E32CB"/>
    <w:multiLevelType w:val="multilevel"/>
    <w:tmpl w:val="A410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F5782"/>
    <w:multiLevelType w:val="multilevel"/>
    <w:tmpl w:val="BE96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E80034"/>
    <w:multiLevelType w:val="multilevel"/>
    <w:tmpl w:val="D556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9626500">
    <w:abstractNumId w:val="3"/>
  </w:num>
  <w:num w:numId="2" w16cid:durableId="2076539864">
    <w:abstractNumId w:val="8"/>
  </w:num>
  <w:num w:numId="3" w16cid:durableId="230777010">
    <w:abstractNumId w:val="9"/>
  </w:num>
  <w:num w:numId="4" w16cid:durableId="884676165">
    <w:abstractNumId w:val="5"/>
  </w:num>
  <w:num w:numId="5" w16cid:durableId="1314484317">
    <w:abstractNumId w:val="0"/>
  </w:num>
  <w:num w:numId="6" w16cid:durableId="1917469968">
    <w:abstractNumId w:val="10"/>
  </w:num>
  <w:num w:numId="7" w16cid:durableId="1237744433">
    <w:abstractNumId w:val="4"/>
  </w:num>
  <w:num w:numId="8" w16cid:durableId="893590219">
    <w:abstractNumId w:val="7"/>
  </w:num>
  <w:num w:numId="9" w16cid:durableId="1850750821">
    <w:abstractNumId w:val="2"/>
  </w:num>
  <w:num w:numId="10" w16cid:durableId="1273056878">
    <w:abstractNumId w:val="6"/>
  </w:num>
  <w:num w:numId="11" w16cid:durableId="103245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0D"/>
    <w:rsid w:val="00023F63"/>
    <w:rsid w:val="000309B8"/>
    <w:rsid w:val="00075127"/>
    <w:rsid w:val="00103F88"/>
    <w:rsid w:val="00122790"/>
    <w:rsid w:val="00122D43"/>
    <w:rsid w:val="00125792"/>
    <w:rsid w:val="0013486F"/>
    <w:rsid w:val="001539ED"/>
    <w:rsid w:val="001A0922"/>
    <w:rsid w:val="001E3776"/>
    <w:rsid w:val="001E5B63"/>
    <w:rsid w:val="002041E1"/>
    <w:rsid w:val="002E0A37"/>
    <w:rsid w:val="00317DB9"/>
    <w:rsid w:val="00392738"/>
    <w:rsid w:val="003C2EFD"/>
    <w:rsid w:val="003C60EB"/>
    <w:rsid w:val="0042499C"/>
    <w:rsid w:val="0043340B"/>
    <w:rsid w:val="00465488"/>
    <w:rsid w:val="00476D00"/>
    <w:rsid w:val="00485590"/>
    <w:rsid w:val="00485B4A"/>
    <w:rsid w:val="00494502"/>
    <w:rsid w:val="005314A7"/>
    <w:rsid w:val="00560E4F"/>
    <w:rsid w:val="005E090E"/>
    <w:rsid w:val="00613613"/>
    <w:rsid w:val="00625E19"/>
    <w:rsid w:val="00631F60"/>
    <w:rsid w:val="00637296"/>
    <w:rsid w:val="00671EB7"/>
    <w:rsid w:val="007252DC"/>
    <w:rsid w:val="00747968"/>
    <w:rsid w:val="007710FC"/>
    <w:rsid w:val="00840EB9"/>
    <w:rsid w:val="00890EA0"/>
    <w:rsid w:val="008935DA"/>
    <w:rsid w:val="00893A2D"/>
    <w:rsid w:val="008C1F18"/>
    <w:rsid w:val="00940F8F"/>
    <w:rsid w:val="00954E6F"/>
    <w:rsid w:val="00962721"/>
    <w:rsid w:val="009723EA"/>
    <w:rsid w:val="00A37FF5"/>
    <w:rsid w:val="00A44B0D"/>
    <w:rsid w:val="00A97F98"/>
    <w:rsid w:val="00B66F14"/>
    <w:rsid w:val="00B81E6E"/>
    <w:rsid w:val="00BA4AF8"/>
    <w:rsid w:val="00BA5511"/>
    <w:rsid w:val="00C75FE3"/>
    <w:rsid w:val="00CD4DA5"/>
    <w:rsid w:val="00D15E5A"/>
    <w:rsid w:val="00DB7873"/>
    <w:rsid w:val="00DF005E"/>
    <w:rsid w:val="00E028C6"/>
    <w:rsid w:val="00E27356"/>
    <w:rsid w:val="00E30962"/>
    <w:rsid w:val="00E744A1"/>
    <w:rsid w:val="00E85B2D"/>
    <w:rsid w:val="00EE2255"/>
    <w:rsid w:val="00F96EF2"/>
    <w:rsid w:val="00FC0991"/>
    <w:rsid w:val="00FC1A5D"/>
    <w:rsid w:val="00FD5659"/>
    <w:rsid w:val="00FE5117"/>
    <w:rsid w:val="00FF1B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BC605"/>
  <w15:chartTrackingRefBased/>
  <w15:docId w15:val="{49D9FE64-858A-4C78-B8F3-0DB812C0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B0D"/>
    <w:rPr>
      <w:rFonts w:eastAsiaTheme="majorEastAsia" w:cstheme="majorBidi"/>
      <w:color w:val="272727" w:themeColor="text1" w:themeTint="D8"/>
    </w:rPr>
  </w:style>
  <w:style w:type="paragraph" w:styleId="Title">
    <w:name w:val="Title"/>
    <w:basedOn w:val="Normal"/>
    <w:next w:val="Normal"/>
    <w:link w:val="TitleChar"/>
    <w:uiPriority w:val="10"/>
    <w:qFormat/>
    <w:rsid w:val="00A44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B0D"/>
    <w:pPr>
      <w:spacing w:before="160"/>
      <w:jc w:val="center"/>
    </w:pPr>
    <w:rPr>
      <w:i/>
      <w:iCs/>
      <w:color w:val="404040" w:themeColor="text1" w:themeTint="BF"/>
    </w:rPr>
  </w:style>
  <w:style w:type="character" w:customStyle="1" w:styleId="QuoteChar">
    <w:name w:val="Quote Char"/>
    <w:basedOn w:val="DefaultParagraphFont"/>
    <w:link w:val="Quote"/>
    <w:uiPriority w:val="29"/>
    <w:rsid w:val="00A44B0D"/>
    <w:rPr>
      <w:i/>
      <w:iCs/>
      <w:color w:val="404040" w:themeColor="text1" w:themeTint="BF"/>
    </w:rPr>
  </w:style>
  <w:style w:type="paragraph" w:styleId="ListParagraph">
    <w:name w:val="List Paragraph"/>
    <w:basedOn w:val="Normal"/>
    <w:uiPriority w:val="34"/>
    <w:qFormat/>
    <w:rsid w:val="00A44B0D"/>
    <w:pPr>
      <w:ind w:left="720"/>
      <w:contextualSpacing/>
    </w:pPr>
  </w:style>
  <w:style w:type="character" w:styleId="IntenseEmphasis">
    <w:name w:val="Intense Emphasis"/>
    <w:basedOn w:val="DefaultParagraphFont"/>
    <w:uiPriority w:val="21"/>
    <w:qFormat/>
    <w:rsid w:val="00A44B0D"/>
    <w:rPr>
      <w:i/>
      <w:iCs/>
      <w:color w:val="0F4761" w:themeColor="accent1" w:themeShade="BF"/>
    </w:rPr>
  </w:style>
  <w:style w:type="paragraph" w:styleId="IntenseQuote">
    <w:name w:val="Intense Quote"/>
    <w:basedOn w:val="Normal"/>
    <w:next w:val="Normal"/>
    <w:link w:val="IntenseQuoteChar"/>
    <w:uiPriority w:val="30"/>
    <w:qFormat/>
    <w:rsid w:val="00A44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B0D"/>
    <w:rPr>
      <w:i/>
      <w:iCs/>
      <w:color w:val="0F4761" w:themeColor="accent1" w:themeShade="BF"/>
    </w:rPr>
  </w:style>
  <w:style w:type="character" w:styleId="IntenseReference">
    <w:name w:val="Intense Reference"/>
    <w:basedOn w:val="DefaultParagraphFont"/>
    <w:uiPriority w:val="32"/>
    <w:qFormat/>
    <w:rsid w:val="00A44B0D"/>
    <w:rPr>
      <w:b/>
      <w:bCs/>
      <w:smallCaps/>
      <w:color w:val="0F4761" w:themeColor="accent1" w:themeShade="BF"/>
      <w:spacing w:val="5"/>
    </w:rPr>
  </w:style>
  <w:style w:type="paragraph" w:styleId="Header">
    <w:name w:val="header"/>
    <w:basedOn w:val="Normal"/>
    <w:link w:val="HeaderChar"/>
    <w:uiPriority w:val="99"/>
    <w:unhideWhenUsed/>
    <w:rsid w:val="00E85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B2D"/>
  </w:style>
  <w:style w:type="paragraph" w:styleId="Footer">
    <w:name w:val="footer"/>
    <w:basedOn w:val="Normal"/>
    <w:link w:val="FooterChar"/>
    <w:uiPriority w:val="99"/>
    <w:unhideWhenUsed/>
    <w:rsid w:val="00E85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3602">
      <w:bodyDiv w:val="1"/>
      <w:marLeft w:val="0"/>
      <w:marRight w:val="0"/>
      <w:marTop w:val="0"/>
      <w:marBottom w:val="0"/>
      <w:divBdr>
        <w:top w:val="none" w:sz="0" w:space="0" w:color="auto"/>
        <w:left w:val="none" w:sz="0" w:space="0" w:color="auto"/>
        <w:bottom w:val="none" w:sz="0" w:space="0" w:color="auto"/>
        <w:right w:val="none" w:sz="0" w:space="0" w:color="auto"/>
      </w:divBdr>
    </w:div>
    <w:div w:id="51201055">
      <w:bodyDiv w:val="1"/>
      <w:marLeft w:val="0"/>
      <w:marRight w:val="0"/>
      <w:marTop w:val="0"/>
      <w:marBottom w:val="0"/>
      <w:divBdr>
        <w:top w:val="none" w:sz="0" w:space="0" w:color="auto"/>
        <w:left w:val="none" w:sz="0" w:space="0" w:color="auto"/>
        <w:bottom w:val="none" w:sz="0" w:space="0" w:color="auto"/>
        <w:right w:val="none" w:sz="0" w:space="0" w:color="auto"/>
      </w:divBdr>
    </w:div>
    <w:div w:id="139883907">
      <w:bodyDiv w:val="1"/>
      <w:marLeft w:val="0"/>
      <w:marRight w:val="0"/>
      <w:marTop w:val="0"/>
      <w:marBottom w:val="0"/>
      <w:divBdr>
        <w:top w:val="none" w:sz="0" w:space="0" w:color="auto"/>
        <w:left w:val="none" w:sz="0" w:space="0" w:color="auto"/>
        <w:bottom w:val="none" w:sz="0" w:space="0" w:color="auto"/>
        <w:right w:val="none" w:sz="0" w:space="0" w:color="auto"/>
      </w:divBdr>
      <w:divsChild>
        <w:div w:id="1385790912">
          <w:marLeft w:val="0"/>
          <w:marRight w:val="0"/>
          <w:marTop w:val="0"/>
          <w:marBottom w:val="0"/>
          <w:divBdr>
            <w:top w:val="none" w:sz="0" w:space="0" w:color="auto"/>
            <w:left w:val="none" w:sz="0" w:space="0" w:color="auto"/>
            <w:bottom w:val="none" w:sz="0" w:space="0" w:color="auto"/>
            <w:right w:val="none" w:sz="0" w:space="0" w:color="auto"/>
          </w:divBdr>
        </w:div>
        <w:div w:id="1708488773">
          <w:marLeft w:val="0"/>
          <w:marRight w:val="0"/>
          <w:marTop w:val="0"/>
          <w:marBottom w:val="0"/>
          <w:divBdr>
            <w:top w:val="none" w:sz="0" w:space="0" w:color="auto"/>
            <w:left w:val="none" w:sz="0" w:space="0" w:color="auto"/>
            <w:bottom w:val="none" w:sz="0" w:space="0" w:color="auto"/>
            <w:right w:val="none" w:sz="0" w:space="0" w:color="auto"/>
          </w:divBdr>
        </w:div>
      </w:divsChild>
    </w:div>
    <w:div w:id="256408647">
      <w:bodyDiv w:val="1"/>
      <w:marLeft w:val="0"/>
      <w:marRight w:val="0"/>
      <w:marTop w:val="0"/>
      <w:marBottom w:val="0"/>
      <w:divBdr>
        <w:top w:val="none" w:sz="0" w:space="0" w:color="auto"/>
        <w:left w:val="none" w:sz="0" w:space="0" w:color="auto"/>
        <w:bottom w:val="none" w:sz="0" w:space="0" w:color="auto"/>
        <w:right w:val="none" w:sz="0" w:space="0" w:color="auto"/>
      </w:divBdr>
      <w:divsChild>
        <w:div w:id="1872571676">
          <w:marLeft w:val="0"/>
          <w:marRight w:val="0"/>
          <w:marTop w:val="0"/>
          <w:marBottom w:val="0"/>
          <w:divBdr>
            <w:top w:val="none" w:sz="0" w:space="0" w:color="auto"/>
            <w:left w:val="none" w:sz="0" w:space="0" w:color="auto"/>
            <w:bottom w:val="none" w:sz="0" w:space="0" w:color="auto"/>
            <w:right w:val="none" w:sz="0" w:space="0" w:color="auto"/>
          </w:divBdr>
        </w:div>
        <w:div w:id="482702698">
          <w:marLeft w:val="0"/>
          <w:marRight w:val="0"/>
          <w:marTop w:val="0"/>
          <w:marBottom w:val="0"/>
          <w:divBdr>
            <w:top w:val="none" w:sz="0" w:space="0" w:color="auto"/>
            <w:left w:val="none" w:sz="0" w:space="0" w:color="auto"/>
            <w:bottom w:val="none" w:sz="0" w:space="0" w:color="auto"/>
            <w:right w:val="none" w:sz="0" w:space="0" w:color="auto"/>
          </w:divBdr>
        </w:div>
      </w:divsChild>
    </w:div>
    <w:div w:id="450781146">
      <w:bodyDiv w:val="1"/>
      <w:marLeft w:val="0"/>
      <w:marRight w:val="0"/>
      <w:marTop w:val="0"/>
      <w:marBottom w:val="0"/>
      <w:divBdr>
        <w:top w:val="none" w:sz="0" w:space="0" w:color="auto"/>
        <w:left w:val="none" w:sz="0" w:space="0" w:color="auto"/>
        <w:bottom w:val="none" w:sz="0" w:space="0" w:color="auto"/>
        <w:right w:val="none" w:sz="0" w:space="0" w:color="auto"/>
      </w:divBdr>
    </w:div>
    <w:div w:id="654141112">
      <w:bodyDiv w:val="1"/>
      <w:marLeft w:val="0"/>
      <w:marRight w:val="0"/>
      <w:marTop w:val="0"/>
      <w:marBottom w:val="0"/>
      <w:divBdr>
        <w:top w:val="none" w:sz="0" w:space="0" w:color="auto"/>
        <w:left w:val="none" w:sz="0" w:space="0" w:color="auto"/>
        <w:bottom w:val="none" w:sz="0" w:space="0" w:color="auto"/>
        <w:right w:val="none" w:sz="0" w:space="0" w:color="auto"/>
      </w:divBdr>
      <w:divsChild>
        <w:div w:id="1145857935">
          <w:marLeft w:val="0"/>
          <w:marRight w:val="0"/>
          <w:marTop w:val="0"/>
          <w:marBottom w:val="0"/>
          <w:divBdr>
            <w:top w:val="none" w:sz="0" w:space="0" w:color="auto"/>
            <w:left w:val="none" w:sz="0" w:space="0" w:color="auto"/>
            <w:bottom w:val="none" w:sz="0" w:space="0" w:color="auto"/>
            <w:right w:val="none" w:sz="0" w:space="0" w:color="auto"/>
          </w:divBdr>
        </w:div>
        <w:div w:id="70082399">
          <w:marLeft w:val="0"/>
          <w:marRight w:val="0"/>
          <w:marTop w:val="0"/>
          <w:marBottom w:val="0"/>
          <w:divBdr>
            <w:top w:val="none" w:sz="0" w:space="0" w:color="auto"/>
            <w:left w:val="none" w:sz="0" w:space="0" w:color="auto"/>
            <w:bottom w:val="none" w:sz="0" w:space="0" w:color="auto"/>
            <w:right w:val="none" w:sz="0" w:space="0" w:color="auto"/>
          </w:divBdr>
        </w:div>
        <w:div w:id="549651227">
          <w:marLeft w:val="0"/>
          <w:marRight w:val="0"/>
          <w:marTop w:val="0"/>
          <w:marBottom w:val="0"/>
          <w:divBdr>
            <w:top w:val="none" w:sz="0" w:space="0" w:color="auto"/>
            <w:left w:val="none" w:sz="0" w:space="0" w:color="auto"/>
            <w:bottom w:val="none" w:sz="0" w:space="0" w:color="auto"/>
            <w:right w:val="none" w:sz="0" w:space="0" w:color="auto"/>
          </w:divBdr>
        </w:div>
      </w:divsChild>
    </w:div>
    <w:div w:id="1101876626">
      <w:bodyDiv w:val="1"/>
      <w:marLeft w:val="0"/>
      <w:marRight w:val="0"/>
      <w:marTop w:val="0"/>
      <w:marBottom w:val="0"/>
      <w:divBdr>
        <w:top w:val="none" w:sz="0" w:space="0" w:color="auto"/>
        <w:left w:val="none" w:sz="0" w:space="0" w:color="auto"/>
        <w:bottom w:val="none" w:sz="0" w:space="0" w:color="auto"/>
        <w:right w:val="none" w:sz="0" w:space="0" w:color="auto"/>
      </w:divBdr>
    </w:div>
    <w:div w:id="1180702863">
      <w:bodyDiv w:val="1"/>
      <w:marLeft w:val="0"/>
      <w:marRight w:val="0"/>
      <w:marTop w:val="0"/>
      <w:marBottom w:val="0"/>
      <w:divBdr>
        <w:top w:val="none" w:sz="0" w:space="0" w:color="auto"/>
        <w:left w:val="none" w:sz="0" w:space="0" w:color="auto"/>
        <w:bottom w:val="none" w:sz="0" w:space="0" w:color="auto"/>
        <w:right w:val="none" w:sz="0" w:space="0" w:color="auto"/>
      </w:divBdr>
    </w:div>
    <w:div w:id="1387486510">
      <w:bodyDiv w:val="1"/>
      <w:marLeft w:val="0"/>
      <w:marRight w:val="0"/>
      <w:marTop w:val="0"/>
      <w:marBottom w:val="0"/>
      <w:divBdr>
        <w:top w:val="none" w:sz="0" w:space="0" w:color="auto"/>
        <w:left w:val="none" w:sz="0" w:space="0" w:color="auto"/>
        <w:bottom w:val="none" w:sz="0" w:space="0" w:color="auto"/>
        <w:right w:val="none" w:sz="0" w:space="0" w:color="auto"/>
      </w:divBdr>
    </w:div>
    <w:div w:id="1404715794">
      <w:bodyDiv w:val="1"/>
      <w:marLeft w:val="0"/>
      <w:marRight w:val="0"/>
      <w:marTop w:val="0"/>
      <w:marBottom w:val="0"/>
      <w:divBdr>
        <w:top w:val="none" w:sz="0" w:space="0" w:color="auto"/>
        <w:left w:val="none" w:sz="0" w:space="0" w:color="auto"/>
        <w:bottom w:val="none" w:sz="0" w:space="0" w:color="auto"/>
        <w:right w:val="none" w:sz="0" w:space="0" w:color="auto"/>
      </w:divBdr>
    </w:div>
    <w:div w:id="1488672363">
      <w:bodyDiv w:val="1"/>
      <w:marLeft w:val="0"/>
      <w:marRight w:val="0"/>
      <w:marTop w:val="0"/>
      <w:marBottom w:val="0"/>
      <w:divBdr>
        <w:top w:val="none" w:sz="0" w:space="0" w:color="auto"/>
        <w:left w:val="none" w:sz="0" w:space="0" w:color="auto"/>
        <w:bottom w:val="none" w:sz="0" w:space="0" w:color="auto"/>
        <w:right w:val="none" w:sz="0" w:space="0" w:color="auto"/>
      </w:divBdr>
    </w:div>
    <w:div w:id="1544564297">
      <w:bodyDiv w:val="1"/>
      <w:marLeft w:val="0"/>
      <w:marRight w:val="0"/>
      <w:marTop w:val="0"/>
      <w:marBottom w:val="0"/>
      <w:divBdr>
        <w:top w:val="none" w:sz="0" w:space="0" w:color="auto"/>
        <w:left w:val="none" w:sz="0" w:space="0" w:color="auto"/>
        <w:bottom w:val="none" w:sz="0" w:space="0" w:color="auto"/>
        <w:right w:val="none" w:sz="0" w:space="0" w:color="auto"/>
      </w:divBdr>
    </w:div>
    <w:div w:id="1617639466">
      <w:bodyDiv w:val="1"/>
      <w:marLeft w:val="0"/>
      <w:marRight w:val="0"/>
      <w:marTop w:val="0"/>
      <w:marBottom w:val="0"/>
      <w:divBdr>
        <w:top w:val="none" w:sz="0" w:space="0" w:color="auto"/>
        <w:left w:val="none" w:sz="0" w:space="0" w:color="auto"/>
        <w:bottom w:val="none" w:sz="0" w:space="0" w:color="auto"/>
        <w:right w:val="none" w:sz="0" w:space="0" w:color="auto"/>
      </w:divBdr>
      <w:divsChild>
        <w:div w:id="1282342956">
          <w:marLeft w:val="0"/>
          <w:marRight w:val="0"/>
          <w:marTop w:val="0"/>
          <w:marBottom w:val="0"/>
          <w:divBdr>
            <w:top w:val="none" w:sz="0" w:space="0" w:color="auto"/>
            <w:left w:val="none" w:sz="0" w:space="0" w:color="auto"/>
            <w:bottom w:val="none" w:sz="0" w:space="0" w:color="auto"/>
            <w:right w:val="none" w:sz="0" w:space="0" w:color="auto"/>
          </w:divBdr>
        </w:div>
        <w:div w:id="277299687">
          <w:marLeft w:val="0"/>
          <w:marRight w:val="0"/>
          <w:marTop w:val="0"/>
          <w:marBottom w:val="0"/>
          <w:divBdr>
            <w:top w:val="none" w:sz="0" w:space="0" w:color="auto"/>
            <w:left w:val="none" w:sz="0" w:space="0" w:color="auto"/>
            <w:bottom w:val="none" w:sz="0" w:space="0" w:color="auto"/>
            <w:right w:val="none" w:sz="0" w:space="0" w:color="auto"/>
          </w:divBdr>
        </w:div>
        <w:div w:id="203374759">
          <w:marLeft w:val="0"/>
          <w:marRight w:val="0"/>
          <w:marTop w:val="0"/>
          <w:marBottom w:val="0"/>
          <w:divBdr>
            <w:top w:val="none" w:sz="0" w:space="0" w:color="auto"/>
            <w:left w:val="none" w:sz="0" w:space="0" w:color="auto"/>
            <w:bottom w:val="none" w:sz="0" w:space="0" w:color="auto"/>
            <w:right w:val="none" w:sz="0" w:space="0" w:color="auto"/>
          </w:divBdr>
        </w:div>
      </w:divsChild>
    </w:div>
    <w:div w:id="1638103948">
      <w:bodyDiv w:val="1"/>
      <w:marLeft w:val="0"/>
      <w:marRight w:val="0"/>
      <w:marTop w:val="0"/>
      <w:marBottom w:val="0"/>
      <w:divBdr>
        <w:top w:val="none" w:sz="0" w:space="0" w:color="auto"/>
        <w:left w:val="none" w:sz="0" w:space="0" w:color="auto"/>
        <w:bottom w:val="none" w:sz="0" w:space="0" w:color="auto"/>
        <w:right w:val="none" w:sz="0" w:space="0" w:color="auto"/>
      </w:divBdr>
    </w:div>
    <w:div w:id="1692955809">
      <w:bodyDiv w:val="1"/>
      <w:marLeft w:val="0"/>
      <w:marRight w:val="0"/>
      <w:marTop w:val="0"/>
      <w:marBottom w:val="0"/>
      <w:divBdr>
        <w:top w:val="none" w:sz="0" w:space="0" w:color="auto"/>
        <w:left w:val="none" w:sz="0" w:space="0" w:color="auto"/>
        <w:bottom w:val="none" w:sz="0" w:space="0" w:color="auto"/>
        <w:right w:val="none" w:sz="0" w:space="0" w:color="auto"/>
      </w:divBdr>
    </w:div>
    <w:div w:id="20969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926301B0-927E-4F43-8B33-65FCC9C54134}"/>
</file>

<file path=customXml/itemProps2.xml><?xml version="1.0" encoding="utf-8"?>
<ds:datastoreItem xmlns:ds="http://schemas.openxmlformats.org/officeDocument/2006/customXml" ds:itemID="{48AB5E7E-4DE7-4A75-A0EA-D0E49289DCC0}"/>
</file>

<file path=customXml/itemProps3.xml><?xml version="1.0" encoding="utf-8"?>
<ds:datastoreItem xmlns:ds="http://schemas.openxmlformats.org/officeDocument/2006/customXml" ds:itemID="{529C2A70-7CB3-486E-95B9-7AA8A3D2AEBA}"/>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Abdul Alim</dc:creator>
  <cp:keywords/>
  <dc:description/>
  <cp:lastModifiedBy>Kaushal Kishor Ray</cp:lastModifiedBy>
  <cp:revision>2</cp:revision>
  <dcterms:created xsi:type="dcterms:W3CDTF">2025-02-12T00:29:00Z</dcterms:created>
  <dcterms:modified xsi:type="dcterms:W3CDTF">2025-02-12T00:29:00Z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