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7B9DE" w14:textId="77777777" w:rsidR="0027464C" w:rsidRPr="0009607B" w:rsidRDefault="0027464C" w:rsidP="0027464C">
      <w:pPr>
        <w:jc w:val="center"/>
        <w:rPr>
          <w:rFonts w:ascii="Arial" w:hAnsi="Arial" w:cs="Arial"/>
          <w:b/>
          <w:bCs/>
        </w:rPr>
      </w:pPr>
      <w:r w:rsidRPr="0009607B">
        <w:rPr>
          <w:rFonts w:ascii="Arial" w:hAnsi="Arial" w:cs="Arial"/>
          <w:b/>
          <w:bCs/>
        </w:rPr>
        <w:t>INTERVENTION ON BEHALF OF THE LIKE-MINDED GROUP FOR MIDDLE-INCOME COUNTRIES</w:t>
      </w:r>
    </w:p>
    <w:p w14:paraId="78C28D93" w14:textId="77777777" w:rsidR="0027464C" w:rsidRDefault="0027464C" w:rsidP="0027464C">
      <w:pPr>
        <w:jc w:val="center"/>
        <w:rPr>
          <w:rFonts w:ascii="Arial" w:hAnsi="Arial" w:cs="Arial"/>
          <w:b/>
          <w:bCs/>
        </w:rPr>
      </w:pPr>
    </w:p>
    <w:p w14:paraId="62224C4B" w14:textId="284D90C5" w:rsidR="0027464C" w:rsidRPr="0009607B" w:rsidRDefault="0027464C" w:rsidP="0027464C">
      <w:pPr>
        <w:jc w:val="center"/>
        <w:rPr>
          <w:rFonts w:ascii="Arial" w:hAnsi="Arial" w:cs="Arial"/>
          <w:b/>
          <w:bCs/>
        </w:rPr>
      </w:pPr>
      <w:r>
        <w:rPr>
          <w:rFonts w:ascii="Arial" w:hAnsi="Arial" w:cs="Arial"/>
          <w:b/>
          <w:bCs/>
        </w:rPr>
        <w:t>Wednesday</w:t>
      </w:r>
      <w:r w:rsidRPr="0009607B">
        <w:rPr>
          <w:rFonts w:ascii="Arial" w:hAnsi="Arial" w:cs="Arial"/>
          <w:b/>
          <w:bCs/>
        </w:rPr>
        <w:t>, 1</w:t>
      </w:r>
      <w:r>
        <w:rPr>
          <w:rFonts w:ascii="Arial" w:hAnsi="Arial" w:cs="Arial"/>
          <w:b/>
          <w:bCs/>
        </w:rPr>
        <w:t>2</w:t>
      </w:r>
      <w:r w:rsidRPr="0009607B">
        <w:rPr>
          <w:rFonts w:ascii="Arial" w:hAnsi="Arial" w:cs="Arial"/>
          <w:b/>
          <w:bCs/>
        </w:rPr>
        <w:t xml:space="preserve"> February 2025</w:t>
      </w:r>
      <w:r>
        <w:rPr>
          <w:rFonts w:ascii="Arial" w:hAnsi="Arial" w:cs="Arial"/>
          <w:b/>
          <w:bCs/>
        </w:rPr>
        <w:t xml:space="preserve"> – 10am</w:t>
      </w:r>
    </w:p>
    <w:p w14:paraId="51175CBD" w14:textId="77777777" w:rsidR="0027464C" w:rsidRDefault="0027464C" w:rsidP="0027464C">
      <w:pPr>
        <w:shd w:val="clear" w:color="auto" w:fill="FFFFFF"/>
        <w:spacing w:after="280"/>
        <w:jc w:val="center"/>
        <w:rPr>
          <w:rFonts w:ascii="Arial" w:hAnsi="Arial" w:cs="Arial"/>
          <w:b/>
          <w:bCs/>
          <w:kern w:val="2"/>
          <w:sz w:val="28"/>
          <w:szCs w:val="28"/>
          <w:u w:val="single"/>
          <w14:ligatures w14:val="standardContextual"/>
        </w:rPr>
      </w:pPr>
    </w:p>
    <w:p w14:paraId="3C6A4E92" w14:textId="5ABE4985" w:rsidR="00ED0D4F" w:rsidRPr="00ED0D4F" w:rsidRDefault="00ED0D4F" w:rsidP="0027464C">
      <w:pPr>
        <w:shd w:val="clear" w:color="auto" w:fill="FFFFFF"/>
        <w:spacing w:after="280"/>
        <w:jc w:val="center"/>
        <w:rPr>
          <w:rFonts w:ascii="Arial" w:hAnsi="Arial" w:cs="Arial"/>
          <w:b/>
          <w:bCs/>
          <w:kern w:val="2"/>
          <w:sz w:val="28"/>
          <w:szCs w:val="28"/>
          <w:u w:val="single"/>
          <w14:ligatures w14:val="standardContextual"/>
        </w:rPr>
      </w:pPr>
      <w:r w:rsidRPr="00ED0D4F">
        <w:rPr>
          <w:rFonts w:ascii="Arial" w:hAnsi="Arial" w:cs="Arial"/>
          <w:b/>
          <w:bCs/>
          <w:kern w:val="2"/>
          <w:sz w:val="28"/>
          <w:szCs w:val="28"/>
          <w:u w:val="single"/>
          <w14:ligatures w14:val="standardContextual"/>
        </w:rPr>
        <w:t>International development cooperation.</w:t>
      </w:r>
    </w:p>
    <w:p w14:paraId="55550AE2" w14:textId="77777777" w:rsidR="00ED0D4F" w:rsidRPr="00ED0D4F" w:rsidRDefault="00ED0D4F" w:rsidP="00ED0D4F">
      <w:pPr>
        <w:rPr>
          <w:rFonts w:ascii="Times New Roman" w:eastAsia="Times New Roman" w:hAnsi="Times New Roman" w:cs="Times New Roman"/>
        </w:rPr>
      </w:pPr>
    </w:p>
    <w:p w14:paraId="3D026ED6" w14:textId="755B73E8" w:rsidR="00ED0D4F" w:rsidRPr="00803B58" w:rsidRDefault="00ED0D4F" w:rsidP="00ED0D4F">
      <w:pPr>
        <w:jc w:val="both"/>
        <w:textAlignment w:val="baseline"/>
        <w:rPr>
          <w:rFonts w:asciiTheme="minorBidi" w:eastAsia="Times New Roman" w:hAnsiTheme="minorBidi"/>
        </w:rPr>
      </w:pPr>
      <w:r w:rsidRPr="00ED0D4F">
        <w:rPr>
          <w:rFonts w:asciiTheme="minorBidi" w:eastAsia="Times New Roman" w:hAnsiTheme="minorBidi"/>
          <w:color w:val="000000"/>
        </w:rPr>
        <w:t xml:space="preserve">I have the honor to deliver this intervention on behalf of the Like-Minded Group of Countries for Middle-Income Countries </w:t>
      </w:r>
      <w:bookmarkStart w:id="0" w:name="_GoBack"/>
      <w:bookmarkEnd w:id="0"/>
      <w:r w:rsidRPr="00ED0D4F">
        <w:rPr>
          <w:rFonts w:asciiTheme="minorBidi" w:eastAsia="Times New Roman" w:hAnsiTheme="minorBidi"/>
          <w:color w:val="000000"/>
        </w:rPr>
        <w:t xml:space="preserve">composed of Armenia, Belarus, Chile, Colombia, Costa Rica, </w:t>
      </w:r>
      <w:r w:rsidRPr="00803B58">
        <w:rPr>
          <w:rFonts w:asciiTheme="minorBidi" w:eastAsia="Times New Roman" w:hAnsiTheme="minorBidi"/>
        </w:rPr>
        <w:t>Dominican Republic, Ecuador, El Salvador, Guatemala, Honduras, Jamaica, Lebanon, Mexico, Namibia, Panama, Peru, the Philippines, Uruguay, and my own country Morocco.</w:t>
      </w:r>
    </w:p>
    <w:p w14:paraId="403D257C" w14:textId="77777777" w:rsidR="00ED0D4F" w:rsidRPr="00803B58" w:rsidRDefault="00ED0D4F" w:rsidP="00ED0D4F">
      <w:pPr>
        <w:jc w:val="both"/>
        <w:rPr>
          <w:rFonts w:asciiTheme="minorBidi" w:eastAsia="Times New Roman" w:hAnsiTheme="minorBidi"/>
          <w:b/>
          <w:bCs/>
        </w:rPr>
      </w:pPr>
    </w:p>
    <w:p w14:paraId="385C8049" w14:textId="66FD9447" w:rsidR="00A3404E" w:rsidRPr="00803B58" w:rsidRDefault="00ED0D4F" w:rsidP="00ED0D4F">
      <w:pPr>
        <w:jc w:val="both"/>
        <w:rPr>
          <w:rFonts w:asciiTheme="minorBidi" w:eastAsia="Times New Roman" w:hAnsiTheme="minorBidi"/>
        </w:rPr>
      </w:pPr>
      <w:r w:rsidRPr="00803B58">
        <w:rPr>
          <w:rFonts w:asciiTheme="minorBidi" w:eastAsia="Times New Roman" w:hAnsiTheme="minorBidi"/>
          <w:b/>
          <w:bCs/>
        </w:rPr>
        <w:t>This action area</w:t>
      </w:r>
      <w:r w:rsidR="00AA0A74" w:rsidRPr="00803B58">
        <w:rPr>
          <w:rFonts w:asciiTheme="minorBidi" w:eastAsia="Times New Roman" w:hAnsiTheme="minorBidi"/>
          <w:b/>
          <w:bCs/>
        </w:rPr>
        <w:t xml:space="preserve"> </w:t>
      </w:r>
      <w:r w:rsidRPr="00803B58">
        <w:rPr>
          <w:rFonts w:asciiTheme="minorBidi" w:eastAsia="Times New Roman" w:hAnsiTheme="minorBidi"/>
          <w:b/>
          <w:bCs/>
        </w:rPr>
        <w:t>on international development cooperation is of utmost importance for the LMG-MICs</w:t>
      </w:r>
      <w:r w:rsidRPr="00803B58">
        <w:rPr>
          <w:rFonts w:asciiTheme="minorBidi" w:eastAsia="Times New Roman" w:hAnsiTheme="minorBidi"/>
        </w:rPr>
        <w:t>. In this regard we would like to advance the following comments on its content:</w:t>
      </w:r>
    </w:p>
    <w:p w14:paraId="292E5052" w14:textId="70CC1C2C" w:rsidR="00F17840" w:rsidRPr="00803B58" w:rsidRDefault="00F17840" w:rsidP="00ED0D4F">
      <w:pPr>
        <w:jc w:val="both"/>
        <w:rPr>
          <w:rFonts w:asciiTheme="minorBidi" w:eastAsia="Times New Roman" w:hAnsiTheme="minorBidi"/>
        </w:rPr>
      </w:pPr>
    </w:p>
    <w:p w14:paraId="66E9D7D0" w14:textId="1E2C9370" w:rsidR="00F52F02" w:rsidRPr="00803B58" w:rsidRDefault="00F52F02" w:rsidP="0027464C">
      <w:pPr>
        <w:pStyle w:val="Paragraphedeliste"/>
        <w:numPr>
          <w:ilvl w:val="0"/>
          <w:numId w:val="3"/>
        </w:numPr>
        <w:jc w:val="both"/>
        <w:rPr>
          <w:rFonts w:asciiTheme="minorBidi" w:eastAsia="Times New Roman" w:hAnsiTheme="minorBidi"/>
        </w:rPr>
      </w:pPr>
      <w:r w:rsidRPr="00803B58">
        <w:rPr>
          <w:rFonts w:asciiTheme="minorBidi" w:eastAsia="Times New Roman" w:hAnsiTheme="minorBidi"/>
        </w:rPr>
        <w:t xml:space="preserve">On paragraph 37, </w:t>
      </w:r>
      <w:r w:rsidR="00F87779" w:rsidRPr="00803B58">
        <w:rPr>
          <w:rFonts w:asciiTheme="minorBidi" w:eastAsia="Times New Roman" w:hAnsiTheme="minorBidi"/>
        </w:rPr>
        <w:t xml:space="preserve">under the subtitle Official development assistance: we expect that the document will reflect on the persistent important of ODA for an important number of Middle-Income Countries. We would like then to suggest the </w:t>
      </w:r>
      <w:proofErr w:type="gramStart"/>
      <w:r w:rsidR="00F87779" w:rsidRPr="00803B58">
        <w:rPr>
          <w:rFonts w:asciiTheme="minorBidi" w:eastAsia="Times New Roman" w:hAnsiTheme="minorBidi"/>
        </w:rPr>
        <w:t>following :</w:t>
      </w:r>
      <w:proofErr w:type="gramEnd"/>
      <w:r w:rsidR="00F87779" w:rsidRPr="00803B58">
        <w:rPr>
          <w:rFonts w:asciiTheme="minorBidi" w:eastAsia="Times New Roman" w:hAnsiTheme="minorBidi"/>
        </w:rPr>
        <w:t xml:space="preserve"> We acknowledge that ODA and other concessional finance are still important for a number of middle-income countries. </w:t>
      </w:r>
    </w:p>
    <w:p w14:paraId="2F2100E9" w14:textId="77777777" w:rsidR="002B2CCC" w:rsidRPr="00803B58" w:rsidRDefault="002B2CCC" w:rsidP="002B2CCC">
      <w:pPr>
        <w:pStyle w:val="Paragraphedeliste"/>
        <w:ind w:left="360"/>
        <w:jc w:val="both"/>
        <w:rPr>
          <w:rFonts w:asciiTheme="minorBidi" w:eastAsia="Times New Roman" w:hAnsiTheme="minorBidi"/>
        </w:rPr>
      </w:pPr>
    </w:p>
    <w:p w14:paraId="546097D5" w14:textId="48E1BE8F" w:rsidR="002B2CCC" w:rsidRPr="00803B58" w:rsidRDefault="002B2CCC" w:rsidP="002B2CCC">
      <w:pPr>
        <w:pStyle w:val="Paragraphedeliste"/>
        <w:numPr>
          <w:ilvl w:val="0"/>
          <w:numId w:val="3"/>
        </w:numPr>
        <w:jc w:val="both"/>
        <w:rPr>
          <w:rFonts w:asciiTheme="minorBidi" w:eastAsia="Times New Roman" w:hAnsiTheme="minorBidi"/>
        </w:rPr>
      </w:pPr>
      <w:r w:rsidRPr="00803B58">
        <w:rPr>
          <w:rFonts w:asciiTheme="minorBidi" w:eastAsia="Times New Roman" w:hAnsiTheme="minorBidi"/>
        </w:rPr>
        <w:t xml:space="preserve">Under ODA as well, we would like to emphasis on enhancing the flexibility, adequacy, and predictability of ODA allocation to enable the multilateral system to effectively deliver on sustainable development. This includes ensuring that ODA remains stable and responsive to evolving needs, reducing earmarking to allow for greater alignment with recipient country priorities, and strengthening multi-year funding arrangements to improve planning and implementation. </w:t>
      </w:r>
    </w:p>
    <w:p w14:paraId="5CCC1161" w14:textId="77777777" w:rsidR="00F87779" w:rsidRPr="00803B58" w:rsidRDefault="00F87779" w:rsidP="00F87779">
      <w:pPr>
        <w:pStyle w:val="Paragraphedeliste"/>
        <w:ind w:left="360"/>
        <w:jc w:val="both"/>
        <w:rPr>
          <w:rFonts w:asciiTheme="minorBidi" w:eastAsia="Times New Roman" w:hAnsiTheme="minorBidi"/>
        </w:rPr>
      </w:pPr>
    </w:p>
    <w:p w14:paraId="70B7A58A" w14:textId="4BA3D331" w:rsidR="0027464C" w:rsidRPr="00803B58" w:rsidRDefault="00F17840" w:rsidP="0027464C">
      <w:pPr>
        <w:pStyle w:val="Paragraphedeliste"/>
        <w:numPr>
          <w:ilvl w:val="0"/>
          <w:numId w:val="3"/>
        </w:numPr>
        <w:jc w:val="both"/>
        <w:rPr>
          <w:rFonts w:asciiTheme="minorBidi" w:eastAsia="Times New Roman" w:hAnsiTheme="minorBidi"/>
          <w:b/>
          <w:bCs/>
        </w:rPr>
      </w:pPr>
      <w:r w:rsidRPr="00803B58">
        <w:rPr>
          <w:rFonts w:asciiTheme="minorBidi" w:eastAsia="Times New Roman" w:hAnsiTheme="minorBidi"/>
        </w:rPr>
        <w:t xml:space="preserve">We would like to have </w:t>
      </w:r>
      <w:r w:rsidR="00A866F3" w:rsidRPr="00803B58">
        <w:rPr>
          <w:rFonts w:asciiTheme="minorBidi" w:eastAsia="Times New Roman" w:hAnsiTheme="minorBidi"/>
          <w:b/>
          <w:bCs/>
        </w:rPr>
        <w:t xml:space="preserve">a specific paragraph on </w:t>
      </w:r>
      <w:r w:rsidRPr="00803B58">
        <w:rPr>
          <w:rFonts w:asciiTheme="minorBidi" w:eastAsia="Times New Roman" w:hAnsiTheme="minorBidi"/>
          <w:b/>
          <w:bCs/>
        </w:rPr>
        <w:t>the elaboration of a specific interagency, comprehensive, system-wide response plan for middle-income countries</w:t>
      </w:r>
      <w:r w:rsidR="00A866F3" w:rsidRPr="00803B58">
        <w:rPr>
          <w:rFonts w:asciiTheme="minorBidi" w:eastAsia="Times New Roman" w:hAnsiTheme="minorBidi"/>
        </w:rPr>
        <w:t xml:space="preserve"> </w:t>
      </w:r>
      <w:r w:rsidRPr="00803B58">
        <w:rPr>
          <w:rFonts w:asciiTheme="minorBidi" w:eastAsia="Times New Roman" w:hAnsiTheme="minorBidi"/>
        </w:rPr>
        <w:t xml:space="preserve">under this </w:t>
      </w:r>
      <w:r w:rsidR="00A866F3" w:rsidRPr="00803B58">
        <w:rPr>
          <w:rFonts w:asciiTheme="minorBidi" w:eastAsia="Times New Roman" w:hAnsiTheme="minorBidi"/>
        </w:rPr>
        <w:t xml:space="preserve">section, </w:t>
      </w:r>
      <w:r w:rsidR="00A866F3" w:rsidRPr="00803B58">
        <w:rPr>
          <w:rFonts w:asciiTheme="minorBidi" w:eastAsia="Times New Roman" w:hAnsiTheme="minorBidi"/>
          <w:b/>
          <w:bCs/>
        </w:rPr>
        <w:t xml:space="preserve">drafted in an implementation-oriented manner with a specific timeline and scope </w:t>
      </w:r>
      <w:r w:rsidR="00A866F3" w:rsidRPr="00803B58">
        <w:rPr>
          <w:rFonts w:asciiTheme="minorBidi" w:eastAsia="Times New Roman" w:hAnsiTheme="minorBidi"/>
        </w:rPr>
        <w:t>rather than a limited reference to welcoming the call for the advancement.</w:t>
      </w:r>
      <w:r w:rsidR="00183676" w:rsidRPr="00803B58">
        <w:rPr>
          <w:rFonts w:asciiTheme="minorBidi" w:eastAsia="Times New Roman" w:hAnsiTheme="minorBidi"/>
        </w:rPr>
        <w:t xml:space="preserve"> The system-wide strategy should also inform the elaboration of a long-term </w:t>
      </w:r>
      <w:proofErr w:type="spellStart"/>
      <w:r w:rsidR="00183676" w:rsidRPr="00803B58">
        <w:rPr>
          <w:rFonts w:asciiTheme="minorBidi" w:eastAsia="Times New Roman" w:hAnsiTheme="minorBidi"/>
        </w:rPr>
        <w:t>programe</w:t>
      </w:r>
      <w:proofErr w:type="spellEnd"/>
      <w:r w:rsidR="00183676" w:rsidRPr="00803B58">
        <w:rPr>
          <w:rFonts w:asciiTheme="minorBidi" w:eastAsia="Times New Roman" w:hAnsiTheme="minorBidi"/>
        </w:rPr>
        <w:t xml:space="preserve"> of work to support middle-income countries.</w:t>
      </w:r>
      <w:r w:rsidR="00B0253D" w:rsidRPr="00803B58">
        <w:rPr>
          <w:rFonts w:asciiTheme="minorBidi" w:eastAsia="Times New Roman" w:hAnsiTheme="minorBidi"/>
        </w:rPr>
        <w:t xml:space="preserve"> We will provide specific language on this point.</w:t>
      </w:r>
    </w:p>
    <w:p w14:paraId="58F2A5C9" w14:textId="6FCEEF1A" w:rsidR="0027464C" w:rsidRPr="00803B58" w:rsidRDefault="00B0253D" w:rsidP="0027464C">
      <w:pPr>
        <w:pStyle w:val="Paragraphedeliste"/>
        <w:ind w:left="360"/>
        <w:jc w:val="both"/>
        <w:rPr>
          <w:rFonts w:asciiTheme="minorBidi" w:eastAsia="Times New Roman" w:hAnsiTheme="minorBidi"/>
          <w:b/>
          <w:bCs/>
        </w:rPr>
      </w:pPr>
      <w:r w:rsidRPr="00803B58">
        <w:rPr>
          <w:rFonts w:asciiTheme="minorBidi" w:eastAsia="Times New Roman" w:hAnsiTheme="minorBidi"/>
        </w:rPr>
        <w:t xml:space="preserve"> </w:t>
      </w:r>
    </w:p>
    <w:p w14:paraId="4E9EFD5B" w14:textId="77777777" w:rsidR="0027464C" w:rsidRPr="00803B58" w:rsidRDefault="00F17840" w:rsidP="0027464C">
      <w:pPr>
        <w:pStyle w:val="Paragraphedeliste"/>
        <w:numPr>
          <w:ilvl w:val="0"/>
          <w:numId w:val="3"/>
        </w:numPr>
        <w:jc w:val="both"/>
        <w:rPr>
          <w:rFonts w:asciiTheme="minorBidi" w:eastAsia="Times New Roman" w:hAnsiTheme="minorBidi"/>
          <w:b/>
          <w:bCs/>
        </w:rPr>
      </w:pPr>
      <w:r w:rsidRPr="00803B58">
        <w:rPr>
          <w:rFonts w:asciiTheme="minorBidi" w:eastAsia="Times New Roman" w:hAnsiTheme="minorBidi"/>
          <w:b/>
          <w:bCs/>
        </w:rPr>
        <w:t>Hence, paragraph 10</w:t>
      </w:r>
      <w:r w:rsidR="00A866F3" w:rsidRPr="00803B58">
        <w:rPr>
          <w:rFonts w:asciiTheme="minorBidi" w:eastAsia="Times New Roman" w:hAnsiTheme="minorBidi"/>
          <w:b/>
          <w:bCs/>
        </w:rPr>
        <w:t xml:space="preserve"> of the preambular section</w:t>
      </w:r>
      <w:r w:rsidRPr="00803B58">
        <w:rPr>
          <w:rFonts w:asciiTheme="minorBidi" w:eastAsia="Times New Roman" w:hAnsiTheme="minorBidi"/>
          <w:b/>
          <w:bCs/>
        </w:rPr>
        <w:t xml:space="preserve"> shall focus on the specific needs of MICs and the need to provide tailored support to middle-income countries in a manner that addresses their specific challenges while mindful of their diversity. </w:t>
      </w:r>
      <w:r w:rsidR="00A866F3" w:rsidRPr="00803B58">
        <w:rPr>
          <w:rFonts w:asciiTheme="minorBidi" w:eastAsia="Times New Roman" w:hAnsiTheme="minorBidi"/>
          <w:b/>
          <w:bCs/>
        </w:rPr>
        <w:t>As agreed in QCPR 2024.</w:t>
      </w:r>
    </w:p>
    <w:p w14:paraId="446A6C31" w14:textId="77777777" w:rsidR="0027464C" w:rsidRPr="00803B58" w:rsidRDefault="0027464C" w:rsidP="0027464C">
      <w:pPr>
        <w:pStyle w:val="Paragraphedeliste"/>
        <w:rPr>
          <w:rFonts w:asciiTheme="minorBidi" w:eastAsia="Times New Roman" w:hAnsiTheme="minorBidi"/>
          <w:b/>
          <w:bCs/>
        </w:rPr>
      </w:pPr>
    </w:p>
    <w:p w14:paraId="75075BDA" w14:textId="6DE694E6" w:rsidR="005E3434" w:rsidRPr="00803B58" w:rsidRDefault="00F17840" w:rsidP="005E3434">
      <w:pPr>
        <w:pStyle w:val="Paragraphedeliste"/>
        <w:numPr>
          <w:ilvl w:val="0"/>
          <w:numId w:val="3"/>
        </w:numPr>
        <w:jc w:val="both"/>
        <w:rPr>
          <w:rFonts w:asciiTheme="minorBidi" w:eastAsia="Times New Roman" w:hAnsiTheme="minorBidi"/>
          <w:b/>
          <w:bCs/>
        </w:rPr>
      </w:pPr>
      <w:r w:rsidRPr="00803B58">
        <w:rPr>
          <w:rFonts w:asciiTheme="minorBidi" w:eastAsia="Times New Roman" w:hAnsiTheme="minorBidi"/>
          <w:b/>
          <w:bCs/>
        </w:rPr>
        <w:lastRenderedPageBreak/>
        <w:t xml:space="preserve">On beyond GDP: </w:t>
      </w:r>
      <w:r w:rsidR="00A866F3" w:rsidRPr="00803B58">
        <w:rPr>
          <w:rFonts w:asciiTheme="minorBidi" w:eastAsia="Times New Roman" w:hAnsiTheme="minorBidi"/>
          <w:b/>
          <w:bCs/>
        </w:rPr>
        <w:t xml:space="preserve">under paragraph J. </w:t>
      </w:r>
      <w:r w:rsidR="005E3434" w:rsidRPr="00803B58">
        <w:rPr>
          <w:rFonts w:asciiTheme="minorBidi" w:eastAsia="Times New Roman" w:hAnsiTheme="minorBidi"/>
        </w:rPr>
        <w:t xml:space="preserve">we believe that FFD4 should send a strong political call to urgently advance on the mandate agreed on for the Pact for the Future for initiating the process to develop measures of progress on sustainable development that complement or go beyond gross domestic product. </w:t>
      </w:r>
      <w:r w:rsidR="005E3434" w:rsidRPr="00803B58">
        <w:rPr>
          <w:rFonts w:asciiTheme="minorBidi" w:eastAsia="Times New Roman" w:hAnsiTheme="minorBidi"/>
          <w:b/>
          <w:bCs/>
        </w:rPr>
        <w:t xml:space="preserve">we will provide specific language in this regard. </w:t>
      </w:r>
    </w:p>
    <w:p w14:paraId="203E9770" w14:textId="77777777" w:rsidR="0027464C" w:rsidRPr="00803B58" w:rsidRDefault="0027464C" w:rsidP="005E3434">
      <w:pPr>
        <w:rPr>
          <w:rFonts w:asciiTheme="minorBidi" w:eastAsia="Times New Roman" w:hAnsiTheme="minorBidi"/>
          <w:b/>
          <w:bCs/>
        </w:rPr>
      </w:pPr>
    </w:p>
    <w:p w14:paraId="16DB96CD" w14:textId="24616605" w:rsidR="00F87779" w:rsidRPr="00803B58" w:rsidRDefault="00D72C41" w:rsidP="00F87779">
      <w:pPr>
        <w:pStyle w:val="Paragraphedeliste"/>
        <w:numPr>
          <w:ilvl w:val="0"/>
          <w:numId w:val="3"/>
        </w:numPr>
        <w:jc w:val="both"/>
        <w:rPr>
          <w:rFonts w:asciiTheme="minorBidi" w:eastAsia="Times New Roman" w:hAnsiTheme="minorBidi"/>
          <w:b/>
          <w:bCs/>
        </w:rPr>
      </w:pPr>
      <w:r w:rsidRPr="00803B58">
        <w:rPr>
          <w:rFonts w:asciiTheme="minorBidi" w:eastAsia="Times New Roman" w:hAnsiTheme="minorBidi"/>
          <w:b/>
          <w:bCs/>
        </w:rPr>
        <w:t>W</w:t>
      </w:r>
      <w:r w:rsidR="00B0253D" w:rsidRPr="00803B58">
        <w:rPr>
          <w:rFonts w:asciiTheme="minorBidi" w:eastAsia="Times New Roman" w:hAnsiTheme="minorBidi"/>
          <w:b/>
          <w:bCs/>
        </w:rPr>
        <w:t xml:space="preserve">hile we appreciate the reference to the mandate of the Pact for the Future, this paragraph could benefit </w:t>
      </w:r>
      <w:r w:rsidR="00AB26A5" w:rsidRPr="00803B58">
        <w:rPr>
          <w:rFonts w:asciiTheme="minorBidi" w:eastAsia="Times New Roman" w:hAnsiTheme="minorBidi"/>
          <w:b/>
          <w:bCs/>
        </w:rPr>
        <w:t xml:space="preserve">from a clarification on the way forward </w:t>
      </w:r>
      <w:r w:rsidR="00F87779" w:rsidRPr="00803B58">
        <w:rPr>
          <w:rFonts w:asciiTheme="minorBidi" w:eastAsia="Times New Roman" w:hAnsiTheme="minorBidi"/>
          <w:b/>
          <w:bCs/>
        </w:rPr>
        <w:t>on the role</w:t>
      </w:r>
      <w:r w:rsidR="00B0253D" w:rsidRPr="00803B58">
        <w:rPr>
          <w:rFonts w:asciiTheme="minorBidi" w:eastAsia="Times New Roman" w:hAnsiTheme="minorBidi"/>
          <w:b/>
          <w:bCs/>
        </w:rPr>
        <w:t xml:space="preserve"> given to the MDBs, with a specific timeline, </w:t>
      </w:r>
      <w:r w:rsidR="00AB26A5" w:rsidRPr="00803B58">
        <w:rPr>
          <w:rFonts w:asciiTheme="minorBidi" w:eastAsia="Times New Roman" w:hAnsiTheme="minorBidi"/>
          <w:b/>
          <w:bCs/>
        </w:rPr>
        <w:t>approach,</w:t>
      </w:r>
      <w:r w:rsidR="00B0253D" w:rsidRPr="00803B58">
        <w:rPr>
          <w:rFonts w:asciiTheme="minorBidi" w:eastAsia="Times New Roman" w:hAnsiTheme="minorBidi"/>
          <w:b/>
          <w:bCs/>
        </w:rPr>
        <w:t xml:space="preserve"> and linkages with the upcoming intergovernmental process on measures of progress that go beyond gross domestic product (GDP)</w:t>
      </w:r>
      <w:r w:rsidR="00AB26A5" w:rsidRPr="00803B58">
        <w:rPr>
          <w:rFonts w:asciiTheme="minorBidi" w:eastAsia="Times New Roman" w:hAnsiTheme="minorBidi"/>
          <w:b/>
          <w:bCs/>
        </w:rPr>
        <w:t>.</w:t>
      </w:r>
      <w:r w:rsidR="00F87779" w:rsidRPr="00803B58">
        <w:rPr>
          <w:rFonts w:asciiTheme="minorBidi" w:eastAsia="Times New Roman" w:hAnsiTheme="minorBidi"/>
          <w:b/>
          <w:bCs/>
        </w:rPr>
        <w:t xml:space="preserve"> we will provide specific language in this regard. </w:t>
      </w:r>
    </w:p>
    <w:p w14:paraId="514361FD" w14:textId="0134F5F1" w:rsidR="00ED0D4F" w:rsidRPr="00803B58" w:rsidRDefault="00ED0D4F" w:rsidP="00F87779">
      <w:pPr>
        <w:pStyle w:val="Paragraphedeliste"/>
        <w:ind w:left="360"/>
        <w:jc w:val="both"/>
        <w:rPr>
          <w:rFonts w:asciiTheme="minorBidi" w:eastAsia="Times New Roman" w:hAnsiTheme="minorBidi"/>
          <w:b/>
          <w:bCs/>
        </w:rPr>
      </w:pPr>
    </w:p>
    <w:p w14:paraId="1500CF5D" w14:textId="77777777" w:rsidR="00B0253D" w:rsidRPr="00803B58" w:rsidRDefault="00B0253D" w:rsidP="00B0253D">
      <w:pPr>
        <w:pStyle w:val="Paragraphedeliste"/>
        <w:rPr>
          <w:rFonts w:asciiTheme="minorBidi" w:eastAsia="Times New Roman" w:hAnsiTheme="minorBidi"/>
          <w:b/>
          <w:bCs/>
        </w:rPr>
      </w:pPr>
    </w:p>
    <w:p w14:paraId="6FAF0754" w14:textId="6616F1CC" w:rsidR="00ED0D4F" w:rsidRPr="00803B58" w:rsidRDefault="00ED0D4F" w:rsidP="00B0253D">
      <w:pPr>
        <w:pStyle w:val="Paragraphedeliste"/>
        <w:ind w:left="360"/>
        <w:jc w:val="both"/>
        <w:rPr>
          <w:rFonts w:asciiTheme="minorBidi" w:eastAsia="Times New Roman" w:hAnsiTheme="minorBidi"/>
          <w:b/>
          <w:bCs/>
        </w:rPr>
      </w:pPr>
    </w:p>
    <w:sectPr w:rsidR="00ED0D4F" w:rsidRPr="0080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9CB"/>
    <w:multiLevelType w:val="hybridMultilevel"/>
    <w:tmpl w:val="2BA6C606"/>
    <w:lvl w:ilvl="0" w:tplc="8360955E">
      <w:start w:val="28"/>
      <w:numFmt w:val="decimal"/>
      <w:lvlText w:val="%1."/>
      <w:lvlJc w:val="left"/>
      <w:pPr>
        <w:ind w:left="357" w:hanging="450"/>
      </w:pPr>
      <w:rPr>
        <w:rFonts w:ascii="Roboto" w:eastAsia="Roboto" w:hAnsi="Roboto" w:cs="Roboto" w:hint="default"/>
        <w:b w:val="0"/>
        <w:bCs w:val="0"/>
        <w:i w:val="0"/>
        <w:iCs w:val="0"/>
        <w:spacing w:val="0"/>
        <w:w w:val="99"/>
        <w:sz w:val="22"/>
        <w:szCs w:val="22"/>
        <w:lang w:val="en-US" w:eastAsia="en-US" w:bidi="ar-SA"/>
      </w:rPr>
    </w:lvl>
    <w:lvl w:ilvl="1" w:tplc="C5D28E44">
      <w:start w:val="1"/>
      <w:numFmt w:val="lowerLetter"/>
      <w:lvlText w:val="%2)"/>
      <w:lvlJc w:val="left"/>
      <w:pPr>
        <w:ind w:left="1075" w:hanging="360"/>
      </w:pPr>
      <w:rPr>
        <w:rFonts w:ascii="Roboto" w:eastAsia="Roboto" w:hAnsi="Roboto" w:cs="Roboto" w:hint="default"/>
        <w:b w:val="0"/>
        <w:bCs w:val="0"/>
        <w:i w:val="0"/>
        <w:iCs w:val="0"/>
        <w:spacing w:val="-1"/>
        <w:w w:val="101"/>
        <w:sz w:val="22"/>
        <w:szCs w:val="22"/>
        <w:lang w:val="en-US" w:eastAsia="en-US" w:bidi="ar-SA"/>
      </w:rPr>
    </w:lvl>
    <w:lvl w:ilvl="2" w:tplc="34C605B6">
      <w:start w:val="1"/>
      <w:numFmt w:val="lowerRoman"/>
      <w:lvlText w:val="%3."/>
      <w:lvlJc w:val="left"/>
      <w:pPr>
        <w:ind w:left="1258" w:hanging="202"/>
        <w:jc w:val="right"/>
      </w:pPr>
      <w:rPr>
        <w:rFonts w:ascii="Roboto" w:eastAsia="Roboto" w:hAnsi="Roboto" w:cs="Roboto" w:hint="default"/>
        <w:b w:val="0"/>
        <w:bCs w:val="0"/>
        <w:i w:val="0"/>
        <w:iCs w:val="0"/>
        <w:spacing w:val="-1"/>
        <w:w w:val="97"/>
        <w:sz w:val="22"/>
        <w:szCs w:val="22"/>
        <w:lang w:val="en-US" w:eastAsia="en-US" w:bidi="ar-SA"/>
      </w:rPr>
    </w:lvl>
    <w:lvl w:ilvl="3" w:tplc="6BE49CC0">
      <w:numFmt w:val="bullet"/>
      <w:lvlText w:val="•"/>
      <w:lvlJc w:val="left"/>
      <w:pPr>
        <w:ind w:left="1260" w:hanging="202"/>
      </w:pPr>
      <w:rPr>
        <w:rFonts w:hint="default"/>
        <w:lang w:val="en-US" w:eastAsia="en-US" w:bidi="ar-SA"/>
      </w:rPr>
    </w:lvl>
    <w:lvl w:ilvl="4" w:tplc="09100E38">
      <w:numFmt w:val="bullet"/>
      <w:lvlText w:val="•"/>
      <w:lvlJc w:val="left"/>
      <w:pPr>
        <w:ind w:left="2622" w:hanging="202"/>
      </w:pPr>
      <w:rPr>
        <w:rFonts w:hint="default"/>
        <w:lang w:val="en-US" w:eastAsia="en-US" w:bidi="ar-SA"/>
      </w:rPr>
    </w:lvl>
    <w:lvl w:ilvl="5" w:tplc="CFD0FD04">
      <w:numFmt w:val="bullet"/>
      <w:lvlText w:val="•"/>
      <w:lvlJc w:val="left"/>
      <w:pPr>
        <w:ind w:left="3985" w:hanging="202"/>
      </w:pPr>
      <w:rPr>
        <w:rFonts w:hint="default"/>
        <w:lang w:val="en-US" w:eastAsia="en-US" w:bidi="ar-SA"/>
      </w:rPr>
    </w:lvl>
    <w:lvl w:ilvl="6" w:tplc="2D187DE0">
      <w:numFmt w:val="bullet"/>
      <w:lvlText w:val="•"/>
      <w:lvlJc w:val="left"/>
      <w:pPr>
        <w:ind w:left="5348" w:hanging="202"/>
      </w:pPr>
      <w:rPr>
        <w:rFonts w:hint="default"/>
        <w:lang w:val="en-US" w:eastAsia="en-US" w:bidi="ar-SA"/>
      </w:rPr>
    </w:lvl>
    <w:lvl w:ilvl="7" w:tplc="73F8878E">
      <w:numFmt w:val="bullet"/>
      <w:lvlText w:val="•"/>
      <w:lvlJc w:val="left"/>
      <w:pPr>
        <w:ind w:left="6711" w:hanging="202"/>
      </w:pPr>
      <w:rPr>
        <w:rFonts w:hint="default"/>
        <w:lang w:val="en-US" w:eastAsia="en-US" w:bidi="ar-SA"/>
      </w:rPr>
    </w:lvl>
    <w:lvl w:ilvl="8" w:tplc="E47AE202">
      <w:numFmt w:val="bullet"/>
      <w:lvlText w:val="•"/>
      <w:lvlJc w:val="left"/>
      <w:pPr>
        <w:ind w:left="8074" w:hanging="202"/>
      </w:pPr>
      <w:rPr>
        <w:rFonts w:hint="default"/>
        <w:lang w:val="en-US" w:eastAsia="en-US" w:bidi="ar-SA"/>
      </w:rPr>
    </w:lvl>
  </w:abstractNum>
  <w:abstractNum w:abstractNumId="1" w15:restartNumberingAfterBreak="0">
    <w:nsid w:val="3A5A4D7F"/>
    <w:multiLevelType w:val="hybridMultilevel"/>
    <w:tmpl w:val="A90A80F4"/>
    <w:lvl w:ilvl="0" w:tplc="72F6B282">
      <w:start w:val="4"/>
      <w:numFmt w:val="bullet"/>
      <w:lvlText w:val="-"/>
      <w:lvlJc w:val="left"/>
      <w:pPr>
        <w:ind w:left="360" w:hanging="360"/>
      </w:pPr>
      <w:rPr>
        <w:rFonts w:ascii="Roboto" w:eastAsia="Times New Roman" w:hAnsi="Robot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E80A9E"/>
    <w:multiLevelType w:val="multilevel"/>
    <w:tmpl w:val="2170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455B1"/>
    <w:multiLevelType w:val="hybridMultilevel"/>
    <w:tmpl w:val="4AA8635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4F"/>
    <w:rsid w:val="00183676"/>
    <w:rsid w:val="0027464C"/>
    <w:rsid w:val="002B2CCC"/>
    <w:rsid w:val="002C10B0"/>
    <w:rsid w:val="004333A8"/>
    <w:rsid w:val="005E3434"/>
    <w:rsid w:val="00711A04"/>
    <w:rsid w:val="00803B58"/>
    <w:rsid w:val="0095482D"/>
    <w:rsid w:val="00A3404E"/>
    <w:rsid w:val="00A866F3"/>
    <w:rsid w:val="00AA0A74"/>
    <w:rsid w:val="00AB26A5"/>
    <w:rsid w:val="00B0253D"/>
    <w:rsid w:val="00D72C41"/>
    <w:rsid w:val="00ED0D4F"/>
    <w:rsid w:val="00F17840"/>
    <w:rsid w:val="00F52F02"/>
    <w:rsid w:val="00F8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8C9E"/>
  <w15:chartTrackingRefBased/>
  <w15:docId w15:val="{83E22B50-EB84-E54B-9E39-F65111FD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D0D4F"/>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1"/>
    <w:qFormat/>
    <w:rsid w:val="00F1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2003">
      <w:bodyDiv w:val="1"/>
      <w:marLeft w:val="0"/>
      <w:marRight w:val="0"/>
      <w:marTop w:val="0"/>
      <w:marBottom w:val="0"/>
      <w:divBdr>
        <w:top w:val="none" w:sz="0" w:space="0" w:color="auto"/>
        <w:left w:val="none" w:sz="0" w:space="0" w:color="auto"/>
        <w:bottom w:val="none" w:sz="0" w:space="0" w:color="auto"/>
        <w:right w:val="none" w:sz="0" w:space="0" w:color="auto"/>
      </w:divBdr>
      <w:divsChild>
        <w:div w:id="1758138984">
          <w:marLeft w:val="0"/>
          <w:marRight w:val="0"/>
          <w:marTop w:val="0"/>
          <w:marBottom w:val="0"/>
          <w:divBdr>
            <w:top w:val="none" w:sz="0" w:space="0" w:color="auto"/>
            <w:left w:val="none" w:sz="0" w:space="0" w:color="auto"/>
            <w:bottom w:val="none" w:sz="0" w:space="0" w:color="auto"/>
            <w:right w:val="none" w:sz="0" w:space="0" w:color="auto"/>
          </w:divBdr>
          <w:divsChild>
            <w:div w:id="1104612672">
              <w:marLeft w:val="0"/>
              <w:marRight w:val="0"/>
              <w:marTop w:val="0"/>
              <w:marBottom w:val="0"/>
              <w:divBdr>
                <w:top w:val="none" w:sz="0" w:space="0" w:color="auto"/>
                <w:left w:val="none" w:sz="0" w:space="0" w:color="auto"/>
                <w:bottom w:val="none" w:sz="0" w:space="0" w:color="auto"/>
                <w:right w:val="none" w:sz="0" w:space="0" w:color="auto"/>
              </w:divBdr>
              <w:divsChild>
                <w:div w:id="9080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1400">
      <w:bodyDiv w:val="1"/>
      <w:marLeft w:val="0"/>
      <w:marRight w:val="0"/>
      <w:marTop w:val="0"/>
      <w:marBottom w:val="0"/>
      <w:divBdr>
        <w:top w:val="none" w:sz="0" w:space="0" w:color="auto"/>
        <w:left w:val="none" w:sz="0" w:space="0" w:color="auto"/>
        <w:bottom w:val="none" w:sz="0" w:space="0" w:color="auto"/>
        <w:right w:val="none" w:sz="0" w:space="0" w:color="auto"/>
      </w:divBdr>
    </w:div>
    <w:div w:id="17962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DCB103B-563D-4D9F-9AA3-E9DD10EE1AE2}"/>
</file>

<file path=customXml/itemProps2.xml><?xml version="1.0" encoding="utf-8"?>
<ds:datastoreItem xmlns:ds="http://schemas.openxmlformats.org/officeDocument/2006/customXml" ds:itemID="{4E5C19F6-4FF7-4788-B247-80B74DDE8A04}"/>
</file>

<file path=customXml/itemProps3.xml><?xml version="1.0" encoding="utf-8"?>
<ds:datastoreItem xmlns:ds="http://schemas.openxmlformats.org/officeDocument/2006/customXml" ds:itemID="{E8AB44B3-77EE-4CC7-9F9E-F6334CE1C13C}"/>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hamdouni</dc:creator>
  <cp:keywords/>
  <dc:description/>
  <cp:lastModifiedBy>Meryem  HAMDOUNI</cp:lastModifiedBy>
  <cp:revision>4</cp:revision>
  <dcterms:created xsi:type="dcterms:W3CDTF">2025-02-12T01:47:00Z</dcterms:created>
  <dcterms:modified xsi:type="dcterms:W3CDTF">2025-02-17T21:57:00Z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