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C6493" w:rsidP="00CA77FD" w:rsidRDefault="006C6493" w14:paraId="19B8FC62" w14:textId="66DD7AED">
      <w:pPr>
        <w:ind w:left="2160" w:firstLine="720"/>
        <w:rPr>
          <w:b/>
          <w:bCs/>
          <w:sz w:val="24"/>
          <w:szCs w:val="24"/>
        </w:rPr>
      </w:pPr>
      <w:bookmarkStart w:name="_Hlk190152032" w:id="0"/>
      <w:r>
        <w:rPr>
          <w:b/>
          <w:bCs/>
          <w:sz w:val="24"/>
          <w:szCs w:val="24"/>
        </w:rPr>
        <w:tab/>
      </w:r>
      <w:r>
        <w:rPr>
          <w:noProof/>
        </w:rPr>
        <w:drawing>
          <wp:inline distT="0" distB="0" distL="0" distR="0" wp14:anchorId="49D8E8F6" wp14:editId="216DF10C">
            <wp:extent cx="847725" cy="1119250"/>
            <wp:effectExtent l="0" t="0" r="0" b="5080"/>
            <wp:docPr id="1390851510" name="Picture 1" descr="A logo with a bird and a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51510" name="Picture 1" descr="A logo with a bird and a diamo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094" cy="1123698"/>
                    </a:xfrm>
                    <a:prstGeom prst="rect">
                      <a:avLst/>
                    </a:prstGeom>
                    <a:noFill/>
                    <a:ln>
                      <a:noFill/>
                    </a:ln>
                  </pic:spPr>
                </pic:pic>
              </a:graphicData>
            </a:graphic>
          </wp:inline>
        </w:drawing>
      </w:r>
    </w:p>
    <w:p w:rsidR="006C6493" w:rsidP="006C6493" w:rsidRDefault="006C6493" w14:paraId="51207458" w14:textId="09AC3092">
      <w:pPr>
        <w:tabs>
          <w:tab w:val="left" w:pos="7248"/>
        </w:tabs>
        <w:ind w:left="2160" w:firstLine="720"/>
        <w:rPr>
          <w:b/>
          <w:bCs/>
          <w:sz w:val="24"/>
          <w:szCs w:val="24"/>
        </w:rPr>
      </w:pPr>
      <w:r>
        <w:rPr>
          <w:b/>
          <w:bCs/>
          <w:sz w:val="24"/>
          <w:szCs w:val="24"/>
        </w:rPr>
        <w:tab/>
      </w:r>
    </w:p>
    <w:p w:rsidRPr="006C6493" w:rsidR="00CA77FD" w:rsidP="00CA77FD" w:rsidRDefault="00CA77FD" w14:paraId="3CF6A9CF" w14:textId="68B70AA6">
      <w:pPr>
        <w:ind w:left="2160" w:firstLine="720"/>
        <w:rPr>
          <w:b/>
          <w:bCs/>
          <w:sz w:val="28"/>
          <w:szCs w:val="28"/>
        </w:rPr>
      </w:pPr>
      <w:r w:rsidRPr="006C6493">
        <w:rPr>
          <w:b/>
          <w:bCs/>
          <w:sz w:val="28"/>
          <w:szCs w:val="28"/>
        </w:rPr>
        <w:t>THIRD FFD4 PREPCOM</w:t>
      </w:r>
    </w:p>
    <w:p w:rsidRPr="006C6493" w:rsidR="00CA77FD" w:rsidP="00FD5FD0" w:rsidRDefault="00CA77FD" w14:paraId="554286F5" w14:textId="408B8E68">
      <w:pPr>
        <w:jc w:val="center"/>
        <w:rPr>
          <w:b/>
          <w:bCs/>
          <w:sz w:val="28"/>
          <w:szCs w:val="28"/>
        </w:rPr>
      </w:pPr>
      <w:r w:rsidRPr="006C6493">
        <w:rPr>
          <w:b/>
          <w:bCs/>
          <w:sz w:val="28"/>
          <w:szCs w:val="28"/>
        </w:rPr>
        <w:t>COMMENTS BY SOUTH AFRICA ON THE ZERO DRAFT OF THE FFD4 OUTCOME DOCUMENT</w:t>
      </w:r>
    </w:p>
    <w:p w:rsidR="00CA77FD" w:rsidRDefault="00CA77FD" w14:paraId="0C2089F7" w14:textId="77777777">
      <w:pPr>
        <w:rPr>
          <w:b/>
          <w:bCs/>
          <w:sz w:val="24"/>
          <w:szCs w:val="24"/>
        </w:rPr>
      </w:pPr>
    </w:p>
    <w:p w:rsidRPr="00F7191A" w:rsidR="00A15BBF" w:rsidRDefault="00A15BBF" w14:paraId="14C89E3F" w14:textId="5DDD4157">
      <w:pPr>
        <w:rPr>
          <w:b/>
          <w:bCs/>
          <w:sz w:val="24"/>
          <w:szCs w:val="24"/>
        </w:rPr>
      </w:pPr>
      <w:r w:rsidRPr="00F7191A">
        <w:rPr>
          <w:b/>
          <w:bCs/>
          <w:sz w:val="24"/>
          <w:szCs w:val="24"/>
        </w:rPr>
        <w:t>A G</w:t>
      </w:r>
      <w:r w:rsidR="001D1715">
        <w:rPr>
          <w:b/>
          <w:bCs/>
          <w:sz w:val="24"/>
          <w:szCs w:val="24"/>
        </w:rPr>
        <w:t>LOBAL FINANCING FRAMEWORK</w:t>
      </w:r>
    </w:p>
    <w:p w:rsidRPr="00F7191A" w:rsidR="004941DD" w:rsidRDefault="004941DD" w14:paraId="104750AF" w14:textId="40EBDBFF">
      <w:pPr>
        <w:rPr>
          <w:sz w:val="24"/>
          <w:szCs w:val="24"/>
        </w:rPr>
      </w:pPr>
      <w:r w:rsidRPr="00F7191A">
        <w:rPr>
          <w:sz w:val="24"/>
          <w:szCs w:val="24"/>
        </w:rPr>
        <w:t xml:space="preserve">Paragraph 2 should underline that there is an SDG Financing Gap of 4.3 trillion dollars and call for urgent implementation of the SDG Stimulus to scale up public international financing by </w:t>
      </w:r>
      <w:r w:rsidRPr="00F7191A" w:rsidR="00A15BBF">
        <w:rPr>
          <w:sz w:val="24"/>
          <w:szCs w:val="24"/>
        </w:rPr>
        <w:t xml:space="preserve">USD </w:t>
      </w:r>
      <w:r w:rsidRPr="00F7191A">
        <w:rPr>
          <w:sz w:val="24"/>
          <w:szCs w:val="24"/>
        </w:rPr>
        <w:t xml:space="preserve">500 billion per year as a first step towards providing the surge needed to avert failure of the SDGs. </w:t>
      </w:r>
    </w:p>
    <w:p w:rsidRPr="00F7191A" w:rsidR="00C7143A" w:rsidRDefault="00E27D4F" w14:paraId="2AA0A242" w14:textId="6B658686">
      <w:pPr>
        <w:rPr>
          <w:sz w:val="24"/>
          <w:szCs w:val="24"/>
        </w:rPr>
      </w:pPr>
      <w:r w:rsidRPr="00E27D4F">
        <w:rPr>
          <w:sz w:val="24"/>
          <w:szCs w:val="24"/>
        </w:rPr>
        <w:t>Para</w:t>
      </w:r>
      <w:r w:rsidRPr="00E27D4F" w:rsidR="004941DD">
        <w:rPr>
          <w:sz w:val="24"/>
          <w:szCs w:val="24"/>
        </w:rPr>
        <w:t>graph 5</w:t>
      </w:r>
      <w:r w:rsidRPr="00F7191A" w:rsidR="004941DD">
        <w:rPr>
          <w:sz w:val="24"/>
          <w:szCs w:val="24"/>
        </w:rPr>
        <w:t xml:space="preserve"> should recognise the </w:t>
      </w:r>
      <w:r w:rsidRPr="00F7191A" w:rsidR="001D00FA">
        <w:rPr>
          <w:sz w:val="24"/>
          <w:szCs w:val="24"/>
        </w:rPr>
        <w:t>special and indispensable</w:t>
      </w:r>
      <w:r w:rsidRPr="00F7191A" w:rsidR="004941DD">
        <w:rPr>
          <w:sz w:val="24"/>
          <w:szCs w:val="24"/>
        </w:rPr>
        <w:t xml:space="preserve"> role of public international finance.</w:t>
      </w:r>
    </w:p>
    <w:p w:rsidRPr="00F7191A" w:rsidR="00596A17" w:rsidRDefault="004941DD" w14:paraId="539D2DD9" w14:textId="77777777">
      <w:pPr>
        <w:rPr>
          <w:sz w:val="24"/>
          <w:szCs w:val="24"/>
        </w:rPr>
      </w:pPr>
      <w:r w:rsidRPr="00F7191A">
        <w:rPr>
          <w:sz w:val="24"/>
          <w:szCs w:val="24"/>
        </w:rPr>
        <w:t xml:space="preserve">Paragraph 6 should make reference to the Pact for the Future, </w:t>
      </w:r>
      <w:r w:rsidRPr="00F7191A" w:rsidR="00596A17">
        <w:rPr>
          <w:sz w:val="24"/>
          <w:szCs w:val="24"/>
        </w:rPr>
        <w:t>at which we pledged</w:t>
      </w:r>
      <w:r w:rsidRPr="00F7191A">
        <w:rPr>
          <w:sz w:val="24"/>
          <w:szCs w:val="24"/>
        </w:rPr>
        <w:t xml:space="preserve"> a new beginning in multilateralism, </w:t>
      </w:r>
      <w:r w:rsidRPr="00F7191A" w:rsidR="00596A17">
        <w:rPr>
          <w:sz w:val="24"/>
          <w:szCs w:val="24"/>
        </w:rPr>
        <w:t xml:space="preserve">and made far reaching commitments </w:t>
      </w:r>
      <w:r w:rsidRPr="00F7191A">
        <w:rPr>
          <w:sz w:val="24"/>
          <w:szCs w:val="24"/>
        </w:rPr>
        <w:t xml:space="preserve">to mobilise significant additional financing for development and </w:t>
      </w:r>
      <w:r w:rsidRPr="00F7191A" w:rsidR="00596A17">
        <w:rPr>
          <w:sz w:val="24"/>
          <w:szCs w:val="24"/>
        </w:rPr>
        <w:t xml:space="preserve">to place </w:t>
      </w:r>
      <w:r w:rsidRPr="00F7191A">
        <w:rPr>
          <w:sz w:val="24"/>
          <w:szCs w:val="24"/>
        </w:rPr>
        <w:t xml:space="preserve">the 2030 Agenda </w:t>
      </w:r>
      <w:r w:rsidRPr="00F7191A" w:rsidR="00596A17">
        <w:rPr>
          <w:sz w:val="24"/>
          <w:szCs w:val="24"/>
        </w:rPr>
        <w:t>and</w:t>
      </w:r>
      <w:r w:rsidRPr="00F7191A">
        <w:rPr>
          <w:sz w:val="24"/>
          <w:szCs w:val="24"/>
        </w:rPr>
        <w:t xml:space="preserve"> investing in the eradication of poverty</w:t>
      </w:r>
      <w:r w:rsidRPr="00F7191A" w:rsidR="00596A17">
        <w:rPr>
          <w:sz w:val="24"/>
          <w:szCs w:val="24"/>
        </w:rPr>
        <w:t xml:space="preserve"> at the centre of the reform of the international financial architecture</w:t>
      </w:r>
      <w:r w:rsidRPr="00F7191A">
        <w:rPr>
          <w:sz w:val="24"/>
          <w:szCs w:val="24"/>
        </w:rPr>
        <w:t xml:space="preserve">. </w:t>
      </w:r>
    </w:p>
    <w:p w:rsidRPr="00F7191A" w:rsidR="00980363" w:rsidP="16960FFC" w:rsidRDefault="00980363" w14:paraId="0040B031" w14:textId="77777777">
      <w:pPr>
        <w:rPr>
          <w:sz w:val="24"/>
          <w:szCs w:val="24"/>
          <w:lang w:val="en-ZA"/>
        </w:rPr>
      </w:pPr>
      <w:r w:rsidRPr="16960FFC" w:rsidR="00980363">
        <w:rPr>
          <w:sz w:val="24"/>
          <w:szCs w:val="24"/>
          <w:lang w:val="en-ZA"/>
        </w:rPr>
        <w:t xml:space="preserve">Paragraph 7 should also include complimentary measures to socialise the Addis and Seville Agendas among global finance practitioners, to ensure that fiscal frameworks intrinsically support these objectives.  </w:t>
      </w:r>
    </w:p>
    <w:p w:rsidRPr="00F7191A" w:rsidR="00980363" w:rsidP="00980363" w:rsidRDefault="00980363" w14:paraId="4CB3E59F" w14:textId="1B123044">
      <w:pPr>
        <w:rPr>
          <w:sz w:val="24"/>
          <w:szCs w:val="24"/>
        </w:rPr>
      </w:pPr>
      <w:r w:rsidRPr="00F7191A">
        <w:rPr>
          <w:sz w:val="24"/>
          <w:szCs w:val="24"/>
        </w:rPr>
        <w:t>We fully support para 8, including the need to improve the enabling environment at an international level that will also support sustainable development at a country level.</w:t>
      </w:r>
      <w:r w:rsidRPr="00F7191A" w:rsidR="005B26F1">
        <w:rPr>
          <w:sz w:val="24"/>
          <w:szCs w:val="24"/>
        </w:rPr>
        <w:t xml:space="preserve"> We should also add a reference to the right to development.</w:t>
      </w:r>
    </w:p>
    <w:p w:rsidRPr="00F7191A" w:rsidR="008511AA" w:rsidP="16960FFC" w:rsidRDefault="008511AA" w14:paraId="5A152FE0" w14:textId="33B7C852">
      <w:pPr>
        <w:rPr>
          <w:sz w:val="24"/>
          <w:szCs w:val="24"/>
          <w:lang w:val="en-ZA"/>
        </w:rPr>
      </w:pPr>
      <w:r w:rsidRPr="16960FFC" w:rsidR="008511AA">
        <w:rPr>
          <w:sz w:val="24"/>
          <w:szCs w:val="24"/>
          <w:lang w:val="en-ZA"/>
        </w:rPr>
        <w:t>We strongly support the proposal by the Civil Society FFD Mechanism for a paragraph to address the economic</w:t>
      </w:r>
      <w:r w:rsidRPr="16960FFC" w:rsidR="00B31179">
        <w:rPr>
          <w:sz w:val="24"/>
          <w:szCs w:val="24"/>
          <w:lang w:val="en-ZA"/>
        </w:rPr>
        <w:t xml:space="preserve"> and financial</w:t>
      </w:r>
      <w:r w:rsidRPr="16960FFC" w:rsidR="008511AA">
        <w:rPr>
          <w:sz w:val="24"/>
          <w:szCs w:val="24"/>
          <w:lang w:val="en-ZA"/>
        </w:rPr>
        <w:t xml:space="preserve"> impact of systemic racism and thank them for proposing paragraph 9 bis</w:t>
      </w:r>
      <w:r w:rsidRPr="16960FFC" w:rsidR="00A15BBF">
        <w:rPr>
          <w:sz w:val="24"/>
          <w:szCs w:val="24"/>
          <w:lang w:val="en-ZA"/>
        </w:rPr>
        <w:t xml:space="preserve"> in their input, which we could support</w:t>
      </w:r>
      <w:r w:rsidRPr="16960FFC" w:rsidR="008511AA">
        <w:rPr>
          <w:sz w:val="24"/>
          <w:szCs w:val="24"/>
          <w:lang w:val="en-ZA"/>
        </w:rPr>
        <w:t xml:space="preserve">. </w:t>
      </w:r>
    </w:p>
    <w:p w:rsidRPr="00F7191A" w:rsidR="00980363" w:rsidRDefault="00980363" w14:paraId="108DEA1F" w14:textId="2E12C4C1">
      <w:pPr>
        <w:rPr>
          <w:sz w:val="24"/>
          <w:szCs w:val="24"/>
        </w:rPr>
      </w:pPr>
      <w:r w:rsidRPr="00F7191A">
        <w:rPr>
          <w:sz w:val="24"/>
          <w:szCs w:val="24"/>
        </w:rPr>
        <w:t>We fully support para 19 on the empowerment of women and girls.</w:t>
      </w:r>
    </w:p>
    <w:p w:rsidRPr="00F7191A" w:rsidR="00D05FAC" w:rsidP="16960FFC" w:rsidRDefault="0085578C" w14:paraId="2D762F32" w14:textId="5909F465">
      <w:pPr>
        <w:rPr>
          <w:sz w:val="24"/>
          <w:szCs w:val="24"/>
          <w:lang w:val="en-ZA"/>
        </w:rPr>
      </w:pPr>
      <w:r w:rsidRPr="16960FFC" w:rsidR="0085578C">
        <w:rPr>
          <w:sz w:val="24"/>
          <w:szCs w:val="24"/>
          <w:lang w:val="en-ZA"/>
        </w:rPr>
        <w:t xml:space="preserve">On paragraph </w:t>
      </w:r>
      <w:r w:rsidRPr="16960FFC" w:rsidR="00D05FAC">
        <w:rPr>
          <w:sz w:val="24"/>
          <w:szCs w:val="24"/>
          <w:lang w:val="en-ZA"/>
        </w:rPr>
        <w:t>2</w:t>
      </w:r>
      <w:r w:rsidRPr="16960FFC" w:rsidR="00685B9A">
        <w:rPr>
          <w:sz w:val="24"/>
          <w:szCs w:val="24"/>
          <w:lang w:val="en-ZA"/>
        </w:rPr>
        <w:t>2,</w:t>
      </w:r>
      <w:r w:rsidRPr="16960FFC" w:rsidR="00D05FAC">
        <w:rPr>
          <w:sz w:val="24"/>
          <w:szCs w:val="24"/>
          <w:lang w:val="en-ZA"/>
        </w:rPr>
        <w:t xml:space="preserve"> </w:t>
      </w:r>
      <w:r w:rsidRPr="16960FFC" w:rsidR="00980363">
        <w:rPr>
          <w:sz w:val="24"/>
          <w:szCs w:val="24"/>
          <w:lang w:val="en-ZA"/>
        </w:rPr>
        <w:t>S</w:t>
      </w:r>
      <w:r w:rsidRPr="16960FFC" w:rsidR="00D05FAC">
        <w:rPr>
          <w:sz w:val="24"/>
          <w:szCs w:val="24"/>
          <w:lang w:val="en-ZA"/>
        </w:rPr>
        <w:t>outh Africa proposed that the entire climate finance architecture needs to be reframed to focus on debt-free and economically-just climate finance flows rather than on profit-driven investments.</w:t>
      </w:r>
      <w:r w:rsidRPr="16960FFC" w:rsidR="0085578C">
        <w:rPr>
          <w:sz w:val="24"/>
          <w:szCs w:val="24"/>
          <w:lang w:val="en-ZA"/>
        </w:rPr>
        <w:t xml:space="preserve"> </w:t>
      </w:r>
      <w:r w:rsidRPr="16960FFC" w:rsidR="00D05FAC">
        <w:rPr>
          <w:sz w:val="24"/>
          <w:szCs w:val="24"/>
          <w:lang w:val="en-ZA"/>
        </w:rPr>
        <w:t xml:space="preserve">The quality of finance remains a major constraint in climate action - as the bulk of climate finance is in the form of loans that </w:t>
      </w:r>
      <w:r w:rsidRPr="16960FFC" w:rsidR="00D05FAC">
        <w:rPr>
          <w:sz w:val="24"/>
          <w:szCs w:val="24"/>
          <w:lang w:val="en-ZA"/>
        </w:rPr>
        <w:t xml:space="preserve">need to be repaid - making ambitious climate action impossible in developing countries that </w:t>
      </w:r>
      <w:r w:rsidRPr="16960FFC" w:rsidR="00214D68">
        <w:rPr>
          <w:sz w:val="24"/>
          <w:szCs w:val="24"/>
          <w:lang w:val="en-ZA"/>
        </w:rPr>
        <w:t>have</w:t>
      </w:r>
      <w:r w:rsidRPr="16960FFC" w:rsidR="00D05FAC">
        <w:rPr>
          <w:sz w:val="24"/>
          <w:szCs w:val="24"/>
          <w:lang w:val="en-ZA"/>
        </w:rPr>
        <w:t xml:space="preserve"> high levels of debt and severe fiscal constraints.</w:t>
      </w:r>
      <w:r w:rsidRPr="16960FFC" w:rsidR="00685B9A">
        <w:rPr>
          <w:sz w:val="24"/>
          <w:szCs w:val="24"/>
          <w:lang w:val="en-ZA"/>
        </w:rPr>
        <w:t xml:space="preserve"> The paragraph needs to be redrafted to reflect this.</w:t>
      </w:r>
    </w:p>
    <w:p w:rsidRPr="00F7191A" w:rsidR="00363EBB" w:rsidP="00D05FAC" w:rsidRDefault="00214D68" w14:paraId="41D9360E" w14:textId="10C180EC">
      <w:pPr>
        <w:rPr>
          <w:sz w:val="24"/>
          <w:szCs w:val="24"/>
        </w:rPr>
      </w:pPr>
      <w:r w:rsidRPr="00F7191A">
        <w:rPr>
          <w:sz w:val="24"/>
          <w:szCs w:val="24"/>
        </w:rPr>
        <w:t xml:space="preserve">We would like to see the insertion of a </w:t>
      </w:r>
      <w:r w:rsidRPr="00F7191A" w:rsidR="00363EBB">
        <w:rPr>
          <w:sz w:val="24"/>
          <w:szCs w:val="24"/>
        </w:rPr>
        <w:t>para</w:t>
      </w:r>
      <w:r w:rsidRPr="00F7191A">
        <w:rPr>
          <w:sz w:val="24"/>
          <w:szCs w:val="24"/>
        </w:rPr>
        <w:t>graph</w:t>
      </w:r>
      <w:r w:rsidRPr="00F7191A" w:rsidR="00363EBB">
        <w:rPr>
          <w:sz w:val="24"/>
          <w:szCs w:val="24"/>
        </w:rPr>
        <w:t xml:space="preserve"> on financing for peace</w:t>
      </w:r>
      <w:r w:rsidRPr="00F7191A" w:rsidR="00DC51AA">
        <w:rPr>
          <w:sz w:val="24"/>
          <w:szCs w:val="24"/>
        </w:rPr>
        <w:t xml:space="preserve"> building, </w:t>
      </w:r>
      <w:r w:rsidRPr="00F7191A" w:rsidR="00B063AE">
        <w:rPr>
          <w:sz w:val="24"/>
          <w:szCs w:val="24"/>
        </w:rPr>
        <w:t>as we did</w:t>
      </w:r>
      <w:r w:rsidRPr="00F7191A" w:rsidR="00DC51AA">
        <w:rPr>
          <w:sz w:val="24"/>
          <w:szCs w:val="24"/>
        </w:rPr>
        <w:t xml:space="preserve"> in para 67 of </w:t>
      </w:r>
      <w:r w:rsidRPr="00F7191A">
        <w:rPr>
          <w:sz w:val="24"/>
          <w:szCs w:val="24"/>
        </w:rPr>
        <w:t xml:space="preserve">the </w:t>
      </w:r>
      <w:r w:rsidRPr="00F7191A" w:rsidR="00DC51AA">
        <w:rPr>
          <w:sz w:val="24"/>
          <w:szCs w:val="24"/>
        </w:rPr>
        <w:t>AAAA</w:t>
      </w:r>
      <w:r w:rsidRPr="00F7191A">
        <w:rPr>
          <w:sz w:val="24"/>
          <w:szCs w:val="24"/>
        </w:rPr>
        <w:t>.</w:t>
      </w:r>
    </w:p>
    <w:p w:rsidRPr="00F7191A" w:rsidR="003E78D3" w:rsidP="00D05FAC" w:rsidRDefault="003E78D3" w14:paraId="5D7150FA" w14:textId="77777777">
      <w:pPr>
        <w:rPr>
          <w:sz w:val="24"/>
          <w:szCs w:val="24"/>
        </w:rPr>
      </w:pPr>
    </w:p>
    <w:p w:rsidRPr="00F7191A" w:rsidR="00D05FAC" w:rsidP="00D05FAC" w:rsidRDefault="00750C64" w14:paraId="0A2C7EBC" w14:textId="091980C4">
      <w:pPr>
        <w:tabs>
          <w:tab w:val="left" w:pos="1788"/>
        </w:tabs>
        <w:rPr>
          <w:b/>
          <w:bCs/>
          <w:sz w:val="24"/>
          <w:szCs w:val="24"/>
        </w:rPr>
      </w:pPr>
      <w:r w:rsidRPr="00F7191A">
        <w:rPr>
          <w:b/>
          <w:bCs/>
          <w:sz w:val="24"/>
          <w:szCs w:val="24"/>
        </w:rPr>
        <w:t>DOMESTIC PUBLIC RESOURCES</w:t>
      </w:r>
    </w:p>
    <w:p w:rsidRPr="00F7191A" w:rsidR="007529E0" w:rsidP="16960FFC" w:rsidRDefault="00685B9A" w14:paraId="1BC31D1D" w14:textId="1EFD535E">
      <w:pPr>
        <w:tabs>
          <w:tab w:val="left" w:pos="1788"/>
        </w:tabs>
        <w:rPr>
          <w:sz w:val="24"/>
          <w:szCs w:val="24"/>
          <w:lang w:val="en-ZA"/>
        </w:rPr>
      </w:pPr>
      <w:r w:rsidRPr="16960FFC" w:rsidR="00685B9A">
        <w:rPr>
          <w:sz w:val="24"/>
          <w:szCs w:val="24"/>
          <w:lang w:val="en-ZA"/>
        </w:rPr>
        <w:t xml:space="preserve">On </w:t>
      </w:r>
      <w:r w:rsidRPr="16960FFC" w:rsidR="007529E0">
        <w:rPr>
          <w:sz w:val="24"/>
          <w:szCs w:val="24"/>
          <w:lang w:val="en-ZA"/>
        </w:rPr>
        <w:t xml:space="preserve">29 </w:t>
      </w:r>
      <w:r w:rsidRPr="16960FFC" w:rsidR="00E27D4F">
        <w:rPr>
          <w:sz w:val="24"/>
          <w:szCs w:val="24"/>
          <w:lang w:val="en-ZA"/>
        </w:rPr>
        <w:t>(</w:t>
      </w:r>
      <w:r w:rsidRPr="16960FFC" w:rsidR="007529E0">
        <w:rPr>
          <w:sz w:val="24"/>
          <w:szCs w:val="24"/>
          <w:lang w:val="en-ZA"/>
        </w:rPr>
        <w:t>c</w:t>
      </w:r>
      <w:r w:rsidRPr="16960FFC" w:rsidR="00E27D4F">
        <w:rPr>
          <w:sz w:val="24"/>
          <w:szCs w:val="24"/>
          <w:lang w:val="en-ZA"/>
        </w:rPr>
        <w:t>)</w:t>
      </w:r>
      <w:r w:rsidRPr="16960FFC" w:rsidR="00685B9A">
        <w:rPr>
          <w:sz w:val="24"/>
          <w:szCs w:val="24"/>
          <w:lang w:val="en-ZA"/>
        </w:rPr>
        <w:t>, t</w:t>
      </w:r>
      <w:r w:rsidRPr="16960FFC" w:rsidR="007529E0">
        <w:rPr>
          <w:sz w:val="24"/>
          <w:szCs w:val="24"/>
          <w:lang w:val="en-ZA"/>
        </w:rPr>
        <w:t>he Inter-Agency Task Force on Financing for Development (IATF) developed guidance frameworks for operationalising the INFF</w:t>
      </w:r>
      <w:r w:rsidRPr="16960FFC" w:rsidR="00685B9A">
        <w:rPr>
          <w:sz w:val="24"/>
          <w:szCs w:val="24"/>
          <w:lang w:val="en-ZA"/>
        </w:rPr>
        <w:t>s</w:t>
      </w:r>
      <w:r w:rsidRPr="16960FFC" w:rsidR="007529E0">
        <w:rPr>
          <w:sz w:val="24"/>
          <w:szCs w:val="24"/>
          <w:lang w:val="en-ZA"/>
        </w:rPr>
        <w:t xml:space="preserve"> that should be institutionalised to ensure uniformity in the application of the methodological approaches for : (i) assessments and diagnostics; (ii) development of country-level financing strategy; (iii) monitoring and review; and (iv) governance and coordination. </w:t>
      </w:r>
      <w:r w:rsidRPr="16960FFC" w:rsidR="00685B9A">
        <w:rPr>
          <w:sz w:val="24"/>
          <w:szCs w:val="24"/>
          <w:lang w:val="en-ZA"/>
        </w:rPr>
        <w:t xml:space="preserve"> </w:t>
      </w:r>
      <w:r w:rsidRPr="16960FFC" w:rsidR="00214D68">
        <w:rPr>
          <w:sz w:val="24"/>
          <w:szCs w:val="24"/>
          <w:lang w:val="en-ZA"/>
        </w:rPr>
        <w:t xml:space="preserve">Countries could </w:t>
      </w:r>
      <w:r w:rsidRPr="16960FFC" w:rsidR="007529E0">
        <w:rPr>
          <w:sz w:val="24"/>
          <w:szCs w:val="24"/>
          <w:lang w:val="en-ZA"/>
        </w:rPr>
        <w:t>benefit from the operationalisation of tools and guidance frameworks to better scope the financing needs, risk assessment, financing landscape and policy and institutional binding constraints.</w:t>
      </w:r>
    </w:p>
    <w:p w:rsidRPr="00F7191A" w:rsidR="00685B9A" w:rsidP="007529E0" w:rsidRDefault="00685B9A" w14:paraId="1DBF3AD0" w14:textId="4F9DB730">
      <w:pPr>
        <w:tabs>
          <w:tab w:val="left" w:pos="1788"/>
        </w:tabs>
        <w:rPr>
          <w:sz w:val="24"/>
          <w:szCs w:val="24"/>
        </w:rPr>
      </w:pPr>
      <w:r w:rsidRPr="00F7191A">
        <w:rPr>
          <w:sz w:val="24"/>
          <w:szCs w:val="24"/>
        </w:rPr>
        <w:t xml:space="preserve">We fully support para 29 </w:t>
      </w:r>
      <w:r w:rsidR="00E27D4F">
        <w:rPr>
          <w:sz w:val="24"/>
          <w:szCs w:val="24"/>
        </w:rPr>
        <w:t>(</w:t>
      </w:r>
      <w:r w:rsidRPr="00F7191A">
        <w:rPr>
          <w:sz w:val="24"/>
          <w:szCs w:val="24"/>
        </w:rPr>
        <w:t>f</w:t>
      </w:r>
      <w:r w:rsidR="00E27D4F">
        <w:rPr>
          <w:sz w:val="24"/>
          <w:szCs w:val="24"/>
        </w:rPr>
        <w:t>)</w:t>
      </w:r>
      <w:r w:rsidRPr="00F7191A">
        <w:rPr>
          <w:sz w:val="24"/>
          <w:szCs w:val="24"/>
        </w:rPr>
        <w:t xml:space="preserve"> on gender-responsive budgeting and taxation.</w:t>
      </w:r>
    </w:p>
    <w:p w:rsidRPr="00F7191A" w:rsidR="00D12ABF" w:rsidP="16960FFC" w:rsidRDefault="00685B9A" w14:paraId="207C1B8D" w14:textId="3BD97970">
      <w:pPr>
        <w:tabs>
          <w:tab w:val="left" w:pos="1788"/>
        </w:tabs>
        <w:rPr>
          <w:sz w:val="24"/>
          <w:szCs w:val="24"/>
          <w:lang w:val="en-ZA"/>
        </w:rPr>
      </w:pPr>
      <w:r w:rsidRPr="16960FFC" w:rsidR="00685B9A">
        <w:rPr>
          <w:sz w:val="24"/>
          <w:szCs w:val="24"/>
          <w:lang w:val="en-ZA"/>
        </w:rPr>
        <w:t>The caveats</w:t>
      </w:r>
      <w:r w:rsidRPr="16960FFC" w:rsidR="00B56EE2">
        <w:rPr>
          <w:sz w:val="24"/>
          <w:szCs w:val="24"/>
          <w:lang w:val="en-ZA"/>
        </w:rPr>
        <w:t xml:space="preserve"> </w:t>
      </w:r>
      <w:r w:rsidRPr="16960FFC" w:rsidR="00685B9A">
        <w:rPr>
          <w:sz w:val="24"/>
          <w:szCs w:val="24"/>
          <w:lang w:val="en-ZA"/>
        </w:rPr>
        <w:t xml:space="preserve">and current phrasing in </w:t>
      </w:r>
      <w:r w:rsidRPr="16960FFC" w:rsidR="00D12ABF">
        <w:rPr>
          <w:sz w:val="24"/>
          <w:szCs w:val="24"/>
          <w:lang w:val="en-ZA"/>
        </w:rPr>
        <w:t>29</w:t>
      </w:r>
      <w:r w:rsidRPr="16960FFC" w:rsidR="00E27D4F">
        <w:rPr>
          <w:sz w:val="24"/>
          <w:szCs w:val="24"/>
          <w:lang w:val="en-ZA"/>
        </w:rPr>
        <w:t xml:space="preserve"> (</w:t>
      </w:r>
      <w:r w:rsidRPr="16960FFC" w:rsidR="00D12ABF">
        <w:rPr>
          <w:sz w:val="24"/>
          <w:szCs w:val="24"/>
          <w:lang w:val="en-ZA"/>
        </w:rPr>
        <w:t>h</w:t>
      </w:r>
      <w:r w:rsidRPr="16960FFC" w:rsidR="00E27D4F">
        <w:rPr>
          <w:sz w:val="24"/>
          <w:szCs w:val="24"/>
          <w:lang w:val="en-ZA"/>
        </w:rPr>
        <w:t>)</w:t>
      </w:r>
      <w:r w:rsidRPr="16960FFC" w:rsidR="00D12ABF">
        <w:rPr>
          <w:sz w:val="24"/>
          <w:szCs w:val="24"/>
          <w:lang w:val="en-ZA"/>
        </w:rPr>
        <w:t xml:space="preserve"> </w:t>
      </w:r>
      <w:r w:rsidRPr="16960FFC" w:rsidR="00685B9A">
        <w:rPr>
          <w:sz w:val="24"/>
          <w:szCs w:val="24"/>
          <w:lang w:val="en-ZA"/>
        </w:rPr>
        <w:t xml:space="preserve">are </w:t>
      </w:r>
      <w:r w:rsidRPr="16960FFC" w:rsidR="00D12ABF">
        <w:rPr>
          <w:sz w:val="24"/>
          <w:szCs w:val="24"/>
          <w:lang w:val="en-ZA"/>
        </w:rPr>
        <w:t xml:space="preserve">particularly important - we </w:t>
      </w:r>
      <w:r w:rsidRPr="16960FFC" w:rsidR="006D76E2">
        <w:rPr>
          <w:sz w:val="24"/>
          <w:szCs w:val="24"/>
          <w:lang w:val="en-ZA"/>
        </w:rPr>
        <w:t>would find it hard to</w:t>
      </w:r>
      <w:r w:rsidRPr="16960FFC" w:rsidR="00D12ABF">
        <w:rPr>
          <w:sz w:val="24"/>
          <w:szCs w:val="24"/>
          <w:lang w:val="en-ZA"/>
        </w:rPr>
        <w:t xml:space="preserve"> agree to the unilateral placement of deadlines, or a full commitment to end these subsidies.</w:t>
      </w:r>
      <w:r w:rsidRPr="16960FFC" w:rsidR="00685B9A">
        <w:rPr>
          <w:sz w:val="24"/>
          <w:szCs w:val="24"/>
          <w:lang w:val="en-ZA"/>
        </w:rPr>
        <w:t xml:space="preserve"> The </w:t>
      </w:r>
      <w:r w:rsidRPr="16960FFC" w:rsidR="00D12ABF">
        <w:rPr>
          <w:sz w:val="24"/>
          <w:szCs w:val="24"/>
          <w:lang w:val="en-ZA"/>
        </w:rPr>
        <w:t xml:space="preserve">support </w:t>
      </w:r>
      <w:r w:rsidRPr="16960FFC" w:rsidR="00685B9A">
        <w:rPr>
          <w:sz w:val="24"/>
          <w:szCs w:val="24"/>
          <w:lang w:val="en-ZA"/>
        </w:rPr>
        <w:t>for the</w:t>
      </w:r>
      <w:r w:rsidRPr="16960FFC" w:rsidR="00D12ABF">
        <w:rPr>
          <w:sz w:val="24"/>
          <w:szCs w:val="24"/>
          <w:lang w:val="en-ZA"/>
        </w:rPr>
        <w:t xml:space="preserve"> principle of equity and CBDR</w:t>
      </w:r>
      <w:r w:rsidRPr="16960FFC" w:rsidR="00685B9A">
        <w:rPr>
          <w:sz w:val="24"/>
          <w:szCs w:val="24"/>
          <w:lang w:val="en-ZA"/>
        </w:rPr>
        <w:t xml:space="preserve"> need to be retained</w:t>
      </w:r>
      <w:r w:rsidRPr="16960FFC" w:rsidR="00D12ABF">
        <w:rPr>
          <w:sz w:val="24"/>
          <w:szCs w:val="24"/>
          <w:lang w:val="en-ZA"/>
        </w:rPr>
        <w:t>.</w:t>
      </w:r>
    </w:p>
    <w:p w:rsidRPr="00F7191A" w:rsidR="00E77766" w:rsidP="16960FFC" w:rsidRDefault="00E77766" w14:paraId="6C736F65" w14:textId="47C82B4B">
      <w:pPr>
        <w:tabs>
          <w:tab w:val="left" w:pos="1788"/>
        </w:tabs>
        <w:rPr>
          <w:sz w:val="24"/>
          <w:szCs w:val="24"/>
          <w:lang w:val="en-ZA"/>
        </w:rPr>
      </w:pPr>
      <w:r w:rsidRPr="16960FFC" w:rsidR="00E77766">
        <w:rPr>
          <w:sz w:val="24"/>
          <w:szCs w:val="24"/>
          <w:lang w:val="en-ZA"/>
        </w:rPr>
        <w:t xml:space="preserve">29 </w:t>
      </w:r>
      <w:r w:rsidRPr="16960FFC" w:rsidR="00E27D4F">
        <w:rPr>
          <w:sz w:val="24"/>
          <w:szCs w:val="24"/>
          <w:lang w:val="en-ZA"/>
        </w:rPr>
        <w:t>(</w:t>
      </w:r>
      <w:r w:rsidRPr="16960FFC" w:rsidR="00E77766">
        <w:rPr>
          <w:sz w:val="24"/>
          <w:szCs w:val="24"/>
          <w:lang w:val="en-ZA"/>
        </w:rPr>
        <w:t xml:space="preserve">i </w:t>
      </w:r>
      <w:r w:rsidRPr="16960FFC" w:rsidR="00E27D4F">
        <w:rPr>
          <w:sz w:val="24"/>
          <w:szCs w:val="24"/>
          <w:lang w:val="en-ZA"/>
        </w:rPr>
        <w:t xml:space="preserve">) - </w:t>
      </w:r>
      <w:r w:rsidRPr="16960FFC" w:rsidR="00E77766">
        <w:rPr>
          <w:sz w:val="24"/>
          <w:szCs w:val="24"/>
          <w:lang w:val="en-ZA"/>
        </w:rPr>
        <w:t xml:space="preserve">The International Monetary Fund (IMF)/ World Bank Group (WBG) Domestic Resource Mobilization Initiative (DRMI) has been launched and could </w:t>
      </w:r>
      <w:r w:rsidRPr="16960FFC" w:rsidR="00685B9A">
        <w:rPr>
          <w:sz w:val="24"/>
          <w:szCs w:val="24"/>
          <w:lang w:val="en-ZA"/>
        </w:rPr>
        <w:t xml:space="preserve">be referenced as </w:t>
      </w:r>
      <w:r w:rsidRPr="16960FFC" w:rsidR="00E77766">
        <w:rPr>
          <w:sz w:val="24"/>
          <w:szCs w:val="24"/>
          <w:lang w:val="en-ZA"/>
        </w:rPr>
        <w:t>play</w:t>
      </w:r>
      <w:r w:rsidRPr="16960FFC" w:rsidR="00685B9A">
        <w:rPr>
          <w:sz w:val="24"/>
          <w:szCs w:val="24"/>
          <w:lang w:val="en-ZA"/>
        </w:rPr>
        <w:t>ing</w:t>
      </w:r>
      <w:r w:rsidRPr="16960FFC" w:rsidR="00E77766">
        <w:rPr>
          <w:sz w:val="24"/>
          <w:szCs w:val="24"/>
          <w:lang w:val="en-ZA"/>
        </w:rPr>
        <w:t xml:space="preserve"> a valuable role in implementing th</w:t>
      </w:r>
      <w:r w:rsidRPr="16960FFC" w:rsidR="00685B9A">
        <w:rPr>
          <w:sz w:val="24"/>
          <w:szCs w:val="24"/>
          <w:lang w:val="en-ZA"/>
        </w:rPr>
        <w:t>is paragraph</w:t>
      </w:r>
      <w:r w:rsidRPr="16960FFC" w:rsidR="00E77766">
        <w:rPr>
          <w:sz w:val="24"/>
          <w:szCs w:val="24"/>
          <w:lang w:val="en-ZA"/>
        </w:rPr>
        <w:t>.</w:t>
      </w:r>
    </w:p>
    <w:p w:rsidR="00B56EE2" w:rsidP="007529E0" w:rsidRDefault="00B56EE2" w14:paraId="663859BE" w14:textId="41BE1DA9">
      <w:pPr>
        <w:tabs>
          <w:tab w:val="left" w:pos="1788"/>
        </w:tabs>
        <w:rPr>
          <w:sz w:val="24"/>
          <w:szCs w:val="24"/>
        </w:rPr>
      </w:pPr>
      <w:r w:rsidRPr="00F7191A">
        <w:rPr>
          <w:sz w:val="24"/>
          <w:szCs w:val="24"/>
        </w:rPr>
        <w:t xml:space="preserve">29 </w:t>
      </w:r>
      <w:r w:rsidR="00E27D4F">
        <w:rPr>
          <w:sz w:val="24"/>
          <w:szCs w:val="24"/>
        </w:rPr>
        <w:t>(</w:t>
      </w:r>
      <w:r w:rsidRPr="00F7191A">
        <w:rPr>
          <w:sz w:val="24"/>
          <w:szCs w:val="24"/>
        </w:rPr>
        <w:t>k</w:t>
      </w:r>
      <w:r w:rsidR="00E27D4F">
        <w:rPr>
          <w:sz w:val="24"/>
          <w:szCs w:val="24"/>
        </w:rPr>
        <w:t>)</w:t>
      </w:r>
      <w:r w:rsidRPr="00F7191A">
        <w:rPr>
          <w:sz w:val="24"/>
          <w:szCs w:val="24"/>
        </w:rPr>
        <w:t xml:space="preserve"> – </w:t>
      </w:r>
      <w:r w:rsidRPr="00F7191A" w:rsidR="00214D68">
        <w:rPr>
          <w:sz w:val="24"/>
          <w:szCs w:val="24"/>
        </w:rPr>
        <w:t>is o</w:t>
      </w:r>
      <w:r w:rsidRPr="00F7191A" w:rsidR="00370E53">
        <w:rPr>
          <w:sz w:val="24"/>
          <w:szCs w:val="24"/>
        </w:rPr>
        <w:t xml:space="preserve">ne of most </w:t>
      </w:r>
      <w:r w:rsidRPr="00F7191A" w:rsidR="00B160CC">
        <w:rPr>
          <w:sz w:val="24"/>
          <w:szCs w:val="24"/>
        </w:rPr>
        <w:t>impactful</w:t>
      </w:r>
      <w:r w:rsidRPr="00F7191A" w:rsidR="00370E53">
        <w:rPr>
          <w:sz w:val="24"/>
          <w:szCs w:val="24"/>
        </w:rPr>
        <w:t xml:space="preserve"> outcomes in this document</w:t>
      </w:r>
      <w:r w:rsidRPr="00F7191A" w:rsidR="00214D68">
        <w:rPr>
          <w:sz w:val="24"/>
          <w:szCs w:val="24"/>
        </w:rPr>
        <w:t>. We note</w:t>
      </w:r>
      <w:r w:rsidRPr="00F7191A" w:rsidR="00725A82">
        <w:rPr>
          <w:sz w:val="24"/>
          <w:szCs w:val="24"/>
        </w:rPr>
        <w:t xml:space="preserve"> that it is not prescriptive. </w:t>
      </w:r>
      <w:r w:rsidRPr="00F7191A">
        <w:rPr>
          <w:sz w:val="24"/>
          <w:szCs w:val="24"/>
        </w:rPr>
        <w:t xml:space="preserve">We fully support 29 k and note that the African </w:t>
      </w:r>
      <w:r w:rsidRPr="00F7191A" w:rsidR="00E5194D">
        <w:rPr>
          <w:sz w:val="24"/>
          <w:szCs w:val="24"/>
        </w:rPr>
        <w:t>Ministers of finance</w:t>
      </w:r>
      <w:r w:rsidRPr="00F7191A">
        <w:rPr>
          <w:sz w:val="24"/>
          <w:szCs w:val="24"/>
        </w:rPr>
        <w:t xml:space="preserve"> in 2018 adopted the 15% tax to GDP ratio target</w:t>
      </w:r>
      <w:r w:rsidRPr="00F7191A" w:rsidR="00214D68">
        <w:rPr>
          <w:sz w:val="24"/>
          <w:szCs w:val="24"/>
        </w:rPr>
        <w:t xml:space="preserve">. </w:t>
      </w:r>
    </w:p>
    <w:p w:rsidRPr="00E12E38" w:rsidR="00E12E38" w:rsidP="00E12E38" w:rsidRDefault="00E12E38" w14:paraId="5542CC10" w14:textId="64A11482">
      <w:pPr>
        <w:tabs>
          <w:tab w:val="left" w:pos="1788"/>
        </w:tabs>
        <w:rPr>
          <w:sz w:val="24"/>
          <w:szCs w:val="24"/>
        </w:rPr>
      </w:pPr>
      <w:r>
        <w:rPr>
          <w:sz w:val="24"/>
          <w:szCs w:val="24"/>
        </w:rPr>
        <w:t xml:space="preserve">We would like to see a commitment to </w:t>
      </w:r>
      <w:r w:rsidRPr="00E12E38">
        <w:rPr>
          <w:sz w:val="24"/>
          <w:szCs w:val="24"/>
        </w:rPr>
        <w:t>the target proposed by the International Labour Organization to increase social protection coverage by at least two percentage points per year as measured by SDG Indicator 1.3.1</w:t>
      </w:r>
      <w:r>
        <w:rPr>
          <w:sz w:val="24"/>
          <w:szCs w:val="24"/>
        </w:rPr>
        <w:t>,</w:t>
      </w:r>
      <w:r w:rsidRPr="00E12E38">
        <w:rPr>
          <w:sz w:val="24"/>
          <w:szCs w:val="24"/>
        </w:rPr>
        <w:t xml:space="preserve"> </w:t>
      </w:r>
      <w:r>
        <w:rPr>
          <w:sz w:val="24"/>
          <w:szCs w:val="24"/>
        </w:rPr>
        <w:t xml:space="preserve">to align with </w:t>
      </w:r>
      <w:r w:rsidRPr="00E12E38">
        <w:rPr>
          <w:sz w:val="24"/>
          <w:szCs w:val="24"/>
        </w:rPr>
        <w:t>US$17.4 billion, or 0.04 percent of GDP of low-and middle-income countries</w:t>
      </w:r>
      <w:r>
        <w:rPr>
          <w:sz w:val="24"/>
          <w:szCs w:val="24"/>
        </w:rPr>
        <w:t xml:space="preserve"> </w:t>
      </w:r>
      <w:r w:rsidRPr="00E12E38">
        <w:rPr>
          <w:sz w:val="24"/>
          <w:szCs w:val="24"/>
        </w:rPr>
        <w:t>required to meet this commitment</w:t>
      </w:r>
      <w:r>
        <w:rPr>
          <w:sz w:val="24"/>
          <w:szCs w:val="24"/>
        </w:rPr>
        <w:t xml:space="preserve">, as well as a call for development partners and the </w:t>
      </w:r>
      <w:r w:rsidRPr="00E12E38">
        <w:rPr>
          <w:sz w:val="24"/>
          <w:szCs w:val="24"/>
        </w:rPr>
        <w:t>multilateral system to scale up its support in mobilizing the necessary resources to close the coverage gap.</w:t>
      </w:r>
    </w:p>
    <w:p w:rsidRPr="00F7191A" w:rsidR="00B56EE2" w:rsidP="16960FFC" w:rsidRDefault="00B56EE2" w14:paraId="011FFAE5" w14:textId="2A9419A9">
      <w:pPr>
        <w:tabs>
          <w:tab w:val="left" w:pos="1788"/>
        </w:tabs>
        <w:rPr>
          <w:sz w:val="24"/>
          <w:szCs w:val="24"/>
          <w:lang w:val="en-ZA"/>
        </w:rPr>
      </w:pPr>
      <w:r w:rsidRPr="16960FFC" w:rsidR="00B56EE2">
        <w:rPr>
          <w:sz w:val="24"/>
          <w:szCs w:val="24"/>
          <w:lang w:val="en-ZA"/>
        </w:rPr>
        <w:t>We generally support</w:t>
      </w:r>
      <w:r w:rsidRPr="16960FFC" w:rsidR="00214D68">
        <w:rPr>
          <w:sz w:val="24"/>
          <w:szCs w:val="24"/>
          <w:lang w:val="en-ZA"/>
        </w:rPr>
        <w:t xml:space="preserve"> paragraph 31</w:t>
      </w:r>
      <w:r w:rsidRPr="16960FFC" w:rsidR="00B56EE2">
        <w:rPr>
          <w:sz w:val="24"/>
          <w:szCs w:val="24"/>
          <w:lang w:val="en-ZA"/>
        </w:rPr>
        <w:t>.</w:t>
      </w:r>
    </w:p>
    <w:p w:rsidRPr="00F7191A" w:rsidR="00B56EE2" w:rsidP="16960FFC" w:rsidRDefault="00214D68" w14:paraId="3E7DAE5D" w14:textId="45F3B446">
      <w:pPr>
        <w:tabs>
          <w:tab w:val="left" w:pos="1788"/>
        </w:tabs>
        <w:rPr>
          <w:sz w:val="24"/>
          <w:szCs w:val="24"/>
          <w:lang w:val="en-ZA"/>
        </w:rPr>
      </w:pPr>
      <w:r w:rsidRPr="16960FFC" w:rsidR="00214D68">
        <w:rPr>
          <w:sz w:val="24"/>
          <w:szCs w:val="24"/>
          <w:lang w:val="en-ZA"/>
        </w:rPr>
        <w:t>On paragraph 32, n</w:t>
      </w:r>
      <w:r w:rsidRPr="16960FFC" w:rsidR="00B56EE2">
        <w:rPr>
          <w:sz w:val="24"/>
          <w:szCs w:val="24"/>
          <w:lang w:val="en-ZA"/>
        </w:rPr>
        <w:t xml:space="preserve">ational development banks in developing countries do not receive the necessary levels of resources needed to make real developmental impacts. It is important that this section also addresses how new NDBs will be capitalised and how funding to </w:t>
      </w:r>
      <w:r w:rsidRPr="16960FFC" w:rsidR="00214D68">
        <w:rPr>
          <w:sz w:val="24"/>
          <w:szCs w:val="24"/>
          <w:lang w:val="en-ZA"/>
        </w:rPr>
        <w:t xml:space="preserve">existing </w:t>
      </w:r>
      <w:r w:rsidRPr="16960FFC" w:rsidR="00B56EE2">
        <w:rPr>
          <w:sz w:val="24"/>
          <w:szCs w:val="24"/>
          <w:lang w:val="en-ZA"/>
        </w:rPr>
        <w:t>NDBs can be scaled up.</w:t>
      </w:r>
    </w:p>
    <w:p w:rsidRPr="00F7191A" w:rsidR="00B56EE2" w:rsidP="007529E0" w:rsidRDefault="00B56EE2" w14:paraId="18977D49" w14:textId="77777777">
      <w:pPr>
        <w:tabs>
          <w:tab w:val="left" w:pos="1788"/>
        </w:tabs>
        <w:rPr>
          <w:sz w:val="24"/>
          <w:szCs w:val="24"/>
        </w:rPr>
      </w:pPr>
    </w:p>
    <w:p w:rsidRPr="00F7191A" w:rsidR="006F3B81" w:rsidP="007529E0" w:rsidRDefault="006F3B81" w14:paraId="295470B4" w14:textId="4AA5D034">
      <w:pPr>
        <w:tabs>
          <w:tab w:val="left" w:pos="1788"/>
        </w:tabs>
        <w:rPr>
          <w:b/>
          <w:bCs/>
          <w:sz w:val="24"/>
          <w:szCs w:val="24"/>
        </w:rPr>
      </w:pPr>
      <w:r w:rsidRPr="00F7191A">
        <w:rPr>
          <w:b/>
          <w:bCs/>
          <w:sz w:val="24"/>
          <w:szCs w:val="24"/>
        </w:rPr>
        <w:lastRenderedPageBreak/>
        <w:t>DOMESTIC AND INTERNATIONAL PRIVATE BUSINESS AND FINANCE</w:t>
      </w:r>
    </w:p>
    <w:p w:rsidRPr="00F7191A" w:rsidR="002B0A09" w:rsidP="007529E0" w:rsidRDefault="002B0A09" w14:paraId="6B8775B2" w14:textId="695BF728">
      <w:pPr>
        <w:tabs>
          <w:tab w:val="left" w:pos="1788"/>
        </w:tabs>
        <w:rPr>
          <w:b/>
          <w:bCs/>
          <w:sz w:val="24"/>
          <w:szCs w:val="24"/>
        </w:rPr>
      </w:pPr>
      <w:r w:rsidRPr="00F7191A">
        <w:rPr>
          <w:b/>
          <w:bCs/>
          <w:sz w:val="24"/>
          <w:szCs w:val="24"/>
        </w:rPr>
        <w:t>Paragraph 35</w:t>
      </w:r>
    </w:p>
    <w:p w:rsidRPr="00F7191A" w:rsidR="002B0A09" w:rsidP="007529E0" w:rsidRDefault="002B0A09" w14:paraId="27A15202" w14:textId="35D75860">
      <w:pPr>
        <w:tabs>
          <w:tab w:val="left" w:pos="1788"/>
        </w:tabs>
        <w:rPr>
          <w:sz w:val="24"/>
          <w:szCs w:val="24"/>
        </w:rPr>
      </w:pPr>
      <w:r w:rsidRPr="00F7191A">
        <w:rPr>
          <w:sz w:val="24"/>
          <w:szCs w:val="24"/>
        </w:rPr>
        <w:t>The question here is do the action points match up to the robust action needed to strengthen the global enabling environment for long-term private investment</w:t>
      </w:r>
      <w:r w:rsidRPr="00F7191A" w:rsidR="00D80930">
        <w:rPr>
          <w:sz w:val="24"/>
          <w:szCs w:val="24"/>
        </w:rPr>
        <w:t xml:space="preserve"> in the chapeau</w:t>
      </w:r>
      <w:r w:rsidRPr="00F7191A">
        <w:rPr>
          <w:sz w:val="24"/>
          <w:szCs w:val="24"/>
        </w:rPr>
        <w:t>?</w:t>
      </w:r>
    </w:p>
    <w:p w:rsidRPr="00F7191A" w:rsidR="002B0A09" w:rsidP="002B0A09" w:rsidRDefault="002B0A09" w14:paraId="6EB5F25E" w14:textId="46CC5F74">
      <w:pPr>
        <w:spacing w:after="0" w:line="276" w:lineRule="auto"/>
        <w:contextualSpacing/>
        <w:jc w:val="both"/>
        <w:rPr>
          <w:kern w:val="0"/>
          <w:sz w:val="24"/>
          <w:szCs w:val="24"/>
          <w14:ligatures w14:val="none"/>
        </w:rPr>
      </w:pPr>
      <w:r w:rsidRPr="00F7191A">
        <w:rPr>
          <w:rFonts w:eastAsia="Aptos" w:cs="Arial"/>
          <w:iCs/>
          <w:sz w:val="24"/>
          <w:szCs w:val="24"/>
          <w:lang w:val="en-CA"/>
        </w:rPr>
        <w:t xml:space="preserve">It is important for development partners to play a more strategic role in providing catalytic capital to crowd in private sector involvement into projects. We propose an </w:t>
      </w:r>
      <w:r w:rsidRPr="00F7191A">
        <w:rPr>
          <w:rFonts w:eastAsia="Aptos" w:cs="Arial"/>
          <w:b/>
          <w:bCs/>
          <w:iCs/>
          <w:sz w:val="24"/>
          <w:szCs w:val="24"/>
          <w:lang w:val="en-CA"/>
        </w:rPr>
        <w:t>additional bullet</w:t>
      </w:r>
      <w:r w:rsidRPr="00F7191A">
        <w:rPr>
          <w:rFonts w:eastAsia="Aptos" w:cs="Arial"/>
          <w:iCs/>
          <w:sz w:val="24"/>
          <w:szCs w:val="24"/>
          <w:lang w:val="en-CA"/>
        </w:rPr>
        <w:t xml:space="preserve"> point committing to the </w:t>
      </w:r>
      <w:r w:rsidRPr="00F7191A">
        <w:rPr>
          <w:rFonts w:cs="Arial"/>
          <w:iCs/>
          <w:kern w:val="0"/>
          <w:sz w:val="24"/>
          <w:szCs w:val="24"/>
          <w14:ligatures w14:val="none"/>
        </w:rPr>
        <w:t xml:space="preserve">provision of first-loss capital to improve risk-return profiles and, thus, incentivizing others to invest, and for more </w:t>
      </w:r>
      <w:r w:rsidRPr="00F7191A">
        <w:rPr>
          <w:kern w:val="0"/>
          <w:sz w:val="24"/>
          <w:szCs w:val="24"/>
          <w14:ligatures w14:val="none"/>
        </w:rPr>
        <w:t>innovative risk-sharing and de-risking instruments, such as guarantees and insurance, which are vital in mitigating investment risks and attracting private capital to development projects.</w:t>
      </w:r>
    </w:p>
    <w:p w:rsidRPr="00F7191A" w:rsidR="002B0A09" w:rsidP="002B0A09" w:rsidRDefault="002B0A09" w14:paraId="75587CA8" w14:textId="77777777">
      <w:pPr>
        <w:spacing w:after="0" w:line="276" w:lineRule="auto"/>
        <w:contextualSpacing/>
        <w:jc w:val="both"/>
        <w:rPr>
          <w:rFonts w:eastAsia="Aptos" w:cs="Times New Roman"/>
          <w:sz w:val="24"/>
          <w:szCs w:val="24"/>
          <w:lang w:val="en-CA"/>
        </w:rPr>
      </w:pPr>
    </w:p>
    <w:p w:rsidRPr="00F7191A" w:rsidR="002B0A09" w:rsidP="002B0A09" w:rsidRDefault="002B0A09" w14:paraId="22264785" w14:textId="16190FE2">
      <w:pPr>
        <w:spacing w:after="0" w:line="276" w:lineRule="auto"/>
        <w:contextualSpacing/>
        <w:jc w:val="both"/>
        <w:rPr>
          <w:rFonts w:eastAsia="Aptos" w:cs="Times New Roman"/>
          <w:sz w:val="24"/>
          <w:szCs w:val="24"/>
          <w:lang w:val="en-CA"/>
        </w:rPr>
      </w:pPr>
      <w:r w:rsidRPr="00F7191A">
        <w:rPr>
          <w:rFonts w:eastAsia="Aptos" w:cs="Times New Roman"/>
          <w:sz w:val="24"/>
          <w:szCs w:val="24"/>
          <w:lang w:val="en-CA"/>
        </w:rPr>
        <w:t xml:space="preserve">A key priority for FDI should be the strengthening of regional integration through infrastructure development. We believe that investing in fewer, larger and more transformative regional operations that are specifically targeted at important sectors will result in greater impact. </w:t>
      </w:r>
    </w:p>
    <w:p w:rsidRPr="00F7191A" w:rsidR="002B0A09" w:rsidP="007529E0" w:rsidRDefault="002B0A09" w14:paraId="7DC091CB" w14:textId="77777777">
      <w:pPr>
        <w:tabs>
          <w:tab w:val="left" w:pos="1788"/>
        </w:tabs>
        <w:rPr>
          <w:sz w:val="24"/>
          <w:szCs w:val="24"/>
        </w:rPr>
      </w:pPr>
    </w:p>
    <w:p w:rsidRPr="00F7191A" w:rsidR="002B0A09" w:rsidP="16960FFC" w:rsidRDefault="002B0A09" w14:paraId="5360DDC8" w14:textId="2777BCE6">
      <w:pPr>
        <w:tabs>
          <w:tab w:val="left" w:pos="1788"/>
        </w:tabs>
        <w:rPr>
          <w:sz w:val="24"/>
          <w:szCs w:val="24"/>
          <w:lang w:val="en-ZA"/>
        </w:rPr>
      </w:pPr>
      <w:r w:rsidRPr="16960FFC" w:rsidR="002B0A09">
        <w:rPr>
          <w:sz w:val="24"/>
          <w:szCs w:val="24"/>
          <w:lang w:val="en-ZA"/>
        </w:rPr>
        <w:t xml:space="preserve">In para 35 (d), we believe that for the private sector to be crowded in effectively, we need to see clear commitments for higher leveraging ratios in blended capital.  We would like to </w:t>
      </w:r>
      <w:r w:rsidRPr="16960FFC" w:rsidR="002B0A09">
        <w:rPr>
          <w:b w:val="1"/>
          <w:bCs w:val="1"/>
          <w:sz w:val="24"/>
          <w:szCs w:val="24"/>
          <w:lang w:val="en-ZA"/>
        </w:rPr>
        <w:t xml:space="preserve">see a call </w:t>
      </w:r>
      <w:r w:rsidRPr="16960FFC" w:rsidR="00214D68">
        <w:rPr>
          <w:b w:val="1"/>
          <w:bCs w:val="1"/>
          <w:sz w:val="24"/>
          <w:szCs w:val="24"/>
          <w:lang w:val="en-ZA"/>
        </w:rPr>
        <w:t>added</w:t>
      </w:r>
      <w:r w:rsidRPr="16960FFC" w:rsidR="00214D68">
        <w:rPr>
          <w:sz w:val="24"/>
          <w:szCs w:val="24"/>
          <w:lang w:val="en-ZA"/>
        </w:rPr>
        <w:t xml:space="preserve"> </w:t>
      </w:r>
      <w:r w:rsidRPr="16960FFC" w:rsidR="002B0A09">
        <w:rPr>
          <w:sz w:val="24"/>
          <w:szCs w:val="24"/>
          <w:lang w:val="en-ZA"/>
        </w:rPr>
        <w:t xml:space="preserve">to significantly increase the mobilisation ratio of finance mobilized from public sources by 2030. </w:t>
      </w:r>
      <w:r w:rsidRPr="16960FFC" w:rsidR="00FD38D6">
        <w:rPr>
          <w:sz w:val="24"/>
          <w:szCs w:val="24"/>
          <w:lang w:val="en-ZA"/>
        </w:rPr>
        <w:t>We note that this is also a recommendation of the FFD4 Business Steering Committee.</w:t>
      </w:r>
    </w:p>
    <w:p w:rsidRPr="00F7191A" w:rsidR="002B0A09" w:rsidP="006F3B81" w:rsidRDefault="00CC627B" w14:paraId="7C31E8DB" w14:textId="6E4F4046">
      <w:pPr>
        <w:tabs>
          <w:tab w:val="left" w:pos="1788"/>
        </w:tabs>
        <w:rPr>
          <w:b/>
          <w:bCs/>
          <w:sz w:val="24"/>
          <w:szCs w:val="24"/>
        </w:rPr>
      </w:pPr>
      <w:r w:rsidRPr="00F7191A">
        <w:rPr>
          <w:b/>
          <w:bCs/>
          <w:sz w:val="24"/>
          <w:szCs w:val="24"/>
        </w:rPr>
        <w:t>Para 36</w:t>
      </w:r>
    </w:p>
    <w:p w:rsidRPr="00F7191A" w:rsidR="006F3B81" w:rsidP="006F3B81" w:rsidRDefault="006F3B81" w14:paraId="39D1CF52" w14:textId="42CB07F8">
      <w:pPr>
        <w:tabs>
          <w:tab w:val="left" w:pos="1788"/>
        </w:tabs>
        <w:rPr>
          <w:sz w:val="24"/>
          <w:szCs w:val="24"/>
        </w:rPr>
      </w:pPr>
      <w:r w:rsidRPr="00F7191A">
        <w:rPr>
          <w:sz w:val="24"/>
          <w:szCs w:val="24"/>
        </w:rPr>
        <w:t xml:space="preserve">36 </w:t>
      </w:r>
      <w:r w:rsidRPr="00F7191A" w:rsidR="00214D68">
        <w:rPr>
          <w:sz w:val="24"/>
          <w:szCs w:val="24"/>
        </w:rPr>
        <w:t>(</w:t>
      </w:r>
      <w:r w:rsidRPr="00F7191A">
        <w:rPr>
          <w:sz w:val="24"/>
          <w:szCs w:val="24"/>
        </w:rPr>
        <w:t>e</w:t>
      </w:r>
      <w:r w:rsidRPr="00F7191A" w:rsidR="00214D68">
        <w:rPr>
          <w:sz w:val="24"/>
          <w:szCs w:val="24"/>
        </w:rPr>
        <w:t>)</w:t>
      </w:r>
      <w:r w:rsidRPr="00F7191A">
        <w:rPr>
          <w:sz w:val="24"/>
          <w:szCs w:val="24"/>
        </w:rPr>
        <w:t xml:space="preserve"> This language may result in mixed messaging at a national level - potentially introducing 3 different regulatory standards to be implemented - national, ISSB and GRI. This would create uncertainty in financial markets. We would propose that this language be reviewed, to ensure that it allows for a national, country driven approach to transposing the international standards at a national level.</w:t>
      </w:r>
    </w:p>
    <w:p w:rsidRPr="00F7191A" w:rsidR="006F3B81" w:rsidP="16960FFC" w:rsidRDefault="006F3B81" w14:paraId="5BF24612" w14:textId="2F57C3DB">
      <w:pPr>
        <w:tabs>
          <w:tab w:val="left" w:pos="1788"/>
        </w:tabs>
        <w:rPr>
          <w:sz w:val="24"/>
          <w:szCs w:val="24"/>
          <w:lang w:val="en-ZA"/>
        </w:rPr>
      </w:pPr>
      <w:r w:rsidRPr="16960FFC" w:rsidR="006F3B81">
        <w:rPr>
          <w:sz w:val="24"/>
          <w:szCs w:val="24"/>
          <w:lang w:val="en-ZA"/>
        </w:rPr>
        <w:t xml:space="preserve">35 </w:t>
      </w:r>
      <w:r w:rsidRPr="16960FFC" w:rsidR="00214D68">
        <w:rPr>
          <w:sz w:val="24"/>
          <w:szCs w:val="24"/>
          <w:lang w:val="en-ZA"/>
        </w:rPr>
        <w:t>(</w:t>
      </w:r>
      <w:r w:rsidRPr="16960FFC" w:rsidR="006F3B81">
        <w:rPr>
          <w:sz w:val="24"/>
          <w:szCs w:val="24"/>
          <w:lang w:val="en-ZA"/>
        </w:rPr>
        <w:t>g</w:t>
      </w:r>
      <w:r w:rsidRPr="16960FFC" w:rsidR="00214D68">
        <w:rPr>
          <w:sz w:val="24"/>
          <w:szCs w:val="24"/>
          <w:lang w:val="en-ZA"/>
        </w:rPr>
        <w:t>)</w:t>
      </w:r>
      <w:r w:rsidRPr="16960FFC" w:rsidR="00CC627B">
        <w:rPr>
          <w:sz w:val="24"/>
          <w:szCs w:val="24"/>
          <w:lang w:val="en-ZA"/>
        </w:rPr>
        <w:t xml:space="preserve"> (interoperability of taxonomies)</w:t>
      </w:r>
      <w:r w:rsidRPr="16960FFC" w:rsidR="006F3B81">
        <w:rPr>
          <w:sz w:val="24"/>
          <w:szCs w:val="24"/>
          <w:lang w:val="en-ZA"/>
        </w:rPr>
        <w:t xml:space="preserve"> It would be useful to get a sense </w:t>
      </w:r>
      <w:r w:rsidRPr="16960FFC" w:rsidR="00CC627B">
        <w:rPr>
          <w:sz w:val="24"/>
          <w:szCs w:val="24"/>
          <w:lang w:val="en-ZA"/>
        </w:rPr>
        <w:t>of</w:t>
      </w:r>
      <w:r w:rsidRPr="16960FFC" w:rsidR="006F3B81">
        <w:rPr>
          <w:sz w:val="24"/>
          <w:szCs w:val="24"/>
          <w:lang w:val="en-ZA"/>
        </w:rPr>
        <w:t xml:space="preserve"> what this would entail - as it is unclear how this would be established and what its objective and mandate would be.</w:t>
      </w:r>
    </w:p>
    <w:p w:rsidRPr="00F7191A" w:rsidR="001B44CD" w:rsidP="006F3B81" w:rsidRDefault="002648A9" w14:paraId="55AABC52" w14:textId="58E1D4DC">
      <w:pPr>
        <w:tabs>
          <w:tab w:val="left" w:pos="1788"/>
        </w:tabs>
        <w:rPr>
          <w:sz w:val="24"/>
          <w:szCs w:val="24"/>
        </w:rPr>
      </w:pPr>
      <w:r w:rsidRPr="00F7191A">
        <w:rPr>
          <w:rFonts w:cs="Arial"/>
          <w:kern w:val="0"/>
          <w:sz w:val="24"/>
          <w:szCs w:val="24"/>
          <w:lang w:val="en-US"/>
          <w14:ligatures w14:val="none"/>
        </w:rPr>
        <w:t xml:space="preserve">Project preparation remains a key roadblock to crowding in private sector finance into sustainable development projects in Africa. We thus request an additional paragraph in 35 committing to support the development of projects from the very early stages of the project preparation life-cycle, and to assist developing countries in developing projects at the necessary scale that are </w:t>
      </w:r>
      <w:r w:rsidRPr="00F7191A">
        <w:rPr>
          <w:rFonts w:cs="Arial"/>
          <w:kern w:val="0"/>
          <w:sz w:val="24"/>
          <w:szCs w:val="24"/>
          <w:lang w:val="it-IT"/>
          <w14:ligatures w14:val="none"/>
        </w:rPr>
        <w:t xml:space="preserve">replicable, through </w:t>
      </w:r>
      <w:r w:rsidRPr="00F7191A">
        <w:rPr>
          <w:rFonts w:cs="Arial"/>
          <w:kern w:val="0"/>
          <w:sz w:val="24"/>
          <w:szCs w:val="24"/>
          <w:lang w:val="en-US"/>
          <w14:ligatures w14:val="none"/>
        </w:rPr>
        <w:t>dedicated project preparation facilities with significant concessional resources.</w:t>
      </w:r>
    </w:p>
    <w:p w:rsidRPr="00F7191A" w:rsidR="00214D68" w:rsidP="006F3B81" w:rsidRDefault="00214D68" w14:paraId="1E1FD693" w14:textId="77777777">
      <w:pPr>
        <w:tabs>
          <w:tab w:val="left" w:pos="1788"/>
        </w:tabs>
        <w:rPr>
          <w:b/>
          <w:bCs/>
          <w:sz w:val="24"/>
          <w:szCs w:val="24"/>
        </w:rPr>
      </w:pPr>
      <w:bookmarkStart w:name="_Hlk190243767" w:id="1"/>
      <w:bookmarkStart w:name="_Hlk190253652" w:id="2"/>
    </w:p>
    <w:p w:rsidRPr="00F7191A" w:rsidR="006F3B81" w:rsidP="006F3B81" w:rsidRDefault="006F3B81" w14:paraId="56901CDE" w14:textId="05580E0E">
      <w:pPr>
        <w:tabs>
          <w:tab w:val="left" w:pos="1788"/>
        </w:tabs>
        <w:rPr>
          <w:b/>
          <w:bCs/>
          <w:sz w:val="24"/>
          <w:szCs w:val="24"/>
        </w:rPr>
      </w:pPr>
      <w:r w:rsidRPr="00F7191A">
        <w:rPr>
          <w:b/>
          <w:bCs/>
          <w:sz w:val="24"/>
          <w:szCs w:val="24"/>
        </w:rPr>
        <w:lastRenderedPageBreak/>
        <w:t>INTERNATIONAL DEVELOPMENT COOPERATION</w:t>
      </w:r>
    </w:p>
    <w:p w:rsidRPr="00F7191A" w:rsidR="009D31C0" w:rsidP="16960FFC" w:rsidRDefault="00374F83" w14:paraId="669A8C4F" w14:textId="7899B523">
      <w:pPr>
        <w:tabs>
          <w:tab w:val="left" w:pos="1788"/>
        </w:tabs>
        <w:rPr>
          <w:sz w:val="24"/>
          <w:szCs w:val="24"/>
          <w:lang w:val="en-ZA"/>
        </w:rPr>
      </w:pPr>
      <w:r w:rsidRPr="16960FFC" w:rsidR="00374F83">
        <w:rPr>
          <w:sz w:val="24"/>
          <w:szCs w:val="24"/>
          <w:lang w:val="en-ZA"/>
        </w:rPr>
        <w:t xml:space="preserve">On </w:t>
      </w:r>
      <w:r w:rsidRPr="16960FFC" w:rsidR="006F3B81">
        <w:rPr>
          <w:sz w:val="24"/>
          <w:szCs w:val="24"/>
          <w:lang w:val="en-ZA"/>
        </w:rPr>
        <w:t>38</w:t>
      </w:r>
      <w:r w:rsidRPr="16960FFC" w:rsidR="009D31C0">
        <w:rPr>
          <w:sz w:val="24"/>
          <w:szCs w:val="24"/>
          <w:lang w:val="en-ZA"/>
        </w:rPr>
        <w:t xml:space="preserve"> </w:t>
      </w:r>
      <w:r w:rsidRPr="16960FFC" w:rsidR="002648A9">
        <w:rPr>
          <w:sz w:val="24"/>
          <w:szCs w:val="24"/>
          <w:lang w:val="en-ZA"/>
        </w:rPr>
        <w:t>(</w:t>
      </w:r>
      <w:r w:rsidRPr="16960FFC" w:rsidR="009D31C0">
        <w:rPr>
          <w:sz w:val="24"/>
          <w:szCs w:val="24"/>
          <w:lang w:val="en-ZA"/>
        </w:rPr>
        <w:t>a</w:t>
      </w:r>
      <w:r w:rsidRPr="16960FFC" w:rsidR="002648A9">
        <w:rPr>
          <w:sz w:val="24"/>
          <w:szCs w:val="24"/>
          <w:lang w:val="en-ZA"/>
        </w:rPr>
        <w:t>)</w:t>
      </w:r>
      <w:r w:rsidRPr="16960FFC" w:rsidR="00374F83">
        <w:rPr>
          <w:sz w:val="24"/>
          <w:szCs w:val="24"/>
          <w:lang w:val="en-ZA"/>
        </w:rPr>
        <w:t xml:space="preserve">, we support setting a </w:t>
      </w:r>
      <w:r w:rsidRPr="16960FFC" w:rsidR="009D31C0">
        <w:rPr>
          <w:sz w:val="24"/>
          <w:szCs w:val="24"/>
          <w:lang w:val="en-ZA"/>
        </w:rPr>
        <w:t>setting a timeframe for achieving the 0.7% target.</w:t>
      </w:r>
    </w:p>
    <w:p w:rsidRPr="00F7191A" w:rsidR="00374F83" w:rsidP="16960FFC" w:rsidRDefault="00374F83" w14:paraId="6A9D5D29" w14:textId="4D61751B">
      <w:pPr>
        <w:tabs>
          <w:tab w:val="left" w:pos="1788"/>
        </w:tabs>
        <w:rPr>
          <w:sz w:val="24"/>
          <w:szCs w:val="24"/>
          <w:lang w:val="en-ZA"/>
        </w:rPr>
      </w:pPr>
      <w:r w:rsidRPr="16960FFC" w:rsidR="00374F83">
        <w:rPr>
          <w:sz w:val="24"/>
          <w:szCs w:val="24"/>
          <w:lang w:val="en-ZA"/>
        </w:rPr>
        <w:t xml:space="preserve">We propose the </w:t>
      </w:r>
      <w:r w:rsidRPr="16960FFC" w:rsidR="00374F83">
        <w:rPr>
          <w:b w:val="1"/>
          <w:bCs w:val="1"/>
          <w:sz w:val="24"/>
          <w:szCs w:val="24"/>
          <w:lang w:val="en-ZA"/>
        </w:rPr>
        <w:t>following additional bullet points</w:t>
      </w:r>
      <w:r w:rsidRPr="16960FFC" w:rsidR="00374F83">
        <w:rPr>
          <w:sz w:val="24"/>
          <w:szCs w:val="24"/>
          <w:lang w:val="en-ZA"/>
        </w:rPr>
        <w:t xml:space="preserve"> to the section on ODA</w:t>
      </w:r>
      <w:r w:rsidRPr="16960FFC" w:rsidR="009A40AC">
        <w:rPr>
          <w:sz w:val="24"/>
          <w:szCs w:val="24"/>
          <w:lang w:val="en-ZA"/>
        </w:rPr>
        <w:t xml:space="preserve"> in 38</w:t>
      </w:r>
      <w:r w:rsidRPr="16960FFC" w:rsidR="00374F83">
        <w:rPr>
          <w:sz w:val="24"/>
          <w:szCs w:val="24"/>
          <w:lang w:val="en-ZA"/>
        </w:rPr>
        <w:t>:</w:t>
      </w:r>
    </w:p>
    <w:p w:rsidRPr="00F7191A" w:rsidR="007336C0" w:rsidP="16960FFC" w:rsidRDefault="007336C0" w14:paraId="7B980290" w14:textId="62FEAB5F">
      <w:pPr>
        <w:pStyle w:val="ListParagraph"/>
        <w:numPr>
          <w:ilvl w:val="0"/>
          <w:numId w:val="2"/>
        </w:numPr>
        <w:tabs>
          <w:tab w:val="left" w:pos="1788"/>
        </w:tabs>
        <w:rPr>
          <w:sz w:val="24"/>
          <w:szCs w:val="24"/>
          <w:lang w:val="en-ZA"/>
        </w:rPr>
      </w:pPr>
      <w:r w:rsidRPr="16960FFC" w:rsidR="007336C0">
        <w:rPr>
          <w:sz w:val="24"/>
          <w:szCs w:val="24"/>
          <w:lang w:val="en-ZA"/>
        </w:rPr>
        <w:t>A reaffirmation of the importance of ODA as a key component of international development cooperation in helping recipient countries achieve the S</w:t>
      </w:r>
      <w:r w:rsidRPr="16960FFC" w:rsidR="00AD7A89">
        <w:rPr>
          <w:sz w:val="24"/>
          <w:szCs w:val="24"/>
          <w:lang w:val="en-ZA"/>
        </w:rPr>
        <w:t>DGs</w:t>
      </w:r>
      <w:r w:rsidRPr="16960FFC" w:rsidR="007336C0">
        <w:rPr>
          <w:sz w:val="24"/>
          <w:szCs w:val="24"/>
          <w:lang w:val="en-ZA"/>
        </w:rPr>
        <w:t>.</w:t>
      </w:r>
    </w:p>
    <w:p w:rsidRPr="00F7191A" w:rsidR="00A313EF" w:rsidP="009A40AC" w:rsidRDefault="00A313EF" w14:paraId="0F4576D4" w14:textId="7F2F8046">
      <w:pPr>
        <w:pStyle w:val="ListParagraph"/>
        <w:numPr>
          <w:ilvl w:val="0"/>
          <w:numId w:val="2"/>
        </w:numPr>
        <w:tabs>
          <w:tab w:val="left" w:pos="1788"/>
        </w:tabs>
        <w:rPr>
          <w:sz w:val="24"/>
          <w:szCs w:val="24"/>
        </w:rPr>
      </w:pPr>
      <w:r w:rsidRPr="00F7191A">
        <w:rPr>
          <w:sz w:val="24"/>
          <w:szCs w:val="24"/>
        </w:rPr>
        <w:t>A commitment to align ODA with the 2030 Agenda</w:t>
      </w:r>
      <w:r w:rsidRPr="00F7191A" w:rsidR="009A40AC">
        <w:rPr>
          <w:sz w:val="24"/>
          <w:szCs w:val="24"/>
        </w:rPr>
        <w:t xml:space="preserve"> or the sustainable development agenda</w:t>
      </w:r>
      <w:r w:rsidRPr="00F7191A">
        <w:rPr>
          <w:sz w:val="24"/>
          <w:szCs w:val="24"/>
        </w:rPr>
        <w:t xml:space="preserve">. Why only call on </w:t>
      </w:r>
      <w:r w:rsidRPr="00F7191A" w:rsidR="00F13665">
        <w:rPr>
          <w:sz w:val="24"/>
          <w:szCs w:val="24"/>
        </w:rPr>
        <w:t>other sources</w:t>
      </w:r>
      <w:r w:rsidRPr="00F7191A">
        <w:rPr>
          <w:sz w:val="24"/>
          <w:szCs w:val="24"/>
        </w:rPr>
        <w:t xml:space="preserve"> to do this?</w:t>
      </w:r>
    </w:p>
    <w:p w:rsidRPr="00F7191A" w:rsidR="00B865BB" w:rsidP="009A40AC" w:rsidRDefault="00B865BB" w14:paraId="7AF9E377" w14:textId="4DE9D46A">
      <w:pPr>
        <w:pStyle w:val="ListParagraph"/>
        <w:numPr>
          <w:ilvl w:val="0"/>
          <w:numId w:val="2"/>
        </w:numPr>
        <w:tabs>
          <w:tab w:val="left" w:pos="1788"/>
        </w:tabs>
        <w:rPr>
          <w:sz w:val="24"/>
          <w:szCs w:val="24"/>
        </w:rPr>
      </w:pPr>
      <w:r w:rsidRPr="00F7191A">
        <w:rPr>
          <w:sz w:val="24"/>
          <w:szCs w:val="24"/>
        </w:rPr>
        <w:t>A commitment to increase grants or non-debt creating finance and highly concessional finance.</w:t>
      </w:r>
    </w:p>
    <w:p w:rsidRPr="00F7191A" w:rsidR="009D31C0" w:rsidP="009A40AC" w:rsidRDefault="00374F83" w14:paraId="2692139F" w14:textId="52CAC241">
      <w:pPr>
        <w:pStyle w:val="ListParagraph"/>
        <w:numPr>
          <w:ilvl w:val="0"/>
          <w:numId w:val="2"/>
        </w:numPr>
        <w:tabs>
          <w:tab w:val="left" w:pos="1788"/>
        </w:tabs>
        <w:rPr>
          <w:sz w:val="24"/>
          <w:szCs w:val="24"/>
        </w:rPr>
      </w:pPr>
      <w:r w:rsidRPr="00F7191A">
        <w:rPr>
          <w:sz w:val="24"/>
          <w:szCs w:val="24"/>
        </w:rPr>
        <w:t xml:space="preserve">A commitment that </w:t>
      </w:r>
      <w:r w:rsidRPr="00F7191A" w:rsidR="009D31C0">
        <w:rPr>
          <w:sz w:val="24"/>
          <w:szCs w:val="24"/>
        </w:rPr>
        <w:t>ODA commitments must not be counted as climate finance commitments</w:t>
      </w:r>
      <w:r w:rsidRPr="00F7191A" w:rsidR="00A313EF">
        <w:rPr>
          <w:sz w:val="24"/>
          <w:szCs w:val="24"/>
        </w:rPr>
        <w:t>, as these were made</w:t>
      </w:r>
      <w:r w:rsidRPr="00F7191A" w:rsidR="009D31C0">
        <w:rPr>
          <w:sz w:val="24"/>
          <w:szCs w:val="24"/>
        </w:rPr>
        <w:t xml:space="preserve"> for different purposes.</w:t>
      </w:r>
    </w:p>
    <w:p w:rsidRPr="00F7191A" w:rsidR="006F3B81" w:rsidP="009A40AC" w:rsidRDefault="007336C0" w14:paraId="180B945E" w14:textId="6E3A6EE5">
      <w:pPr>
        <w:pStyle w:val="ListParagraph"/>
        <w:numPr>
          <w:ilvl w:val="0"/>
          <w:numId w:val="2"/>
        </w:numPr>
        <w:tabs>
          <w:tab w:val="left" w:pos="1788"/>
        </w:tabs>
        <w:rPr>
          <w:sz w:val="24"/>
          <w:szCs w:val="24"/>
        </w:rPr>
      </w:pPr>
      <w:r w:rsidRPr="00F7191A">
        <w:rPr>
          <w:sz w:val="24"/>
          <w:szCs w:val="24"/>
        </w:rPr>
        <w:t>A call urging</w:t>
      </w:r>
      <w:r w:rsidRPr="00F7191A" w:rsidR="006F3B81">
        <w:rPr>
          <w:sz w:val="24"/>
          <w:szCs w:val="24"/>
        </w:rPr>
        <w:t xml:space="preserve"> the OECD DAC to</w:t>
      </w:r>
      <w:r w:rsidRPr="00F7191A" w:rsidR="001D0EFF">
        <w:rPr>
          <w:sz w:val="24"/>
          <w:szCs w:val="24"/>
        </w:rPr>
        <w:t xml:space="preserve"> </w:t>
      </w:r>
      <w:r w:rsidRPr="00F7191A" w:rsidR="006F3B81">
        <w:rPr>
          <w:sz w:val="24"/>
          <w:szCs w:val="24"/>
        </w:rPr>
        <w:t>reconsider its definition of ODA. Currently the definition overstat</w:t>
      </w:r>
      <w:r w:rsidRPr="00F7191A" w:rsidR="00374F83">
        <w:rPr>
          <w:sz w:val="24"/>
          <w:szCs w:val="24"/>
        </w:rPr>
        <w:t>es</w:t>
      </w:r>
      <w:r w:rsidRPr="00F7191A" w:rsidR="006F3B81">
        <w:rPr>
          <w:sz w:val="24"/>
          <w:szCs w:val="24"/>
        </w:rPr>
        <w:t xml:space="preserve"> contributions by including items that are not strictly ODA.</w:t>
      </w:r>
      <w:r w:rsidRPr="00F7191A" w:rsidR="00A313EF">
        <w:rPr>
          <w:sz w:val="24"/>
          <w:szCs w:val="24"/>
        </w:rPr>
        <w:t xml:space="preserve"> Language suggestion</w:t>
      </w:r>
      <w:r w:rsidRPr="00F7191A" w:rsidR="006F3B81">
        <w:rPr>
          <w:sz w:val="24"/>
          <w:szCs w:val="24"/>
        </w:rPr>
        <w:t xml:space="preserve"> "We emphasise the importance of</w:t>
      </w:r>
      <w:r w:rsidRPr="00F7191A" w:rsidR="009A40AC">
        <w:rPr>
          <w:sz w:val="24"/>
          <w:szCs w:val="24"/>
        </w:rPr>
        <w:t xml:space="preserve"> the</w:t>
      </w:r>
      <w:r w:rsidRPr="00F7191A" w:rsidR="006F3B81">
        <w:rPr>
          <w:sz w:val="24"/>
          <w:szCs w:val="24"/>
        </w:rPr>
        <w:t xml:space="preserve"> precise measurement of ODA</w:t>
      </w:r>
      <w:r w:rsidRPr="00F7191A" w:rsidR="009A40AC">
        <w:rPr>
          <w:sz w:val="24"/>
          <w:szCs w:val="24"/>
        </w:rPr>
        <w:t xml:space="preserve"> </w:t>
      </w:r>
      <w:r w:rsidRPr="00F7191A" w:rsidR="006F3B81">
        <w:rPr>
          <w:sz w:val="24"/>
          <w:szCs w:val="24"/>
        </w:rPr>
        <w:t>including the exclusion of components such as refugee costs, debt relief, imputed student costs</w:t>
      </w:r>
      <w:r w:rsidRPr="00F7191A" w:rsidR="00A313EF">
        <w:rPr>
          <w:sz w:val="24"/>
          <w:szCs w:val="24"/>
        </w:rPr>
        <w:t xml:space="preserve"> and</w:t>
      </w:r>
      <w:r w:rsidRPr="00F7191A" w:rsidR="006F3B81">
        <w:rPr>
          <w:sz w:val="24"/>
          <w:szCs w:val="24"/>
        </w:rPr>
        <w:t xml:space="preserve"> private sector instruments to ensure credible and reliable reporting for informed decision-making, resource allocation, and progress monitoring"</w:t>
      </w:r>
    </w:p>
    <w:p w:rsidRPr="00F7191A" w:rsidR="007336C0" w:rsidP="16960FFC" w:rsidRDefault="007336C0" w14:paraId="69021A99" w14:textId="52B6ED33">
      <w:pPr>
        <w:pStyle w:val="ListParagraph"/>
        <w:numPr>
          <w:ilvl w:val="0"/>
          <w:numId w:val="2"/>
        </w:numPr>
        <w:tabs>
          <w:tab w:val="left" w:pos="1788"/>
        </w:tabs>
        <w:rPr>
          <w:sz w:val="24"/>
          <w:szCs w:val="24"/>
          <w:lang w:val="en-ZA"/>
        </w:rPr>
      </w:pPr>
      <w:r w:rsidRPr="16960FFC" w:rsidR="007336C0">
        <w:rPr>
          <w:sz w:val="24"/>
          <w:szCs w:val="24"/>
          <w:lang w:val="en-ZA"/>
        </w:rPr>
        <w:t xml:space="preserve">A further commitment to transparency in the reporting of </w:t>
      </w:r>
      <w:r w:rsidRPr="16960FFC" w:rsidR="009A40AC">
        <w:rPr>
          <w:sz w:val="24"/>
          <w:szCs w:val="24"/>
          <w:lang w:val="en-ZA"/>
        </w:rPr>
        <w:t>development assistance</w:t>
      </w:r>
      <w:r w:rsidRPr="16960FFC" w:rsidR="007336C0">
        <w:rPr>
          <w:sz w:val="24"/>
          <w:szCs w:val="24"/>
          <w:lang w:val="en-ZA"/>
        </w:rPr>
        <w:t xml:space="preserve"> by </w:t>
      </w:r>
      <w:r w:rsidRPr="16960FFC" w:rsidR="009A40AC">
        <w:rPr>
          <w:sz w:val="24"/>
          <w:szCs w:val="24"/>
          <w:lang w:val="en-ZA"/>
        </w:rPr>
        <w:t xml:space="preserve">all </w:t>
      </w:r>
      <w:r w:rsidRPr="16960FFC" w:rsidR="007336C0">
        <w:rPr>
          <w:sz w:val="24"/>
          <w:szCs w:val="24"/>
          <w:lang w:val="en-ZA"/>
        </w:rPr>
        <w:t>countries</w:t>
      </w:r>
      <w:r w:rsidRPr="16960FFC" w:rsidR="009A40AC">
        <w:rPr>
          <w:sz w:val="24"/>
          <w:szCs w:val="24"/>
          <w:lang w:val="en-ZA"/>
        </w:rPr>
        <w:t>, as i</w:t>
      </w:r>
      <w:r w:rsidRPr="16960FFC" w:rsidR="007336C0">
        <w:rPr>
          <w:sz w:val="24"/>
          <w:szCs w:val="24"/>
          <w:lang w:val="en-ZA"/>
        </w:rPr>
        <w:t>t is unclear what is counted as ODA.</w:t>
      </w:r>
    </w:p>
    <w:p w:rsidRPr="00F7191A" w:rsidR="007336C0" w:rsidP="009A40AC" w:rsidRDefault="007336C0" w14:paraId="4DDCF6C1" w14:textId="311457FC">
      <w:pPr>
        <w:pStyle w:val="ListParagraph"/>
        <w:numPr>
          <w:ilvl w:val="0"/>
          <w:numId w:val="2"/>
        </w:numPr>
        <w:tabs>
          <w:tab w:val="left" w:pos="1788"/>
        </w:tabs>
        <w:rPr>
          <w:sz w:val="24"/>
          <w:szCs w:val="24"/>
        </w:rPr>
      </w:pPr>
      <w:r w:rsidRPr="00F7191A">
        <w:rPr>
          <w:sz w:val="24"/>
          <w:szCs w:val="24"/>
        </w:rPr>
        <w:t>A commitment</w:t>
      </w:r>
      <w:r w:rsidRPr="00F7191A" w:rsidR="006F3B81">
        <w:rPr>
          <w:sz w:val="24"/>
          <w:szCs w:val="24"/>
        </w:rPr>
        <w:t xml:space="preserve"> reaffirm</w:t>
      </w:r>
      <w:r w:rsidRPr="00F7191A">
        <w:rPr>
          <w:sz w:val="24"/>
          <w:szCs w:val="24"/>
        </w:rPr>
        <w:t>ing that</w:t>
      </w:r>
      <w:r w:rsidRPr="00F7191A" w:rsidR="006F3B81">
        <w:rPr>
          <w:sz w:val="24"/>
          <w:szCs w:val="24"/>
        </w:rPr>
        <w:t xml:space="preserve"> TOSSD will not replace ODA which will remain the key measure of donor effort by the OECD/DAC</w:t>
      </w:r>
    </w:p>
    <w:p w:rsidRPr="00F7191A" w:rsidR="007336C0" w:rsidP="16960FFC" w:rsidRDefault="007336C0" w14:paraId="790DAC73" w14:textId="2CCE0AB2">
      <w:pPr>
        <w:pStyle w:val="ListParagraph"/>
        <w:numPr>
          <w:ilvl w:val="0"/>
          <w:numId w:val="2"/>
        </w:numPr>
        <w:tabs>
          <w:tab w:val="left" w:pos="1788"/>
        </w:tabs>
        <w:rPr>
          <w:sz w:val="24"/>
          <w:szCs w:val="24"/>
          <w:lang w:val="en-ZA"/>
        </w:rPr>
      </w:pPr>
      <w:r w:rsidRPr="16960FFC" w:rsidR="007336C0">
        <w:rPr>
          <w:sz w:val="24"/>
          <w:szCs w:val="24"/>
          <w:lang w:val="en-ZA"/>
        </w:rPr>
        <w:t xml:space="preserve">A commitment to use beyond GDP measures to inform access to </w:t>
      </w:r>
      <w:r w:rsidRPr="16960FFC" w:rsidR="00AD7A89">
        <w:rPr>
          <w:sz w:val="24"/>
          <w:szCs w:val="24"/>
          <w:lang w:val="en-ZA"/>
        </w:rPr>
        <w:t>development cooperation</w:t>
      </w:r>
      <w:r w:rsidRPr="16960FFC" w:rsidR="007336C0">
        <w:rPr>
          <w:sz w:val="24"/>
          <w:szCs w:val="24"/>
          <w:lang w:val="en-ZA"/>
        </w:rPr>
        <w:t xml:space="preserve">, including grants. This is stated in </w:t>
      </w:r>
      <w:r w:rsidRPr="16960FFC" w:rsidR="0005482D">
        <w:rPr>
          <w:sz w:val="24"/>
          <w:szCs w:val="24"/>
          <w:lang w:val="en-ZA"/>
        </w:rPr>
        <w:t>38</w:t>
      </w:r>
      <w:r w:rsidRPr="16960FFC" w:rsidR="007336C0">
        <w:rPr>
          <w:sz w:val="24"/>
          <w:szCs w:val="24"/>
          <w:lang w:val="en-ZA"/>
        </w:rPr>
        <w:t>j</w:t>
      </w:r>
      <w:r w:rsidRPr="16960FFC" w:rsidR="0005482D">
        <w:rPr>
          <w:sz w:val="24"/>
          <w:szCs w:val="24"/>
          <w:lang w:val="en-ZA"/>
        </w:rPr>
        <w:t xml:space="preserve"> in</w:t>
      </w:r>
      <w:r w:rsidRPr="16960FFC" w:rsidR="007336C0">
        <w:rPr>
          <w:sz w:val="24"/>
          <w:szCs w:val="24"/>
          <w:lang w:val="en-ZA"/>
        </w:rPr>
        <w:t xml:space="preserve"> the MDB section, but should apply to ODA </w:t>
      </w:r>
      <w:r w:rsidRPr="16960FFC" w:rsidR="0005482D">
        <w:rPr>
          <w:sz w:val="24"/>
          <w:szCs w:val="24"/>
          <w:lang w:val="en-ZA"/>
        </w:rPr>
        <w:t xml:space="preserve">and loans </w:t>
      </w:r>
      <w:r w:rsidRPr="16960FFC" w:rsidR="007336C0">
        <w:rPr>
          <w:sz w:val="24"/>
          <w:szCs w:val="24"/>
          <w:lang w:val="en-ZA"/>
        </w:rPr>
        <w:t>as well</w:t>
      </w:r>
      <w:r w:rsidRPr="16960FFC" w:rsidR="00B52648">
        <w:rPr>
          <w:sz w:val="24"/>
          <w:szCs w:val="24"/>
          <w:lang w:val="en-ZA"/>
        </w:rPr>
        <w:t xml:space="preserve">. We </w:t>
      </w:r>
      <w:r w:rsidRPr="16960FFC" w:rsidR="00F5373F">
        <w:rPr>
          <w:sz w:val="24"/>
          <w:szCs w:val="24"/>
          <w:lang w:val="en-ZA"/>
        </w:rPr>
        <w:t xml:space="preserve">propose the following language: </w:t>
      </w:r>
    </w:p>
    <w:p w:rsidRPr="00F7191A" w:rsidR="00F5373F" w:rsidP="009A40AC" w:rsidRDefault="00F5373F" w14:paraId="24972239" w14:textId="5B0FEDA7">
      <w:pPr>
        <w:tabs>
          <w:tab w:val="left" w:pos="1788"/>
        </w:tabs>
        <w:ind w:left="360"/>
        <w:rPr>
          <w:sz w:val="24"/>
          <w:szCs w:val="24"/>
        </w:rPr>
      </w:pPr>
      <w:r w:rsidRPr="00F7191A">
        <w:rPr>
          <w:sz w:val="24"/>
          <w:szCs w:val="24"/>
        </w:rPr>
        <w:t>"We commit to using comprehensive measures of human development / development that go beyond Gross National Income per capita (GNI), to classify developing economies and inform development cooperation policies, including access to grant funding. GNI per capita does not accurately reflect inequalities in income distribution and social dynamics in developing countries. The sole use of GNI per capita distorts access and allocation of grant funding and could exacerbates debt sustainability challenges for developing countries."</w:t>
      </w:r>
    </w:p>
    <w:p w:rsidRPr="00F7191A" w:rsidR="00F5373F" w:rsidP="16960FFC" w:rsidRDefault="00F5373F" w14:paraId="5508A31F" w14:textId="55E9E968">
      <w:pPr>
        <w:tabs>
          <w:tab w:val="left" w:pos="1788"/>
        </w:tabs>
        <w:ind w:left="360"/>
        <w:rPr>
          <w:sz w:val="24"/>
          <w:szCs w:val="24"/>
          <w:lang w:val="en-ZA"/>
        </w:rPr>
      </w:pPr>
      <w:r w:rsidRPr="16960FFC" w:rsidR="00F5373F">
        <w:rPr>
          <w:sz w:val="24"/>
          <w:szCs w:val="24"/>
          <w:lang w:val="en-ZA"/>
        </w:rPr>
        <w:t xml:space="preserve">The majority of people living in poverty reside in MICs, yet MICs are graduated out of ODA despite these challenges. This is stated in </w:t>
      </w:r>
      <w:r w:rsidRPr="16960FFC" w:rsidR="006C6493">
        <w:rPr>
          <w:sz w:val="24"/>
          <w:szCs w:val="24"/>
          <w:lang w:val="en-ZA"/>
        </w:rPr>
        <w:t>(</w:t>
      </w:r>
      <w:r w:rsidRPr="16960FFC" w:rsidR="00F5373F">
        <w:rPr>
          <w:sz w:val="24"/>
          <w:szCs w:val="24"/>
          <w:lang w:val="en-ZA"/>
        </w:rPr>
        <w:t>j</w:t>
      </w:r>
      <w:r w:rsidRPr="16960FFC" w:rsidR="006C6493">
        <w:rPr>
          <w:sz w:val="24"/>
          <w:szCs w:val="24"/>
          <w:lang w:val="en-ZA"/>
        </w:rPr>
        <w:t>)</w:t>
      </w:r>
      <w:r w:rsidRPr="16960FFC" w:rsidR="00F5373F">
        <w:rPr>
          <w:sz w:val="24"/>
          <w:szCs w:val="24"/>
          <w:lang w:val="en-ZA"/>
        </w:rPr>
        <w:t xml:space="preserve"> the MDB section, but should apply to ODA as well as loans.</w:t>
      </w:r>
    </w:p>
    <w:p w:rsidRPr="00F7191A" w:rsidR="00127398" w:rsidP="00F5373F" w:rsidRDefault="00127398" w14:paraId="3E6E5CEC" w14:textId="28CC7FF4">
      <w:pPr>
        <w:tabs>
          <w:tab w:val="left" w:pos="1788"/>
        </w:tabs>
        <w:rPr>
          <w:sz w:val="24"/>
          <w:szCs w:val="24"/>
        </w:rPr>
      </w:pPr>
      <w:r w:rsidRPr="00F7191A">
        <w:rPr>
          <w:sz w:val="24"/>
          <w:szCs w:val="24"/>
        </w:rPr>
        <w:t>38 (g) – we would appreciate a reference to the African Development Fund replenishment at the end of 2025, preferably a call to support a robust replenishment of the A</w:t>
      </w:r>
      <w:r w:rsidR="00E27D4F">
        <w:rPr>
          <w:sz w:val="24"/>
          <w:szCs w:val="24"/>
        </w:rPr>
        <w:t>frican Development Fund.</w:t>
      </w:r>
    </w:p>
    <w:p w:rsidRPr="00F7191A" w:rsidR="00F5373F" w:rsidP="00F5373F" w:rsidRDefault="00F5373F" w14:paraId="5D8BA5A6" w14:textId="485581F1">
      <w:pPr>
        <w:tabs>
          <w:tab w:val="left" w:pos="1788"/>
        </w:tabs>
        <w:rPr>
          <w:sz w:val="24"/>
          <w:szCs w:val="24"/>
        </w:rPr>
      </w:pPr>
      <w:r w:rsidRPr="00F7191A">
        <w:rPr>
          <w:sz w:val="24"/>
          <w:szCs w:val="24"/>
        </w:rPr>
        <w:t xml:space="preserve">38 </w:t>
      </w:r>
      <w:r w:rsidRPr="00F7191A" w:rsidR="00D349A3">
        <w:rPr>
          <w:sz w:val="24"/>
          <w:szCs w:val="24"/>
        </w:rPr>
        <w:t>(</w:t>
      </w:r>
      <w:r w:rsidRPr="00F7191A">
        <w:rPr>
          <w:sz w:val="24"/>
          <w:szCs w:val="24"/>
        </w:rPr>
        <w:t>h</w:t>
      </w:r>
      <w:r w:rsidRPr="00F7191A" w:rsidR="00D349A3">
        <w:rPr>
          <w:sz w:val="24"/>
          <w:szCs w:val="24"/>
        </w:rPr>
        <w:t>) -</w:t>
      </w:r>
      <w:r w:rsidRPr="00F7191A">
        <w:rPr>
          <w:sz w:val="24"/>
          <w:szCs w:val="24"/>
        </w:rPr>
        <w:t xml:space="preserve"> strongly support</w:t>
      </w:r>
      <w:r w:rsidR="00E27D4F">
        <w:rPr>
          <w:sz w:val="24"/>
          <w:szCs w:val="24"/>
        </w:rPr>
        <w:t>.</w:t>
      </w:r>
    </w:p>
    <w:p w:rsidRPr="00F7191A" w:rsidR="00F5373F" w:rsidP="16960FFC" w:rsidRDefault="00F5373F" w14:paraId="515EAC58" w14:textId="01C940C4">
      <w:pPr>
        <w:tabs>
          <w:tab w:val="left" w:pos="1788"/>
        </w:tabs>
        <w:rPr>
          <w:sz w:val="24"/>
          <w:szCs w:val="24"/>
          <w:lang w:val="en-ZA"/>
        </w:rPr>
      </w:pPr>
      <w:r w:rsidRPr="16960FFC" w:rsidR="00F5373F">
        <w:rPr>
          <w:sz w:val="24"/>
          <w:szCs w:val="24"/>
          <w:lang w:val="en-ZA"/>
        </w:rPr>
        <w:t xml:space="preserve">38 </w:t>
      </w:r>
      <w:r w:rsidRPr="16960FFC" w:rsidR="00D349A3">
        <w:rPr>
          <w:sz w:val="24"/>
          <w:szCs w:val="24"/>
          <w:lang w:val="en-ZA"/>
        </w:rPr>
        <w:t>(</w:t>
      </w:r>
      <w:r w:rsidRPr="16960FFC" w:rsidR="00F5373F">
        <w:rPr>
          <w:sz w:val="24"/>
          <w:szCs w:val="24"/>
          <w:lang w:val="en-ZA"/>
        </w:rPr>
        <w:t>i</w:t>
      </w:r>
      <w:r w:rsidRPr="16960FFC" w:rsidR="00D349A3">
        <w:rPr>
          <w:sz w:val="24"/>
          <w:szCs w:val="24"/>
          <w:lang w:val="en-ZA"/>
        </w:rPr>
        <w:t>)</w:t>
      </w:r>
      <w:r w:rsidRPr="16960FFC" w:rsidR="00F5373F">
        <w:rPr>
          <w:sz w:val="24"/>
          <w:szCs w:val="24"/>
          <w:lang w:val="en-ZA"/>
        </w:rPr>
        <w:t xml:space="preserve"> - suggest emphasising that products in local currency decreases recipient country "vulnerability to external shocks".</w:t>
      </w:r>
    </w:p>
    <w:p w:rsidRPr="00F7191A" w:rsidR="006558CA" w:rsidP="00F33550" w:rsidRDefault="006558CA" w14:paraId="17EE132D" w14:textId="1366CD46">
      <w:pPr>
        <w:tabs>
          <w:tab w:val="left" w:pos="1788"/>
        </w:tabs>
        <w:rPr>
          <w:sz w:val="24"/>
          <w:szCs w:val="24"/>
        </w:rPr>
      </w:pPr>
      <w:r w:rsidRPr="00F7191A">
        <w:rPr>
          <w:sz w:val="24"/>
          <w:szCs w:val="24"/>
        </w:rPr>
        <w:t>38</w:t>
      </w:r>
      <w:r w:rsidRPr="00F7191A" w:rsidR="00D349A3">
        <w:rPr>
          <w:sz w:val="24"/>
          <w:szCs w:val="24"/>
        </w:rPr>
        <w:t xml:space="preserve"> (</w:t>
      </w:r>
      <w:r w:rsidRPr="00F7191A">
        <w:rPr>
          <w:sz w:val="24"/>
          <w:szCs w:val="24"/>
        </w:rPr>
        <w:t>j</w:t>
      </w:r>
      <w:r w:rsidRPr="00F7191A" w:rsidR="00D349A3">
        <w:rPr>
          <w:sz w:val="24"/>
          <w:szCs w:val="24"/>
        </w:rPr>
        <w:t xml:space="preserve">) </w:t>
      </w:r>
      <w:r w:rsidRPr="00F7191A" w:rsidR="00B865BB">
        <w:rPr>
          <w:sz w:val="24"/>
          <w:szCs w:val="24"/>
        </w:rPr>
        <w:t xml:space="preserve">Beyond GDP should also inform access to grants. </w:t>
      </w:r>
    </w:p>
    <w:p w:rsidRPr="00F7191A" w:rsidR="00F5373F" w:rsidP="16960FFC" w:rsidRDefault="00F5373F" w14:paraId="0ED4C674" w14:textId="0C3997D9">
      <w:pPr>
        <w:tabs>
          <w:tab w:val="left" w:pos="1788"/>
        </w:tabs>
        <w:rPr>
          <w:sz w:val="24"/>
          <w:szCs w:val="24"/>
          <w:lang w:val="en-ZA"/>
        </w:rPr>
      </w:pPr>
      <w:r w:rsidRPr="16960FFC" w:rsidR="00F5373F">
        <w:rPr>
          <w:sz w:val="24"/>
          <w:szCs w:val="24"/>
          <w:lang w:val="en-ZA"/>
        </w:rPr>
        <w:t>Why qualify that the new approach to concessional finance should only apply to projects in MICs with ‘positive externalities?’  On the caveat ‘shared goals and coherently agreed policies</w:t>
      </w:r>
      <w:r w:rsidRPr="16960FFC" w:rsidR="00D349A3">
        <w:rPr>
          <w:sz w:val="24"/>
          <w:szCs w:val="24"/>
          <w:lang w:val="en-ZA"/>
        </w:rPr>
        <w:t xml:space="preserve">.’ </w:t>
      </w:r>
      <w:r w:rsidRPr="16960FFC" w:rsidR="00F5373F">
        <w:rPr>
          <w:sz w:val="24"/>
          <w:szCs w:val="24"/>
          <w:lang w:val="en-ZA"/>
        </w:rPr>
        <w:t xml:space="preserve"> South Africa cautions that this should not compromise the country-driven approach. National development priorities of developing countries remain critical for country ownership.</w:t>
      </w:r>
    </w:p>
    <w:p w:rsidRPr="00F7191A" w:rsidR="00A2692D" w:rsidP="16960FFC" w:rsidRDefault="00D349A3" w14:paraId="52229AD5" w14:textId="1259F2C4">
      <w:pPr>
        <w:tabs>
          <w:tab w:val="left" w:pos="1788"/>
        </w:tabs>
        <w:rPr>
          <w:sz w:val="24"/>
          <w:szCs w:val="24"/>
          <w:lang w:val="en-ZA"/>
        </w:rPr>
      </w:pPr>
      <w:r w:rsidRPr="16960FFC" w:rsidR="00D349A3">
        <w:rPr>
          <w:sz w:val="24"/>
          <w:szCs w:val="24"/>
          <w:lang w:val="en-ZA"/>
        </w:rPr>
        <w:t xml:space="preserve">Finally, </w:t>
      </w:r>
      <w:r w:rsidRPr="16960FFC" w:rsidR="00D349A3">
        <w:rPr>
          <w:b w:val="1"/>
          <w:bCs w:val="1"/>
          <w:sz w:val="24"/>
          <w:szCs w:val="24"/>
          <w:lang w:val="en-ZA"/>
        </w:rPr>
        <w:t>a</w:t>
      </w:r>
      <w:r w:rsidRPr="16960FFC" w:rsidR="00F5373F">
        <w:rPr>
          <w:b w:val="1"/>
          <w:bCs w:val="1"/>
          <w:sz w:val="24"/>
          <w:szCs w:val="24"/>
          <w:lang w:val="en-ZA"/>
        </w:rPr>
        <w:t>dd a</w:t>
      </w:r>
      <w:r w:rsidRPr="16960FFC" w:rsidR="0059277E">
        <w:rPr>
          <w:b w:val="1"/>
          <w:bCs w:val="1"/>
          <w:sz w:val="24"/>
          <w:szCs w:val="24"/>
          <w:lang w:val="en-ZA"/>
        </w:rPr>
        <w:t xml:space="preserve"> </w:t>
      </w:r>
      <w:r w:rsidRPr="16960FFC" w:rsidR="00A2692D">
        <w:rPr>
          <w:b w:val="1"/>
          <w:bCs w:val="1"/>
          <w:sz w:val="24"/>
          <w:szCs w:val="24"/>
          <w:lang w:val="en-ZA"/>
        </w:rPr>
        <w:t>bullet</w:t>
      </w:r>
      <w:r w:rsidRPr="16960FFC" w:rsidR="00A2692D">
        <w:rPr>
          <w:sz w:val="24"/>
          <w:szCs w:val="24"/>
          <w:lang w:val="en-ZA"/>
        </w:rPr>
        <w:t xml:space="preserve"> </w:t>
      </w:r>
      <w:r w:rsidRPr="16960FFC" w:rsidR="00835DFC">
        <w:rPr>
          <w:sz w:val="24"/>
          <w:szCs w:val="24"/>
          <w:lang w:val="en-ZA"/>
        </w:rPr>
        <w:t>saying</w:t>
      </w:r>
      <w:r w:rsidRPr="16960FFC" w:rsidR="0059277E">
        <w:rPr>
          <w:sz w:val="24"/>
          <w:szCs w:val="24"/>
          <w:lang w:val="en-ZA"/>
        </w:rPr>
        <w:t xml:space="preserve"> : </w:t>
      </w:r>
      <w:r w:rsidRPr="16960FFC" w:rsidR="00A2692D">
        <w:rPr>
          <w:sz w:val="24"/>
          <w:szCs w:val="24"/>
          <w:lang w:val="en-ZA"/>
        </w:rPr>
        <w:t>We emphasise that loans must be accompanied by complimentary support (i.e. a grant component / technical assistance / capacity building / skills transfer) in order to ensure sustainability</w:t>
      </w:r>
      <w:r w:rsidRPr="16960FFC" w:rsidR="0059277E">
        <w:rPr>
          <w:sz w:val="24"/>
          <w:szCs w:val="24"/>
          <w:lang w:val="en-ZA"/>
        </w:rPr>
        <w:t>.</w:t>
      </w:r>
    </w:p>
    <w:p w:rsidRPr="00F7191A" w:rsidR="009C0F89" w:rsidP="00F33550" w:rsidRDefault="0097189B" w14:paraId="11357D80" w14:textId="4756528C">
      <w:pPr>
        <w:tabs>
          <w:tab w:val="left" w:pos="1788"/>
        </w:tabs>
        <w:rPr>
          <w:b/>
          <w:bCs/>
          <w:sz w:val="24"/>
          <w:szCs w:val="24"/>
        </w:rPr>
      </w:pPr>
      <w:r w:rsidRPr="00F7191A">
        <w:rPr>
          <w:b/>
          <w:bCs/>
          <w:sz w:val="24"/>
          <w:szCs w:val="24"/>
        </w:rPr>
        <w:t>Para 39</w:t>
      </w:r>
    </w:p>
    <w:p w:rsidRPr="00F7191A" w:rsidR="009C0F89" w:rsidP="16960FFC" w:rsidRDefault="009C0F89" w14:paraId="73BA52E5" w14:textId="42E9A41C">
      <w:pPr>
        <w:tabs>
          <w:tab w:val="left" w:pos="1788"/>
        </w:tabs>
        <w:rPr>
          <w:sz w:val="24"/>
          <w:szCs w:val="24"/>
          <w:lang w:val="en-ZA"/>
        </w:rPr>
      </w:pPr>
      <w:r w:rsidRPr="16960FFC" w:rsidR="009C0F89">
        <w:rPr>
          <w:sz w:val="24"/>
          <w:szCs w:val="24"/>
          <w:lang w:val="en-ZA"/>
        </w:rPr>
        <w:t xml:space="preserve">We </w:t>
      </w:r>
      <w:r w:rsidRPr="16960FFC" w:rsidR="009C0F89">
        <w:rPr>
          <w:b w:val="1"/>
          <w:bCs w:val="1"/>
          <w:sz w:val="24"/>
          <w:szCs w:val="24"/>
          <w:lang w:val="en-ZA"/>
        </w:rPr>
        <w:t>strongly recommend that</w:t>
      </w:r>
      <w:r w:rsidRPr="16960FFC" w:rsidR="007336C0">
        <w:rPr>
          <w:b w:val="1"/>
          <w:bCs w:val="1"/>
          <w:sz w:val="24"/>
          <w:szCs w:val="24"/>
          <w:lang w:val="en-ZA"/>
        </w:rPr>
        <w:t xml:space="preserve"> para 39 on financing for climate, biod</w:t>
      </w:r>
      <w:r w:rsidRPr="16960FFC" w:rsidR="00DB28E8">
        <w:rPr>
          <w:b w:val="1"/>
          <w:bCs w:val="1"/>
          <w:sz w:val="24"/>
          <w:szCs w:val="24"/>
          <w:lang w:val="en-ZA"/>
        </w:rPr>
        <w:t>iversity</w:t>
      </w:r>
      <w:r w:rsidRPr="16960FFC" w:rsidR="007336C0">
        <w:rPr>
          <w:b w:val="1"/>
          <w:bCs w:val="1"/>
          <w:sz w:val="24"/>
          <w:szCs w:val="24"/>
          <w:lang w:val="en-ZA"/>
        </w:rPr>
        <w:t xml:space="preserve"> and ecosystems</w:t>
      </w:r>
      <w:r w:rsidRPr="16960FFC" w:rsidR="009C0F89">
        <w:rPr>
          <w:b w:val="1"/>
          <w:bCs w:val="1"/>
          <w:sz w:val="24"/>
          <w:szCs w:val="24"/>
          <w:lang w:val="en-ZA"/>
        </w:rPr>
        <w:t xml:space="preserve"> form a se</w:t>
      </w:r>
      <w:r w:rsidRPr="16960FFC" w:rsidR="0097189B">
        <w:rPr>
          <w:b w:val="1"/>
          <w:bCs w:val="1"/>
          <w:sz w:val="24"/>
          <w:szCs w:val="24"/>
          <w:lang w:val="en-ZA"/>
        </w:rPr>
        <w:t>pa</w:t>
      </w:r>
      <w:r w:rsidRPr="16960FFC" w:rsidR="009C0F89">
        <w:rPr>
          <w:b w:val="1"/>
          <w:bCs w:val="1"/>
          <w:sz w:val="24"/>
          <w:szCs w:val="24"/>
          <w:lang w:val="en-ZA"/>
        </w:rPr>
        <w:t xml:space="preserve">rate section of the document </w:t>
      </w:r>
      <w:r w:rsidRPr="16960FFC" w:rsidR="009C0F89">
        <w:rPr>
          <w:sz w:val="24"/>
          <w:szCs w:val="24"/>
          <w:lang w:val="en-ZA"/>
        </w:rPr>
        <w:t xml:space="preserve">i.e. </w:t>
      </w:r>
      <w:r w:rsidRPr="16960FFC" w:rsidR="00835DFC">
        <w:rPr>
          <w:sz w:val="24"/>
          <w:szCs w:val="24"/>
          <w:lang w:val="en-ZA"/>
        </w:rPr>
        <w:t xml:space="preserve">that </w:t>
      </w:r>
      <w:r w:rsidRPr="16960FFC" w:rsidR="009C0F89">
        <w:rPr>
          <w:sz w:val="24"/>
          <w:szCs w:val="24"/>
          <w:lang w:val="en-ZA"/>
        </w:rPr>
        <w:t xml:space="preserve">it is not a subcomponent of </w:t>
      </w:r>
      <w:r w:rsidRPr="16960FFC" w:rsidR="00B34529">
        <w:rPr>
          <w:sz w:val="24"/>
          <w:szCs w:val="24"/>
          <w:lang w:val="en-ZA"/>
        </w:rPr>
        <w:t>International Development Cooperation</w:t>
      </w:r>
      <w:r w:rsidRPr="16960FFC" w:rsidR="009C0F89">
        <w:rPr>
          <w:sz w:val="24"/>
          <w:szCs w:val="24"/>
          <w:lang w:val="en-ZA"/>
        </w:rPr>
        <w:t>.  That is in</w:t>
      </w:r>
      <w:r w:rsidRPr="16960FFC" w:rsidR="00F00B9D">
        <w:rPr>
          <w:sz w:val="24"/>
          <w:szCs w:val="24"/>
          <w:lang w:val="en-ZA"/>
        </w:rPr>
        <w:t xml:space="preserve"> </w:t>
      </w:r>
      <w:r w:rsidRPr="16960FFC" w:rsidR="009C0F89">
        <w:rPr>
          <w:sz w:val="24"/>
          <w:szCs w:val="24"/>
          <w:lang w:val="en-ZA"/>
        </w:rPr>
        <w:t>order to emphas</w:t>
      </w:r>
      <w:r w:rsidRPr="16960FFC" w:rsidR="00F00B9D">
        <w:rPr>
          <w:sz w:val="24"/>
          <w:szCs w:val="24"/>
          <w:lang w:val="en-ZA"/>
        </w:rPr>
        <w:t>ise</w:t>
      </w:r>
      <w:r w:rsidRPr="16960FFC" w:rsidR="009C0F89">
        <w:rPr>
          <w:sz w:val="24"/>
          <w:szCs w:val="24"/>
          <w:lang w:val="en-ZA"/>
        </w:rPr>
        <w:t xml:space="preserve"> that new challenges MUST receive new financing (and not be drawn from old ODA commitments </w:t>
      </w:r>
      <w:r w:rsidRPr="16960FFC" w:rsidR="00835DFC">
        <w:rPr>
          <w:sz w:val="24"/>
          <w:szCs w:val="24"/>
          <w:lang w:val="en-ZA"/>
        </w:rPr>
        <w:t>or</w:t>
      </w:r>
      <w:r w:rsidRPr="16960FFC" w:rsidR="009C0F89">
        <w:rPr>
          <w:sz w:val="24"/>
          <w:szCs w:val="24"/>
          <w:lang w:val="en-ZA"/>
        </w:rPr>
        <w:t xml:space="preserve"> envelopes)</w:t>
      </w:r>
      <w:r w:rsidRPr="16960FFC" w:rsidR="00835DFC">
        <w:rPr>
          <w:sz w:val="24"/>
          <w:szCs w:val="24"/>
          <w:lang w:val="en-ZA"/>
        </w:rPr>
        <w:t>. C</w:t>
      </w:r>
      <w:r w:rsidRPr="16960FFC" w:rsidR="009C0F89">
        <w:rPr>
          <w:sz w:val="24"/>
          <w:szCs w:val="24"/>
          <w:lang w:val="en-ZA"/>
        </w:rPr>
        <w:t xml:space="preserve">limate finance cannot be seen as a sub-component of </w:t>
      </w:r>
      <w:r w:rsidRPr="16960FFC" w:rsidR="00F00B9D">
        <w:rPr>
          <w:sz w:val="24"/>
          <w:szCs w:val="24"/>
          <w:lang w:val="en-ZA"/>
        </w:rPr>
        <w:t>International Development Cooperation</w:t>
      </w:r>
      <w:r w:rsidRPr="16960FFC" w:rsidR="009C0F89">
        <w:rPr>
          <w:sz w:val="24"/>
          <w:szCs w:val="24"/>
          <w:lang w:val="en-ZA"/>
        </w:rPr>
        <w:t>.</w:t>
      </w:r>
    </w:p>
    <w:p w:rsidRPr="00F7191A" w:rsidR="00E94651" w:rsidP="16960FFC" w:rsidRDefault="00E94651" w14:paraId="3AB69C64" w14:textId="396D2737">
      <w:pPr>
        <w:tabs>
          <w:tab w:val="left" w:pos="1788"/>
        </w:tabs>
        <w:rPr>
          <w:sz w:val="24"/>
          <w:szCs w:val="24"/>
          <w:lang w:val="en-ZA"/>
        </w:rPr>
      </w:pPr>
      <w:r w:rsidRPr="16960FFC" w:rsidR="00E94651">
        <w:rPr>
          <w:sz w:val="24"/>
          <w:szCs w:val="24"/>
          <w:lang w:val="en-ZA"/>
        </w:rPr>
        <w:t>39 f</w:t>
      </w:r>
      <w:r w:rsidRPr="16960FFC" w:rsidR="0005482D">
        <w:rPr>
          <w:sz w:val="24"/>
          <w:szCs w:val="24"/>
          <w:lang w:val="en-ZA"/>
        </w:rPr>
        <w:t>:</w:t>
      </w:r>
      <w:r w:rsidRPr="16960FFC" w:rsidR="00E94651">
        <w:rPr>
          <w:sz w:val="24"/>
          <w:szCs w:val="24"/>
          <w:lang w:val="en-ZA"/>
        </w:rPr>
        <w:t xml:space="preserve"> The consolidation of the existing climate and environment finance initiative</w:t>
      </w:r>
      <w:r w:rsidRPr="16960FFC" w:rsidR="00DB28E8">
        <w:rPr>
          <w:sz w:val="24"/>
          <w:szCs w:val="24"/>
          <w:lang w:val="en-ZA"/>
        </w:rPr>
        <w:t>s</w:t>
      </w:r>
      <w:r w:rsidRPr="16960FFC" w:rsidR="00E94651">
        <w:rPr>
          <w:sz w:val="24"/>
          <w:szCs w:val="24"/>
          <w:lang w:val="en-ZA"/>
        </w:rPr>
        <w:t xml:space="preserve"> should not impact those funds established under the UNFCCC. </w:t>
      </w:r>
      <w:r w:rsidRPr="16960FFC" w:rsidR="00F5373F">
        <w:rPr>
          <w:sz w:val="24"/>
          <w:szCs w:val="24"/>
          <w:lang w:val="en-ZA"/>
        </w:rPr>
        <w:t xml:space="preserve">Add </w:t>
      </w:r>
      <w:r w:rsidRPr="16960FFC" w:rsidR="00F00B9D">
        <w:rPr>
          <w:b w:val="1"/>
          <w:bCs w:val="1"/>
          <w:sz w:val="24"/>
          <w:szCs w:val="24"/>
          <w:lang w:val="en-ZA"/>
        </w:rPr>
        <w:t>‘</w:t>
      </w:r>
      <w:r w:rsidRPr="16960FFC" w:rsidR="00F00B9D">
        <w:rPr>
          <w:sz w:val="24"/>
          <w:szCs w:val="24"/>
          <w:lang w:val="en-ZA"/>
        </w:rPr>
        <w:t>consider consolidating existing climate</w:t>
      </w:r>
      <w:r w:rsidRPr="16960FFC" w:rsidR="00F5373F">
        <w:rPr>
          <w:sz w:val="24"/>
          <w:szCs w:val="24"/>
          <w:lang w:val="en-ZA"/>
        </w:rPr>
        <w:t xml:space="preserve"> </w:t>
      </w:r>
      <w:r w:rsidRPr="16960FFC" w:rsidR="00F00B9D">
        <w:rPr>
          <w:sz w:val="24"/>
          <w:szCs w:val="24"/>
          <w:lang w:val="en-ZA"/>
        </w:rPr>
        <w:t xml:space="preserve">finance </w:t>
      </w:r>
      <w:r w:rsidRPr="16960FFC" w:rsidR="00D9128C">
        <w:rPr>
          <w:sz w:val="24"/>
          <w:szCs w:val="24"/>
          <w:lang w:val="en-ZA"/>
        </w:rPr>
        <w:t>initiatives</w:t>
      </w:r>
      <w:r w:rsidRPr="16960FFC" w:rsidR="00E94651">
        <w:rPr>
          <w:sz w:val="24"/>
          <w:szCs w:val="24"/>
          <w:lang w:val="en-ZA"/>
        </w:rPr>
        <w:t xml:space="preserve"> </w:t>
      </w:r>
      <w:r w:rsidRPr="16960FFC" w:rsidR="00E94651">
        <w:rPr>
          <w:b w:val="1"/>
          <w:bCs w:val="1"/>
          <w:i w:val="1"/>
          <w:iCs w:val="1"/>
          <w:sz w:val="24"/>
          <w:szCs w:val="24"/>
          <w:lang w:val="en-ZA"/>
        </w:rPr>
        <w:t>not under UNFCCC</w:t>
      </w:r>
      <w:r w:rsidRPr="16960FFC" w:rsidR="00F00B9D">
        <w:rPr>
          <w:sz w:val="24"/>
          <w:szCs w:val="24"/>
          <w:lang w:val="en-ZA"/>
        </w:rPr>
        <w:t>, and we urge donor countries</w:t>
      </w:r>
      <w:r w:rsidRPr="16960FFC" w:rsidR="00D9128C">
        <w:rPr>
          <w:sz w:val="24"/>
          <w:szCs w:val="24"/>
          <w:lang w:val="en-ZA"/>
        </w:rPr>
        <w:t xml:space="preserve"> to concentrate their contributions in climate funds under the UNFCCC.</w:t>
      </w:r>
      <w:r w:rsidRPr="16960FFC" w:rsidR="00F00B9D">
        <w:rPr>
          <w:sz w:val="24"/>
          <w:szCs w:val="24"/>
          <w:lang w:val="en-ZA"/>
        </w:rPr>
        <w:t>’</w:t>
      </w:r>
    </w:p>
    <w:p w:rsidRPr="00F7191A" w:rsidR="006E69EA" w:rsidP="009C0F89" w:rsidRDefault="00127398" w14:paraId="7ADAFE37" w14:textId="3A6E4D8C">
      <w:pPr>
        <w:tabs>
          <w:tab w:val="left" w:pos="1788"/>
        </w:tabs>
        <w:rPr>
          <w:sz w:val="24"/>
          <w:szCs w:val="24"/>
        </w:rPr>
      </w:pPr>
      <w:r w:rsidRPr="00F7191A">
        <w:rPr>
          <w:b/>
          <w:bCs/>
          <w:sz w:val="24"/>
          <w:szCs w:val="24"/>
        </w:rPr>
        <w:t>We propose a new bullet</w:t>
      </w:r>
      <w:r w:rsidRPr="00F7191A">
        <w:rPr>
          <w:sz w:val="24"/>
          <w:szCs w:val="24"/>
        </w:rPr>
        <w:t xml:space="preserve"> </w:t>
      </w:r>
      <w:r w:rsidRPr="00F7191A" w:rsidR="006E69EA">
        <w:rPr>
          <w:sz w:val="24"/>
          <w:szCs w:val="24"/>
        </w:rPr>
        <w:t>insert</w:t>
      </w:r>
      <w:r w:rsidRPr="00F7191A">
        <w:rPr>
          <w:sz w:val="24"/>
          <w:szCs w:val="24"/>
        </w:rPr>
        <w:t>ing</w:t>
      </w:r>
      <w:r w:rsidRPr="00F7191A" w:rsidR="006E69EA">
        <w:rPr>
          <w:sz w:val="24"/>
          <w:szCs w:val="24"/>
        </w:rPr>
        <w:t xml:space="preserve"> a goal and measurement for "new"</w:t>
      </w:r>
      <w:r w:rsidRPr="00F7191A" w:rsidR="00225B95">
        <w:rPr>
          <w:sz w:val="24"/>
          <w:szCs w:val="24"/>
        </w:rPr>
        <w:t xml:space="preserve"> </w:t>
      </w:r>
      <w:r w:rsidRPr="00F7191A" w:rsidR="006E69EA">
        <w:rPr>
          <w:sz w:val="24"/>
          <w:szCs w:val="24"/>
        </w:rPr>
        <w:t>money. Currently Donor/ financing countries are shifting funds from existing envelopes to meet climate pledges. This undermines the ability to meet existing development challenges.</w:t>
      </w:r>
    </w:p>
    <w:p w:rsidRPr="00F7191A" w:rsidR="00225B95" w:rsidP="009C0F89" w:rsidRDefault="00225B95" w14:paraId="6B980DB7" w14:textId="29588629">
      <w:pPr>
        <w:tabs>
          <w:tab w:val="left" w:pos="1788"/>
        </w:tabs>
        <w:rPr>
          <w:b/>
          <w:bCs/>
          <w:sz w:val="24"/>
          <w:szCs w:val="24"/>
        </w:rPr>
      </w:pPr>
      <w:r w:rsidRPr="00F7191A">
        <w:rPr>
          <w:b/>
          <w:bCs/>
          <w:sz w:val="24"/>
          <w:szCs w:val="24"/>
        </w:rPr>
        <w:t>Para 40</w:t>
      </w:r>
    </w:p>
    <w:p w:rsidRPr="00F7191A" w:rsidR="00302A92" w:rsidP="16960FFC" w:rsidRDefault="00302A92" w14:paraId="1A8EE379" w14:textId="3C996621">
      <w:pPr>
        <w:tabs>
          <w:tab w:val="left" w:pos="1788"/>
        </w:tabs>
        <w:rPr>
          <w:sz w:val="24"/>
          <w:szCs w:val="24"/>
          <w:lang w:val="en-ZA"/>
        </w:rPr>
      </w:pPr>
      <w:r w:rsidRPr="16960FFC" w:rsidR="00302A92">
        <w:rPr>
          <w:sz w:val="24"/>
          <w:szCs w:val="24"/>
          <w:lang w:val="en-ZA"/>
        </w:rPr>
        <w:t xml:space="preserve">40 </w:t>
      </w:r>
      <w:r w:rsidRPr="16960FFC" w:rsidR="00E27D4F">
        <w:rPr>
          <w:sz w:val="24"/>
          <w:szCs w:val="24"/>
          <w:lang w:val="en-ZA"/>
        </w:rPr>
        <w:t>(</w:t>
      </w:r>
      <w:r w:rsidRPr="16960FFC" w:rsidR="00302A92">
        <w:rPr>
          <w:sz w:val="24"/>
          <w:szCs w:val="24"/>
          <w:lang w:val="en-ZA"/>
        </w:rPr>
        <w:t>c</w:t>
      </w:r>
      <w:r w:rsidRPr="16960FFC" w:rsidR="00E27D4F">
        <w:rPr>
          <w:sz w:val="24"/>
          <w:szCs w:val="24"/>
          <w:lang w:val="en-ZA"/>
        </w:rPr>
        <w:t>) -</w:t>
      </w:r>
      <w:r w:rsidRPr="16960FFC" w:rsidR="00302A92">
        <w:rPr>
          <w:sz w:val="24"/>
          <w:szCs w:val="24"/>
          <w:lang w:val="en-ZA"/>
        </w:rPr>
        <w:t xml:space="preserve"> We would </w:t>
      </w:r>
      <w:r w:rsidRPr="16960FFC" w:rsidR="00AD7A89">
        <w:rPr>
          <w:b w:val="1"/>
          <w:bCs w:val="1"/>
          <w:sz w:val="24"/>
          <w:szCs w:val="24"/>
          <w:lang w:val="en-ZA"/>
        </w:rPr>
        <w:t xml:space="preserve">want to see </w:t>
      </w:r>
      <w:r w:rsidRPr="16960FFC" w:rsidR="00302A92">
        <w:rPr>
          <w:b w:val="1"/>
          <w:bCs w:val="1"/>
          <w:sz w:val="24"/>
          <w:szCs w:val="24"/>
          <w:lang w:val="en-ZA"/>
        </w:rPr>
        <w:t>a goal here</w:t>
      </w:r>
      <w:r w:rsidRPr="16960FFC" w:rsidR="00225B95">
        <w:rPr>
          <w:sz w:val="24"/>
          <w:szCs w:val="24"/>
          <w:lang w:val="en-ZA"/>
        </w:rPr>
        <w:t xml:space="preserve"> on promoting local procurement</w:t>
      </w:r>
      <w:r w:rsidRPr="16960FFC" w:rsidR="00302A92">
        <w:rPr>
          <w:sz w:val="24"/>
          <w:szCs w:val="24"/>
          <w:lang w:val="en-ZA"/>
        </w:rPr>
        <w:t xml:space="preserve"> - e.g. </w:t>
      </w:r>
      <w:r w:rsidRPr="16960FFC" w:rsidR="00302A92">
        <w:rPr>
          <w:b w:val="1"/>
          <w:bCs w:val="1"/>
          <w:sz w:val="24"/>
          <w:szCs w:val="24"/>
          <w:lang w:val="en-ZA"/>
        </w:rPr>
        <w:t>doubling the value of contracts awarded to local suppliers</w:t>
      </w:r>
      <w:r w:rsidRPr="16960FFC" w:rsidR="00302A92">
        <w:rPr>
          <w:sz w:val="24"/>
          <w:szCs w:val="24"/>
          <w:lang w:val="en-ZA"/>
        </w:rPr>
        <w:t>. EU specific data indicates that only 13% of contracts went to local providers, despite decades of lobbying to decrease tied aid.</w:t>
      </w:r>
    </w:p>
    <w:bookmarkEnd w:id="0"/>
    <w:bookmarkEnd w:id="1"/>
    <w:p w:rsidRPr="00F7191A" w:rsidR="00835DFC" w:rsidP="00AD7A89" w:rsidRDefault="00835DFC" w14:paraId="47F10D09" w14:textId="493D0390">
      <w:pPr>
        <w:tabs>
          <w:tab w:val="left" w:pos="1788"/>
        </w:tabs>
        <w:rPr>
          <w:b/>
          <w:bCs/>
          <w:sz w:val="24"/>
          <w:szCs w:val="24"/>
        </w:rPr>
      </w:pPr>
    </w:p>
    <w:p w:rsidRPr="00F7191A" w:rsidR="001B71D2" w:rsidP="009C0F89" w:rsidRDefault="001B71D2" w14:paraId="4C5AF83C" w14:textId="3607D827">
      <w:pPr>
        <w:tabs>
          <w:tab w:val="left" w:pos="1788"/>
        </w:tabs>
        <w:rPr>
          <w:b/>
          <w:bCs/>
          <w:sz w:val="24"/>
          <w:szCs w:val="24"/>
        </w:rPr>
      </w:pPr>
      <w:bookmarkStart w:name="_Hlk190243876" w:id="3"/>
      <w:bookmarkEnd w:id="2"/>
      <w:r w:rsidRPr="00F7191A">
        <w:rPr>
          <w:b/>
          <w:bCs/>
          <w:sz w:val="24"/>
          <w:szCs w:val="24"/>
        </w:rPr>
        <w:t>TRADE AS AN ENGINE FOR DEVELOPMENT</w:t>
      </w:r>
    </w:p>
    <w:p w:rsidRPr="00F7191A" w:rsidR="00C878FA" w:rsidP="16960FFC" w:rsidRDefault="00C878FA" w14:paraId="54A066EB" w14:textId="207F0EC7">
      <w:pPr>
        <w:tabs>
          <w:tab w:val="left" w:pos="1788"/>
        </w:tabs>
        <w:rPr>
          <w:sz w:val="24"/>
          <w:szCs w:val="24"/>
          <w:lang w:val="en-ZA"/>
        </w:rPr>
      </w:pPr>
      <w:r w:rsidRPr="16960FFC" w:rsidR="00C878FA">
        <w:rPr>
          <w:sz w:val="24"/>
          <w:szCs w:val="24"/>
          <w:lang w:val="en-ZA"/>
        </w:rPr>
        <w:t>On 46 (k)</w:t>
      </w:r>
      <w:r w:rsidRPr="16960FFC" w:rsidR="00856101">
        <w:rPr>
          <w:sz w:val="24"/>
          <w:szCs w:val="24"/>
          <w:lang w:val="en-ZA"/>
        </w:rPr>
        <w:t xml:space="preserve">, we would like to see an acknowledgement of the grave harm that </w:t>
      </w:r>
      <w:r w:rsidRPr="16960FFC" w:rsidR="00226239">
        <w:rPr>
          <w:sz w:val="24"/>
          <w:szCs w:val="24"/>
          <w:lang w:val="en-ZA"/>
        </w:rPr>
        <w:t xml:space="preserve">trade </w:t>
      </w:r>
      <w:r w:rsidRPr="16960FFC" w:rsidR="00856101">
        <w:rPr>
          <w:sz w:val="24"/>
          <w:szCs w:val="24"/>
          <w:lang w:val="en-ZA"/>
        </w:rPr>
        <w:t>protection</w:t>
      </w:r>
      <w:r w:rsidRPr="16960FFC" w:rsidR="0047692F">
        <w:rPr>
          <w:sz w:val="24"/>
          <w:szCs w:val="24"/>
          <w:lang w:val="en-ZA"/>
        </w:rPr>
        <w:t>ism</w:t>
      </w:r>
      <w:r w:rsidRPr="16960FFC" w:rsidR="00856101">
        <w:rPr>
          <w:sz w:val="24"/>
          <w:szCs w:val="24"/>
          <w:lang w:val="en-ZA"/>
        </w:rPr>
        <w:t xml:space="preserve"> disguised as environmental measures would do to developing countries, </w:t>
      </w:r>
      <w:r w:rsidRPr="16960FFC" w:rsidR="002D36D3">
        <w:rPr>
          <w:sz w:val="24"/>
          <w:szCs w:val="24"/>
          <w:lang w:val="en-ZA"/>
        </w:rPr>
        <w:t xml:space="preserve">causing </w:t>
      </w:r>
      <w:r w:rsidRPr="16960FFC" w:rsidR="006D63DC">
        <w:rPr>
          <w:sz w:val="24"/>
          <w:szCs w:val="24"/>
          <w:lang w:val="en-ZA"/>
        </w:rPr>
        <w:t>widespread</w:t>
      </w:r>
      <w:r w:rsidRPr="16960FFC" w:rsidR="002D36D3">
        <w:rPr>
          <w:sz w:val="24"/>
          <w:szCs w:val="24"/>
          <w:lang w:val="en-ZA"/>
        </w:rPr>
        <w:t xml:space="preserve"> de-industrialisation and unemployment. We would also </w:t>
      </w:r>
      <w:r w:rsidRPr="16960FFC" w:rsidR="002D36D3">
        <w:rPr>
          <w:b w:val="1"/>
          <w:bCs w:val="1"/>
          <w:sz w:val="24"/>
          <w:szCs w:val="24"/>
          <w:lang w:val="en-ZA"/>
        </w:rPr>
        <w:t xml:space="preserve">like to see </w:t>
      </w:r>
      <w:r w:rsidRPr="16960FFC" w:rsidR="00CA18E6">
        <w:rPr>
          <w:b w:val="1"/>
          <w:bCs w:val="1"/>
          <w:sz w:val="24"/>
          <w:szCs w:val="24"/>
          <w:lang w:val="en-ZA"/>
        </w:rPr>
        <w:t>a commitment</w:t>
      </w:r>
      <w:r w:rsidRPr="16960FFC" w:rsidR="00CA18E6">
        <w:rPr>
          <w:sz w:val="24"/>
          <w:szCs w:val="24"/>
          <w:lang w:val="en-ZA"/>
        </w:rPr>
        <w:t xml:space="preserve"> to seek a </w:t>
      </w:r>
      <w:r w:rsidRPr="16960FFC" w:rsidR="00CA18E6">
        <w:rPr>
          <w:b w:val="1"/>
          <w:bCs w:val="1"/>
          <w:sz w:val="24"/>
          <w:szCs w:val="24"/>
          <w:lang w:val="en-ZA"/>
        </w:rPr>
        <w:t>cooperative multilateral solution</w:t>
      </w:r>
      <w:r w:rsidRPr="16960FFC" w:rsidR="00CA18E6">
        <w:rPr>
          <w:sz w:val="24"/>
          <w:szCs w:val="24"/>
          <w:lang w:val="en-ZA"/>
        </w:rPr>
        <w:t xml:space="preserve"> </w:t>
      </w:r>
      <w:r w:rsidRPr="16960FFC" w:rsidR="006D63DC">
        <w:rPr>
          <w:b w:val="1"/>
          <w:bCs w:val="1"/>
          <w:sz w:val="24"/>
          <w:szCs w:val="24"/>
          <w:lang w:val="en-ZA"/>
        </w:rPr>
        <w:t>by the end of 2025</w:t>
      </w:r>
      <w:r w:rsidRPr="16960FFC" w:rsidR="006D63DC">
        <w:rPr>
          <w:sz w:val="24"/>
          <w:szCs w:val="24"/>
          <w:lang w:val="en-ZA"/>
        </w:rPr>
        <w:t xml:space="preserve"> </w:t>
      </w:r>
      <w:r w:rsidRPr="16960FFC" w:rsidR="00CA18E6">
        <w:rPr>
          <w:sz w:val="24"/>
          <w:szCs w:val="24"/>
          <w:lang w:val="en-ZA"/>
        </w:rPr>
        <w:t xml:space="preserve">before </w:t>
      </w:r>
      <w:r w:rsidRPr="16960FFC" w:rsidR="006D63DC">
        <w:rPr>
          <w:sz w:val="24"/>
          <w:szCs w:val="24"/>
          <w:lang w:val="en-ZA"/>
        </w:rPr>
        <w:t xml:space="preserve">fully </w:t>
      </w:r>
      <w:r w:rsidRPr="16960FFC" w:rsidR="00CA18E6">
        <w:rPr>
          <w:sz w:val="24"/>
          <w:szCs w:val="24"/>
          <w:lang w:val="en-ZA"/>
        </w:rPr>
        <w:t xml:space="preserve">implementing such measures, through concerted and coordinated action at the </w:t>
      </w:r>
      <w:r w:rsidRPr="16960FFC" w:rsidR="00CA18E6">
        <w:rPr>
          <w:sz w:val="24"/>
          <w:szCs w:val="24"/>
          <w:lang w:val="en-ZA"/>
        </w:rPr>
        <w:t>UN, the UNFCCC and the WTO, in line with agreed to principles of the UNFCCC’s first Global Stocktake, the Kyoto Protocol and the Paris Agreement.</w:t>
      </w:r>
    </w:p>
    <w:p w:rsidRPr="00F7191A" w:rsidR="00C878FA" w:rsidP="001B71D2" w:rsidRDefault="00C878FA" w14:paraId="15E4A591" w14:textId="06E8DD29">
      <w:pPr>
        <w:tabs>
          <w:tab w:val="left" w:pos="1788"/>
        </w:tabs>
        <w:rPr>
          <w:sz w:val="24"/>
          <w:szCs w:val="24"/>
        </w:rPr>
      </w:pPr>
      <w:r w:rsidRPr="00F7191A">
        <w:rPr>
          <w:sz w:val="24"/>
          <w:szCs w:val="24"/>
        </w:rPr>
        <w:t>Regarding 43 (l), unilateral</w:t>
      </w:r>
      <w:r w:rsidRPr="00F7191A" w:rsidR="008614C6">
        <w:rPr>
          <w:sz w:val="24"/>
          <w:szCs w:val="24"/>
        </w:rPr>
        <w:t xml:space="preserve"> coercive </w:t>
      </w:r>
      <w:r w:rsidRPr="00F7191A">
        <w:rPr>
          <w:sz w:val="24"/>
          <w:szCs w:val="24"/>
        </w:rPr>
        <w:t>economic, financial or trade measures are a cross-cutting issue affecting every aspect of sustainable development, not merely trade</w:t>
      </w:r>
      <w:r w:rsidRPr="00F7191A" w:rsidR="006D63DC">
        <w:rPr>
          <w:sz w:val="24"/>
          <w:szCs w:val="24"/>
        </w:rPr>
        <w:t xml:space="preserve">. Consideration could also be given to addressing them </w:t>
      </w:r>
      <w:r w:rsidRPr="00F7191A">
        <w:rPr>
          <w:sz w:val="24"/>
          <w:szCs w:val="24"/>
        </w:rPr>
        <w:t xml:space="preserve">in </w:t>
      </w:r>
      <w:r w:rsidRPr="00F7191A" w:rsidR="006D63DC">
        <w:rPr>
          <w:sz w:val="24"/>
          <w:szCs w:val="24"/>
        </w:rPr>
        <w:t xml:space="preserve">the </w:t>
      </w:r>
      <w:r w:rsidRPr="00F7191A">
        <w:rPr>
          <w:sz w:val="24"/>
          <w:szCs w:val="24"/>
        </w:rPr>
        <w:t>Realizing Sustainable Development section.</w:t>
      </w:r>
    </w:p>
    <w:p w:rsidRPr="00F7191A" w:rsidR="00C067E0" w:rsidP="16960FFC" w:rsidRDefault="00C067E0" w14:paraId="08FD2EE1" w14:textId="0EC6DE8D">
      <w:pPr>
        <w:tabs>
          <w:tab w:val="left" w:pos="1788"/>
        </w:tabs>
        <w:rPr>
          <w:sz w:val="24"/>
          <w:szCs w:val="24"/>
          <w:lang w:val="en-ZA"/>
        </w:rPr>
      </w:pPr>
      <w:r w:rsidRPr="16960FFC" w:rsidR="00C067E0">
        <w:rPr>
          <w:b w:val="1"/>
          <w:bCs w:val="1"/>
          <w:sz w:val="24"/>
          <w:szCs w:val="24"/>
          <w:lang w:val="en-ZA"/>
        </w:rPr>
        <w:t>Critical Minerals</w:t>
      </w:r>
      <w:r w:rsidRPr="16960FFC" w:rsidR="00C067E0">
        <w:rPr>
          <w:sz w:val="24"/>
          <w:szCs w:val="24"/>
          <w:lang w:val="en-ZA"/>
        </w:rPr>
        <w:t xml:space="preserve"> provide </w:t>
      </w:r>
      <w:r w:rsidRPr="16960FFC" w:rsidR="00F00BEA">
        <w:rPr>
          <w:sz w:val="24"/>
          <w:szCs w:val="24"/>
          <w:lang w:val="en-ZA"/>
        </w:rPr>
        <w:t>one of the best emerging opportunities that we have</w:t>
      </w:r>
      <w:r w:rsidRPr="16960FFC" w:rsidR="00C067E0">
        <w:rPr>
          <w:sz w:val="24"/>
          <w:szCs w:val="24"/>
          <w:lang w:val="en-ZA"/>
        </w:rPr>
        <w:t xml:space="preserve"> to avoid </w:t>
      </w:r>
      <w:r w:rsidRPr="16960FFC" w:rsidR="006D63DC">
        <w:rPr>
          <w:sz w:val="24"/>
          <w:szCs w:val="24"/>
          <w:lang w:val="en-ZA"/>
        </w:rPr>
        <w:t xml:space="preserve">the </w:t>
      </w:r>
      <w:r w:rsidRPr="16960FFC" w:rsidR="00C067E0">
        <w:rPr>
          <w:sz w:val="24"/>
          <w:szCs w:val="24"/>
          <w:lang w:val="en-ZA"/>
        </w:rPr>
        <w:t>mistakes of the past</w:t>
      </w:r>
      <w:r w:rsidRPr="16960FFC" w:rsidR="00F00BEA">
        <w:rPr>
          <w:sz w:val="24"/>
          <w:szCs w:val="24"/>
          <w:lang w:val="en-ZA"/>
        </w:rPr>
        <w:t>,</w:t>
      </w:r>
      <w:r w:rsidRPr="16960FFC" w:rsidR="00C067E0">
        <w:rPr>
          <w:sz w:val="24"/>
          <w:szCs w:val="24"/>
          <w:lang w:val="en-ZA"/>
        </w:rPr>
        <w:t xml:space="preserve"> reset unjust extractive patterns</w:t>
      </w:r>
      <w:r w:rsidRPr="16960FFC" w:rsidR="00F00BEA">
        <w:rPr>
          <w:sz w:val="24"/>
          <w:szCs w:val="24"/>
          <w:lang w:val="en-ZA"/>
        </w:rPr>
        <w:t xml:space="preserve"> and</w:t>
      </w:r>
      <w:r w:rsidRPr="16960FFC" w:rsidR="00D155BF">
        <w:rPr>
          <w:sz w:val="24"/>
          <w:szCs w:val="24"/>
          <w:lang w:val="en-ZA"/>
        </w:rPr>
        <w:t xml:space="preserve"> enable developing countries to climb the development ladder</w:t>
      </w:r>
      <w:r w:rsidRPr="16960FFC" w:rsidR="00C067E0">
        <w:rPr>
          <w:sz w:val="24"/>
          <w:szCs w:val="24"/>
          <w:lang w:val="en-ZA"/>
        </w:rPr>
        <w:t xml:space="preserve">. We thank the co-facilitators for including </w:t>
      </w:r>
      <w:r w:rsidRPr="16960FFC" w:rsidR="00FC65E4">
        <w:rPr>
          <w:sz w:val="24"/>
          <w:szCs w:val="24"/>
          <w:lang w:val="en-ZA"/>
        </w:rPr>
        <w:t xml:space="preserve">paragraph </w:t>
      </w:r>
      <w:r w:rsidRPr="16960FFC" w:rsidR="00FC65E4">
        <w:rPr>
          <w:b w:val="1"/>
          <w:bCs w:val="1"/>
          <w:sz w:val="24"/>
          <w:szCs w:val="24"/>
          <w:lang w:val="en-ZA"/>
        </w:rPr>
        <w:t>46 on Trade in Critical Minerals and Commodities</w:t>
      </w:r>
      <w:r w:rsidRPr="16960FFC" w:rsidR="00C067E0">
        <w:rPr>
          <w:sz w:val="24"/>
          <w:szCs w:val="24"/>
          <w:lang w:val="en-ZA"/>
        </w:rPr>
        <w:t>. However, we think that</w:t>
      </w:r>
      <w:r w:rsidRPr="16960FFC" w:rsidR="00FC65E4">
        <w:rPr>
          <w:sz w:val="24"/>
          <w:szCs w:val="24"/>
          <w:lang w:val="en-ZA"/>
        </w:rPr>
        <w:t xml:space="preserve"> t</w:t>
      </w:r>
      <w:r w:rsidRPr="16960FFC" w:rsidR="001B71D2">
        <w:rPr>
          <w:sz w:val="24"/>
          <w:szCs w:val="24"/>
          <w:lang w:val="en-ZA"/>
        </w:rPr>
        <w:t xml:space="preserve">he current framing of this section risks perpetuating dynamics that prioritise external interests over the developmental needs of resource-endowed countries. </w:t>
      </w:r>
    </w:p>
    <w:p w:rsidRPr="00F7191A" w:rsidR="006D63DC" w:rsidP="001B71D2" w:rsidRDefault="001B71D2" w14:paraId="553C357C" w14:textId="77777777">
      <w:pPr>
        <w:tabs>
          <w:tab w:val="left" w:pos="1788"/>
        </w:tabs>
        <w:rPr>
          <w:sz w:val="24"/>
          <w:szCs w:val="24"/>
        </w:rPr>
      </w:pPr>
      <w:r w:rsidRPr="00F7191A">
        <w:rPr>
          <w:sz w:val="24"/>
          <w:szCs w:val="24"/>
        </w:rPr>
        <w:t>This section should be reframed to</w:t>
      </w:r>
      <w:r w:rsidRPr="00F7191A" w:rsidR="006D63DC">
        <w:rPr>
          <w:sz w:val="24"/>
          <w:szCs w:val="24"/>
        </w:rPr>
        <w:t>:</w:t>
      </w:r>
    </w:p>
    <w:p w:rsidRPr="00F7191A" w:rsidR="001B71D2" w:rsidP="16960FFC" w:rsidRDefault="001B71D2" w14:paraId="089EFD68" w14:textId="01DCBB0E">
      <w:pPr>
        <w:pStyle w:val="ListParagraph"/>
        <w:numPr>
          <w:ilvl w:val="0"/>
          <w:numId w:val="3"/>
        </w:numPr>
        <w:tabs>
          <w:tab w:val="left" w:pos="1788"/>
        </w:tabs>
        <w:rPr>
          <w:sz w:val="24"/>
          <w:szCs w:val="24"/>
          <w:lang w:val="en-ZA"/>
        </w:rPr>
      </w:pPr>
      <w:r w:rsidRPr="16960FFC" w:rsidR="001B71D2">
        <w:rPr>
          <w:sz w:val="24"/>
          <w:szCs w:val="24"/>
          <w:lang w:val="en-ZA"/>
        </w:rPr>
        <w:t>empower these countries to leverage development cooperation support, including Aid for Trade, to prioritise value addition and beneficiation of critical minerals in alignment with their national development strategies.</w:t>
      </w:r>
    </w:p>
    <w:p w:rsidRPr="00F7191A" w:rsidR="006D63DC" w:rsidP="16960FFC" w:rsidRDefault="006B2F89" w14:paraId="34510A2D" w14:textId="77777777">
      <w:pPr>
        <w:pStyle w:val="ListParagraph"/>
        <w:numPr>
          <w:ilvl w:val="0"/>
          <w:numId w:val="3"/>
        </w:numPr>
        <w:tabs>
          <w:tab w:val="left" w:pos="1788"/>
        </w:tabs>
        <w:rPr>
          <w:sz w:val="24"/>
          <w:szCs w:val="24"/>
          <w:lang w:val="en-ZA"/>
        </w:rPr>
      </w:pPr>
      <w:r w:rsidRPr="16960FFC" w:rsidR="006B2F89">
        <w:rPr>
          <w:sz w:val="24"/>
          <w:szCs w:val="24"/>
          <w:lang w:val="en-ZA"/>
        </w:rPr>
        <w:t xml:space="preserve">There should </w:t>
      </w:r>
      <w:r w:rsidRPr="16960FFC" w:rsidR="00C067E0">
        <w:rPr>
          <w:sz w:val="24"/>
          <w:szCs w:val="24"/>
          <w:lang w:val="en-ZA"/>
        </w:rPr>
        <w:t xml:space="preserve">also </w:t>
      </w:r>
      <w:r w:rsidRPr="16960FFC" w:rsidR="006B2F89">
        <w:rPr>
          <w:sz w:val="24"/>
          <w:szCs w:val="24"/>
          <w:lang w:val="en-ZA"/>
        </w:rPr>
        <w:t xml:space="preserve">be a commitment to according developing countries </w:t>
      </w:r>
      <w:r w:rsidRPr="16960FFC" w:rsidR="006B2F89">
        <w:rPr>
          <w:b w:val="1"/>
          <w:bCs w:val="1"/>
          <w:sz w:val="24"/>
          <w:szCs w:val="24"/>
          <w:lang w:val="en-ZA"/>
        </w:rPr>
        <w:t>the full policy space and flexibilities in trade, investment and industrial policies</w:t>
      </w:r>
      <w:r w:rsidRPr="16960FFC" w:rsidR="006B2F89">
        <w:rPr>
          <w:sz w:val="24"/>
          <w:szCs w:val="24"/>
          <w:lang w:val="en-ZA"/>
        </w:rPr>
        <w:t xml:space="preserve"> to ensure the use of the critical minerals for their structural transformation, industrialisation, and beneficiation. </w:t>
      </w:r>
    </w:p>
    <w:p w:rsidRPr="00F7191A" w:rsidR="006D63DC" w:rsidP="16960FFC" w:rsidRDefault="001B71D2" w14:paraId="24565B47" w14:textId="77777777">
      <w:pPr>
        <w:pStyle w:val="ListParagraph"/>
        <w:numPr>
          <w:ilvl w:val="0"/>
          <w:numId w:val="3"/>
        </w:numPr>
        <w:tabs>
          <w:tab w:val="left" w:pos="1788"/>
        </w:tabs>
        <w:rPr>
          <w:sz w:val="24"/>
          <w:szCs w:val="24"/>
          <w:lang w:val="en-ZA"/>
        </w:rPr>
      </w:pPr>
      <w:r w:rsidRPr="16960FFC" w:rsidR="001B71D2">
        <w:rPr>
          <w:sz w:val="24"/>
          <w:szCs w:val="24"/>
          <w:lang w:val="en-ZA"/>
        </w:rPr>
        <w:t xml:space="preserve">We strongly recommend emphasizing recipient country sovereignty in determining which minerals and related industries to prioritise, ensuring that partnerships focus on long-term economic transformation, local capacity-building, and equitable benefit-sharing. </w:t>
      </w:r>
    </w:p>
    <w:p w:rsidRPr="00F7191A" w:rsidR="001B71D2" w:rsidP="001B71D2" w:rsidRDefault="006D63DC" w14:paraId="5515AB4A" w14:textId="4A441BE1">
      <w:pPr>
        <w:pStyle w:val="ListParagraph"/>
        <w:numPr>
          <w:ilvl w:val="0"/>
          <w:numId w:val="3"/>
        </w:numPr>
        <w:tabs>
          <w:tab w:val="left" w:pos="1788"/>
        </w:tabs>
        <w:rPr>
          <w:sz w:val="24"/>
          <w:szCs w:val="24"/>
        </w:rPr>
      </w:pPr>
      <w:r w:rsidRPr="00F7191A">
        <w:rPr>
          <w:sz w:val="24"/>
          <w:szCs w:val="24"/>
        </w:rPr>
        <w:t xml:space="preserve"> Include a commitment by de</w:t>
      </w:r>
      <w:r w:rsidRPr="00F7191A" w:rsidR="001B71D2">
        <w:rPr>
          <w:sz w:val="24"/>
          <w:szCs w:val="24"/>
        </w:rPr>
        <w:t xml:space="preserve">velopment partners </w:t>
      </w:r>
      <w:r w:rsidRPr="00F7191A">
        <w:rPr>
          <w:sz w:val="24"/>
          <w:szCs w:val="24"/>
        </w:rPr>
        <w:t>to</w:t>
      </w:r>
      <w:r w:rsidRPr="00F7191A" w:rsidR="001B71D2">
        <w:rPr>
          <w:sz w:val="24"/>
          <w:szCs w:val="24"/>
        </w:rPr>
        <w:t xml:space="preserve"> adhere to binding commitments for transparency, fair pricing, and the transfer of skills and technology to foster sustainable industrialization and inclusive growth in these countries.</w:t>
      </w:r>
      <w:r w:rsidRPr="00F7191A" w:rsidR="00FC65E4">
        <w:rPr>
          <w:sz w:val="24"/>
          <w:szCs w:val="24"/>
        </w:rPr>
        <w:t xml:space="preserve"> </w:t>
      </w:r>
    </w:p>
    <w:p w:rsidRPr="00F7191A" w:rsidR="00FC65E4" w:rsidP="16960FFC" w:rsidRDefault="006B2F89" w14:paraId="6EF3FD5E" w14:textId="6683D799">
      <w:pPr>
        <w:tabs>
          <w:tab w:val="left" w:pos="1788"/>
        </w:tabs>
        <w:rPr>
          <w:sz w:val="24"/>
          <w:szCs w:val="24"/>
          <w:lang w:val="en-ZA"/>
        </w:rPr>
      </w:pPr>
      <w:r w:rsidRPr="16960FFC" w:rsidR="006B2F89">
        <w:rPr>
          <w:sz w:val="24"/>
          <w:szCs w:val="24"/>
          <w:lang w:val="en-ZA"/>
        </w:rPr>
        <w:t xml:space="preserve">With regard to paragraph 46 (b), we should re-insert the idea that </w:t>
      </w:r>
      <w:r w:rsidRPr="16960FFC" w:rsidR="00FC65E4">
        <w:rPr>
          <w:sz w:val="24"/>
          <w:szCs w:val="24"/>
          <w:lang w:val="en-ZA"/>
        </w:rPr>
        <w:t xml:space="preserve">the </w:t>
      </w:r>
      <w:r w:rsidRPr="16960FFC" w:rsidR="006B2F89">
        <w:rPr>
          <w:sz w:val="24"/>
          <w:szCs w:val="24"/>
          <w:lang w:val="en-ZA"/>
        </w:rPr>
        <w:t>“</w:t>
      </w:r>
      <w:r w:rsidRPr="16960FFC" w:rsidR="00FC65E4">
        <w:rPr>
          <w:sz w:val="24"/>
          <w:szCs w:val="24"/>
          <w:lang w:val="en-ZA"/>
        </w:rPr>
        <w:t>the framework should not be used as a unilateral trade barrier</w:t>
      </w:r>
      <w:r w:rsidRPr="16960FFC" w:rsidR="006B2F89">
        <w:rPr>
          <w:sz w:val="24"/>
          <w:szCs w:val="24"/>
          <w:lang w:val="en-ZA"/>
        </w:rPr>
        <w:t>,</w:t>
      </w:r>
      <w:r w:rsidRPr="16960FFC" w:rsidR="00FC65E4">
        <w:rPr>
          <w:sz w:val="24"/>
          <w:szCs w:val="24"/>
          <w:lang w:val="en-ZA"/>
        </w:rPr>
        <w:t xml:space="preserve">” </w:t>
      </w:r>
      <w:r w:rsidRPr="16960FFC" w:rsidR="006B2F89">
        <w:rPr>
          <w:sz w:val="24"/>
          <w:szCs w:val="24"/>
          <w:lang w:val="en-ZA"/>
        </w:rPr>
        <w:t xml:space="preserve">which was a critical safeguard </w:t>
      </w:r>
      <w:r w:rsidRPr="16960FFC" w:rsidR="00FC65E4">
        <w:rPr>
          <w:sz w:val="24"/>
          <w:szCs w:val="24"/>
          <w:lang w:val="en-ZA"/>
        </w:rPr>
        <w:t xml:space="preserve">contained in </w:t>
      </w:r>
      <w:r w:rsidRPr="16960FFC" w:rsidR="006D63DC">
        <w:rPr>
          <w:sz w:val="24"/>
          <w:szCs w:val="24"/>
          <w:lang w:val="en-ZA"/>
        </w:rPr>
        <w:t xml:space="preserve">the corresponding paragraph in the </w:t>
      </w:r>
      <w:r w:rsidRPr="16960FFC" w:rsidR="006B2F89">
        <w:rPr>
          <w:sz w:val="24"/>
          <w:szCs w:val="24"/>
          <w:lang w:val="en-ZA"/>
        </w:rPr>
        <w:t>UNSG’s Panel Report</w:t>
      </w:r>
      <w:r w:rsidRPr="16960FFC" w:rsidR="006D63DC">
        <w:rPr>
          <w:sz w:val="24"/>
          <w:szCs w:val="24"/>
          <w:lang w:val="en-ZA"/>
        </w:rPr>
        <w:t xml:space="preserve"> (but which has been omitted)</w:t>
      </w:r>
      <w:r w:rsidRPr="16960FFC" w:rsidR="006B2F89">
        <w:rPr>
          <w:sz w:val="24"/>
          <w:szCs w:val="24"/>
          <w:lang w:val="en-ZA"/>
        </w:rPr>
        <w:t xml:space="preserve">. </w:t>
      </w:r>
    </w:p>
    <w:bookmarkEnd w:id="3"/>
    <w:p w:rsidRPr="00F7191A" w:rsidR="008C47D6" w:rsidP="001B71D2" w:rsidRDefault="008C47D6" w14:paraId="508BC645" w14:textId="4CA7B28D">
      <w:pPr>
        <w:tabs>
          <w:tab w:val="left" w:pos="1788"/>
        </w:tabs>
        <w:rPr>
          <w:b/>
          <w:bCs/>
          <w:sz w:val="24"/>
          <w:szCs w:val="24"/>
        </w:rPr>
      </w:pPr>
      <w:r w:rsidRPr="00F7191A">
        <w:rPr>
          <w:b/>
          <w:bCs/>
          <w:sz w:val="24"/>
          <w:szCs w:val="24"/>
        </w:rPr>
        <w:t>DEBT</w:t>
      </w:r>
      <w:r w:rsidRPr="00F7191A" w:rsidR="006D63DC">
        <w:rPr>
          <w:b/>
          <w:bCs/>
          <w:sz w:val="24"/>
          <w:szCs w:val="24"/>
        </w:rPr>
        <w:t xml:space="preserve"> AND DEBT SUSTAINABILITY</w:t>
      </w:r>
    </w:p>
    <w:p w:rsidRPr="00F7191A" w:rsidR="000A093B" w:rsidP="16960FFC" w:rsidRDefault="00872B4F" w14:paraId="29980A5C" w14:textId="2331EBAE">
      <w:pPr>
        <w:tabs>
          <w:tab w:val="left" w:pos="1788"/>
        </w:tabs>
        <w:rPr>
          <w:sz w:val="24"/>
          <w:szCs w:val="24"/>
          <w:lang w:val="en-ZA"/>
        </w:rPr>
      </w:pPr>
      <w:r w:rsidRPr="16960FFC" w:rsidR="00872B4F">
        <w:rPr>
          <w:sz w:val="24"/>
          <w:szCs w:val="24"/>
          <w:lang w:val="en-ZA"/>
        </w:rPr>
        <w:t>Given the likelihood of impending debt walls, it would be</w:t>
      </w:r>
      <w:r w:rsidRPr="16960FFC" w:rsidR="008D3C37">
        <w:rPr>
          <w:sz w:val="24"/>
          <w:szCs w:val="24"/>
          <w:lang w:val="en-ZA"/>
        </w:rPr>
        <w:t xml:space="preserve"> important to focus </w:t>
      </w:r>
      <w:r w:rsidRPr="16960FFC" w:rsidR="00872B4F">
        <w:rPr>
          <w:sz w:val="24"/>
          <w:szCs w:val="24"/>
          <w:lang w:val="en-ZA"/>
        </w:rPr>
        <w:t>also on</w:t>
      </w:r>
      <w:r w:rsidRPr="16960FFC" w:rsidR="006E438A">
        <w:rPr>
          <w:sz w:val="24"/>
          <w:szCs w:val="24"/>
          <w:lang w:val="en-ZA"/>
        </w:rPr>
        <w:t xml:space="preserve"> practical </w:t>
      </w:r>
      <w:r w:rsidRPr="16960FFC" w:rsidR="00A95001">
        <w:rPr>
          <w:sz w:val="24"/>
          <w:szCs w:val="24"/>
          <w:lang w:val="en-ZA"/>
        </w:rPr>
        <w:t>high-commitment outcomes</w:t>
      </w:r>
      <w:r w:rsidRPr="16960FFC" w:rsidR="006E438A">
        <w:rPr>
          <w:sz w:val="24"/>
          <w:szCs w:val="24"/>
          <w:lang w:val="en-ZA"/>
        </w:rPr>
        <w:t xml:space="preserve"> we could hopefully all agree on</w:t>
      </w:r>
      <w:r w:rsidRPr="16960FFC" w:rsidR="00A95001">
        <w:rPr>
          <w:sz w:val="24"/>
          <w:szCs w:val="24"/>
          <w:lang w:val="en-ZA"/>
        </w:rPr>
        <w:t xml:space="preserve"> that will actually be implemented</w:t>
      </w:r>
      <w:r w:rsidRPr="16960FFC" w:rsidR="006E438A">
        <w:rPr>
          <w:sz w:val="24"/>
          <w:szCs w:val="24"/>
          <w:lang w:val="en-ZA"/>
        </w:rPr>
        <w:t>:</w:t>
      </w:r>
    </w:p>
    <w:p w:rsidRPr="00F7191A" w:rsidR="00286545" w:rsidP="16960FFC" w:rsidRDefault="00286545" w14:paraId="7AC39004" w14:textId="63EFC346">
      <w:pPr>
        <w:tabs>
          <w:tab w:val="left" w:pos="1788"/>
        </w:tabs>
        <w:rPr>
          <w:sz w:val="24"/>
          <w:szCs w:val="24"/>
          <w:lang w:val="en-ZA"/>
        </w:rPr>
      </w:pPr>
      <w:r w:rsidRPr="16960FFC" w:rsidR="00286545">
        <w:rPr>
          <w:sz w:val="24"/>
          <w:szCs w:val="24"/>
          <w:lang w:val="en-ZA"/>
        </w:rPr>
        <w:t xml:space="preserve">Concessional finance very important part of </w:t>
      </w:r>
      <w:r w:rsidRPr="16960FFC" w:rsidR="00112FD4">
        <w:rPr>
          <w:sz w:val="24"/>
          <w:szCs w:val="24"/>
          <w:lang w:val="en-ZA"/>
        </w:rPr>
        <w:t>solution</w:t>
      </w:r>
      <w:r w:rsidRPr="16960FFC" w:rsidR="00286545">
        <w:rPr>
          <w:sz w:val="24"/>
          <w:szCs w:val="24"/>
          <w:lang w:val="en-ZA"/>
        </w:rPr>
        <w:t>. Thank you for the language on the AfDB</w:t>
      </w:r>
      <w:r w:rsidRPr="16960FFC" w:rsidR="00426519">
        <w:rPr>
          <w:sz w:val="24"/>
          <w:szCs w:val="24"/>
          <w:lang w:val="en-ZA"/>
        </w:rPr>
        <w:t>-</w:t>
      </w:r>
      <w:r w:rsidRPr="16960FFC" w:rsidR="00286545">
        <w:rPr>
          <w:sz w:val="24"/>
          <w:szCs w:val="24"/>
          <w:lang w:val="en-ZA"/>
        </w:rPr>
        <w:t xml:space="preserve"> </w:t>
      </w:r>
      <w:r w:rsidRPr="16960FFC" w:rsidR="00426519">
        <w:rPr>
          <w:sz w:val="24"/>
          <w:szCs w:val="24"/>
          <w:lang w:val="en-ZA"/>
        </w:rPr>
        <w:t>IA</w:t>
      </w:r>
      <w:r w:rsidRPr="16960FFC" w:rsidR="00286545">
        <w:rPr>
          <w:sz w:val="24"/>
          <w:szCs w:val="24"/>
          <w:lang w:val="en-ZA"/>
        </w:rPr>
        <w:t>DB hybrid capital facility</w:t>
      </w:r>
      <w:r w:rsidRPr="16960FFC" w:rsidR="00426519">
        <w:rPr>
          <w:sz w:val="24"/>
          <w:szCs w:val="24"/>
          <w:lang w:val="en-ZA"/>
        </w:rPr>
        <w:t>. A</w:t>
      </w:r>
      <w:r w:rsidRPr="16960FFC" w:rsidR="00286545">
        <w:rPr>
          <w:sz w:val="24"/>
          <w:szCs w:val="24"/>
          <w:lang w:val="en-ZA"/>
        </w:rPr>
        <w:t xml:space="preserve"> call for robust support for the African Development Bank replenishment due in 2025 should also be reflected in the document.</w:t>
      </w:r>
    </w:p>
    <w:p w:rsidRPr="00F7191A" w:rsidR="00112FD4" w:rsidP="16960FFC" w:rsidRDefault="00426519" w14:paraId="449E387C" w14:textId="10A58085">
      <w:pPr>
        <w:tabs>
          <w:tab w:val="left" w:pos="1788"/>
        </w:tabs>
        <w:rPr>
          <w:sz w:val="24"/>
          <w:szCs w:val="24"/>
          <w:lang w:val="en-ZA"/>
        </w:rPr>
      </w:pPr>
      <w:r w:rsidRPr="16960FFC" w:rsidR="00426519">
        <w:rPr>
          <w:sz w:val="24"/>
          <w:szCs w:val="24"/>
          <w:lang w:val="en-ZA"/>
        </w:rPr>
        <w:t>Regarding p</w:t>
      </w:r>
      <w:r w:rsidRPr="16960FFC" w:rsidR="00112FD4">
        <w:rPr>
          <w:sz w:val="24"/>
          <w:szCs w:val="24"/>
          <w:lang w:val="en-ZA"/>
        </w:rPr>
        <w:t>ara</w:t>
      </w:r>
      <w:r w:rsidRPr="16960FFC" w:rsidR="00426519">
        <w:rPr>
          <w:sz w:val="24"/>
          <w:szCs w:val="24"/>
          <w:lang w:val="en-ZA"/>
        </w:rPr>
        <w:t>graph</w:t>
      </w:r>
      <w:r w:rsidRPr="16960FFC" w:rsidR="00112FD4">
        <w:rPr>
          <w:sz w:val="24"/>
          <w:szCs w:val="24"/>
          <w:lang w:val="en-ZA"/>
        </w:rPr>
        <w:t xml:space="preserve"> 50: </w:t>
      </w:r>
      <w:r w:rsidRPr="16960FFC" w:rsidR="00426519">
        <w:rPr>
          <w:sz w:val="24"/>
          <w:szCs w:val="24"/>
          <w:lang w:val="en-ZA"/>
        </w:rPr>
        <w:t xml:space="preserve">we agree with others that </w:t>
      </w:r>
      <w:r w:rsidRPr="16960FFC" w:rsidR="00112FD4">
        <w:rPr>
          <w:sz w:val="24"/>
          <w:szCs w:val="24"/>
          <w:lang w:val="en-ZA"/>
        </w:rPr>
        <w:t>MDBs should not participate in debt relief. That would be tantamount to asking poor countries to bear the costs of debt relief</w:t>
      </w:r>
      <w:r w:rsidRPr="16960FFC" w:rsidR="00426519">
        <w:rPr>
          <w:sz w:val="24"/>
          <w:szCs w:val="24"/>
          <w:lang w:val="en-ZA"/>
        </w:rPr>
        <w:t>. It m</w:t>
      </w:r>
      <w:r w:rsidRPr="16960FFC" w:rsidR="00112FD4">
        <w:rPr>
          <w:sz w:val="24"/>
          <w:szCs w:val="24"/>
          <w:lang w:val="en-ZA"/>
        </w:rPr>
        <w:t xml:space="preserve">akes no sense to weaken MDB’s </w:t>
      </w:r>
      <w:r w:rsidRPr="16960FFC" w:rsidR="00426519">
        <w:rPr>
          <w:sz w:val="24"/>
          <w:szCs w:val="24"/>
          <w:lang w:val="en-ZA"/>
        </w:rPr>
        <w:t xml:space="preserve"> while at the same time </w:t>
      </w:r>
      <w:r w:rsidRPr="16960FFC" w:rsidR="00112FD4">
        <w:rPr>
          <w:sz w:val="24"/>
          <w:szCs w:val="24"/>
          <w:lang w:val="en-ZA"/>
        </w:rPr>
        <w:t xml:space="preserve">calling on them to do more </w:t>
      </w:r>
      <w:r w:rsidRPr="16960FFC" w:rsidR="00426519">
        <w:rPr>
          <w:sz w:val="24"/>
          <w:szCs w:val="24"/>
          <w:lang w:val="en-ZA"/>
        </w:rPr>
        <w:t xml:space="preserve">heavy lifting </w:t>
      </w:r>
      <w:r w:rsidRPr="16960FFC" w:rsidR="00112FD4">
        <w:rPr>
          <w:sz w:val="24"/>
          <w:szCs w:val="24"/>
          <w:lang w:val="en-ZA"/>
        </w:rPr>
        <w:t>on development.</w:t>
      </w:r>
    </w:p>
    <w:p w:rsidRPr="00F7191A" w:rsidR="008C47D6" w:rsidP="001B71D2" w:rsidRDefault="00426519" w14:paraId="71E7AC2D" w14:textId="66F763B6">
      <w:pPr>
        <w:tabs>
          <w:tab w:val="left" w:pos="1788"/>
        </w:tabs>
        <w:rPr>
          <w:sz w:val="24"/>
          <w:szCs w:val="24"/>
        </w:rPr>
      </w:pPr>
      <w:r w:rsidRPr="00F7191A">
        <w:rPr>
          <w:sz w:val="24"/>
          <w:szCs w:val="24"/>
        </w:rPr>
        <w:t xml:space="preserve">On para </w:t>
      </w:r>
      <w:r w:rsidRPr="00F7191A" w:rsidR="008C47D6">
        <w:rPr>
          <w:sz w:val="24"/>
          <w:szCs w:val="24"/>
        </w:rPr>
        <w:t>50 (</w:t>
      </w:r>
      <w:r w:rsidRPr="00F7191A" w:rsidR="006E438A">
        <w:rPr>
          <w:sz w:val="24"/>
          <w:szCs w:val="24"/>
        </w:rPr>
        <w:t>a</w:t>
      </w:r>
      <w:r w:rsidRPr="00F7191A" w:rsidR="008C47D6">
        <w:rPr>
          <w:sz w:val="24"/>
          <w:szCs w:val="24"/>
        </w:rPr>
        <w:t xml:space="preserve">) </w:t>
      </w:r>
      <w:r w:rsidRPr="00F7191A">
        <w:rPr>
          <w:sz w:val="24"/>
          <w:szCs w:val="24"/>
        </w:rPr>
        <w:t>w</w:t>
      </w:r>
      <w:r w:rsidRPr="00F7191A" w:rsidR="008C47D6">
        <w:rPr>
          <w:sz w:val="24"/>
          <w:szCs w:val="24"/>
        </w:rPr>
        <w:t>e should be more specific here or else it could also include high income countries. Therefore, we would propose the specific reference to 'highly indebted developing countries"</w:t>
      </w:r>
    </w:p>
    <w:p w:rsidRPr="00F7191A" w:rsidR="008C47D6" w:rsidP="001B71D2" w:rsidRDefault="00FF1284" w14:paraId="2D1201E3" w14:textId="26CDA3C4">
      <w:pPr>
        <w:tabs>
          <w:tab w:val="left" w:pos="1788"/>
        </w:tabs>
        <w:rPr>
          <w:b/>
          <w:bCs/>
          <w:sz w:val="24"/>
          <w:szCs w:val="24"/>
        </w:rPr>
      </w:pPr>
      <w:bookmarkStart w:name="_Hlk190429885" w:id="4"/>
      <w:r w:rsidRPr="00F7191A">
        <w:rPr>
          <w:b/>
          <w:bCs/>
          <w:sz w:val="24"/>
          <w:szCs w:val="24"/>
        </w:rPr>
        <w:t xml:space="preserve">DATA, MONITORING AND </w:t>
      </w:r>
      <w:r w:rsidRPr="00F7191A" w:rsidR="008C47D6">
        <w:rPr>
          <w:b/>
          <w:bCs/>
          <w:sz w:val="24"/>
          <w:szCs w:val="24"/>
        </w:rPr>
        <w:t>FOLLOW U</w:t>
      </w:r>
      <w:r w:rsidRPr="00F7191A" w:rsidR="0052390E">
        <w:rPr>
          <w:b/>
          <w:bCs/>
          <w:sz w:val="24"/>
          <w:szCs w:val="24"/>
        </w:rPr>
        <w:t>P</w:t>
      </w:r>
    </w:p>
    <w:p w:rsidRPr="00F7191A" w:rsidR="0052390E" w:rsidP="16960FFC" w:rsidRDefault="0052390E" w14:paraId="23BD026C" w14:textId="3A944FE9">
      <w:pPr>
        <w:tabs>
          <w:tab w:val="left" w:pos="1788"/>
        </w:tabs>
        <w:rPr>
          <w:sz w:val="24"/>
          <w:szCs w:val="24"/>
          <w:lang w:val="en-ZA"/>
        </w:rPr>
      </w:pPr>
      <w:r w:rsidRPr="16960FFC" w:rsidR="0052390E">
        <w:rPr>
          <w:sz w:val="24"/>
          <w:szCs w:val="24"/>
          <w:lang w:val="en-ZA"/>
        </w:rPr>
        <w:t>Some of the most important outcomes in the document are in this section.</w:t>
      </w:r>
      <w:r w:rsidRPr="16960FFC" w:rsidR="00FF1284">
        <w:rPr>
          <w:sz w:val="24"/>
          <w:szCs w:val="24"/>
          <w:lang w:val="en-ZA"/>
        </w:rPr>
        <w:t xml:space="preserve"> Without specific commitments that are measured</w:t>
      </w:r>
      <w:r w:rsidRPr="16960FFC" w:rsidR="00E27D4F">
        <w:rPr>
          <w:sz w:val="24"/>
          <w:szCs w:val="24"/>
          <w:lang w:val="en-ZA"/>
        </w:rPr>
        <w:t xml:space="preserve"> and monitored</w:t>
      </w:r>
      <w:r w:rsidRPr="16960FFC" w:rsidR="00FF1284">
        <w:rPr>
          <w:sz w:val="24"/>
          <w:szCs w:val="24"/>
          <w:lang w:val="en-ZA"/>
        </w:rPr>
        <w:t xml:space="preserve"> and a process of mutual accountability, we will not make real progress.</w:t>
      </w:r>
    </w:p>
    <w:p w:rsidRPr="00F7191A" w:rsidR="008C47D6" w:rsidP="001B71D2" w:rsidRDefault="0052390E" w14:paraId="16ECFCC2" w14:textId="70F7247A">
      <w:pPr>
        <w:tabs>
          <w:tab w:val="left" w:pos="1788"/>
        </w:tabs>
        <w:rPr>
          <w:sz w:val="24"/>
          <w:szCs w:val="24"/>
        </w:rPr>
      </w:pPr>
      <w:r w:rsidRPr="00F7191A">
        <w:rPr>
          <w:sz w:val="24"/>
          <w:szCs w:val="24"/>
        </w:rPr>
        <w:t xml:space="preserve">On </w:t>
      </w:r>
      <w:r w:rsidRPr="00F7191A" w:rsidR="008C47D6">
        <w:rPr>
          <w:sz w:val="24"/>
          <w:szCs w:val="24"/>
        </w:rPr>
        <w:t xml:space="preserve">65 </w:t>
      </w:r>
      <w:r w:rsidRPr="00F7191A" w:rsidR="00FF1284">
        <w:rPr>
          <w:sz w:val="24"/>
          <w:szCs w:val="24"/>
        </w:rPr>
        <w:t>(</w:t>
      </w:r>
      <w:r w:rsidRPr="00F7191A" w:rsidR="008C47D6">
        <w:rPr>
          <w:sz w:val="24"/>
          <w:szCs w:val="24"/>
        </w:rPr>
        <w:t>a</w:t>
      </w:r>
      <w:r w:rsidRPr="00F7191A" w:rsidR="00FF1284">
        <w:rPr>
          <w:sz w:val="24"/>
          <w:szCs w:val="24"/>
        </w:rPr>
        <w:t>)</w:t>
      </w:r>
      <w:r w:rsidRPr="00F7191A" w:rsidR="008C47D6">
        <w:rPr>
          <w:sz w:val="24"/>
          <w:szCs w:val="24"/>
        </w:rPr>
        <w:t xml:space="preserve"> </w:t>
      </w:r>
      <w:r w:rsidRPr="00F7191A">
        <w:rPr>
          <w:sz w:val="24"/>
          <w:szCs w:val="24"/>
        </w:rPr>
        <w:t>we agree that the I</w:t>
      </w:r>
      <w:r w:rsidRPr="00F7191A" w:rsidR="008C47D6">
        <w:rPr>
          <w:sz w:val="24"/>
          <w:szCs w:val="24"/>
        </w:rPr>
        <w:t>nter-Agency Task force should be tasked with developing an indicator framework consisting of specific, measurable indicators for each commitment to track progress.</w:t>
      </w:r>
    </w:p>
    <w:p w:rsidRPr="00F7191A" w:rsidR="008C47D6" w:rsidP="16960FFC" w:rsidRDefault="00FF1284" w14:paraId="42679F3E" w14:textId="3A60B0A9">
      <w:pPr>
        <w:tabs>
          <w:tab w:val="left" w:pos="1788"/>
        </w:tabs>
        <w:rPr>
          <w:sz w:val="24"/>
          <w:szCs w:val="24"/>
          <w:lang w:val="en-ZA"/>
        </w:rPr>
      </w:pPr>
      <w:r w:rsidRPr="16960FFC" w:rsidR="00FF1284">
        <w:rPr>
          <w:sz w:val="24"/>
          <w:szCs w:val="24"/>
          <w:lang w:val="en-ZA"/>
        </w:rPr>
        <w:t xml:space="preserve">On </w:t>
      </w:r>
      <w:r w:rsidRPr="16960FFC" w:rsidR="008C47D6">
        <w:rPr>
          <w:sz w:val="24"/>
          <w:szCs w:val="24"/>
          <w:lang w:val="en-ZA"/>
        </w:rPr>
        <w:t xml:space="preserve">65 </w:t>
      </w:r>
      <w:r w:rsidRPr="16960FFC" w:rsidR="00FF1284">
        <w:rPr>
          <w:sz w:val="24"/>
          <w:szCs w:val="24"/>
          <w:lang w:val="en-ZA"/>
        </w:rPr>
        <w:t>(</w:t>
      </w:r>
      <w:r w:rsidRPr="16960FFC" w:rsidR="008C47D6">
        <w:rPr>
          <w:sz w:val="24"/>
          <w:szCs w:val="24"/>
          <w:lang w:val="en-ZA"/>
        </w:rPr>
        <w:t>d</w:t>
      </w:r>
      <w:r w:rsidRPr="16960FFC" w:rsidR="00FF1284">
        <w:rPr>
          <w:sz w:val="24"/>
          <w:szCs w:val="24"/>
          <w:lang w:val="en-ZA"/>
        </w:rPr>
        <w:t>)</w:t>
      </w:r>
      <w:r w:rsidRPr="16960FFC" w:rsidR="00426519">
        <w:rPr>
          <w:sz w:val="24"/>
          <w:szCs w:val="24"/>
          <w:lang w:val="en-ZA"/>
        </w:rPr>
        <w:t>, c</w:t>
      </w:r>
      <w:r w:rsidRPr="16960FFC" w:rsidR="008C47D6">
        <w:rPr>
          <w:sz w:val="24"/>
          <w:szCs w:val="24"/>
          <w:lang w:val="en-ZA"/>
        </w:rPr>
        <w:t xml:space="preserve">onsideration should be given </w:t>
      </w:r>
      <w:r w:rsidRPr="16960FFC" w:rsidR="008C47D6">
        <w:rPr>
          <w:b w:val="1"/>
          <w:bCs w:val="1"/>
          <w:sz w:val="24"/>
          <w:szCs w:val="24"/>
          <w:lang w:val="en-ZA"/>
        </w:rPr>
        <w:t xml:space="preserve">to designating </w:t>
      </w:r>
      <w:r w:rsidRPr="16960FFC" w:rsidR="00FF1284">
        <w:rPr>
          <w:b w:val="1"/>
          <w:bCs w:val="1"/>
          <w:sz w:val="24"/>
          <w:szCs w:val="24"/>
          <w:lang w:val="en-ZA"/>
        </w:rPr>
        <w:t xml:space="preserve">a </w:t>
      </w:r>
      <w:r w:rsidRPr="16960FFC" w:rsidR="008C47D6">
        <w:rPr>
          <w:b w:val="1"/>
          <w:bCs w:val="1"/>
          <w:sz w:val="24"/>
          <w:szCs w:val="24"/>
          <w:lang w:val="en-ZA"/>
        </w:rPr>
        <w:t>national oversight team</w:t>
      </w:r>
      <w:r w:rsidRPr="16960FFC" w:rsidR="008C47D6">
        <w:rPr>
          <w:sz w:val="24"/>
          <w:szCs w:val="24"/>
          <w:lang w:val="en-ZA"/>
        </w:rPr>
        <w:t xml:space="preserve"> with sufficient convening power across a spectrum of stakeholders, including government, private sector, financial institutions, development partners, non-state stakeholders. The aim to build a broad constituency for reforms and leverage the innovations and collaboration of this wide group of stakeholders bringing together the building blocks of the INFF.</w:t>
      </w:r>
    </w:p>
    <w:p w:rsidRPr="00F7191A" w:rsidR="0052390E" w:rsidP="001B71D2" w:rsidRDefault="0052390E" w14:paraId="570876C1" w14:textId="6E19817B">
      <w:pPr>
        <w:tabs>
          <w:tab w:val="left" w:pos="1788"/>
        </w:tabs>
        <w:rPr>
          <w:sz w:val="24"/>
          <w:szCs w:val="24"/>
        </w:rPr>
      </w:pPr>
      <w:r w:rsidRPr="00F7191A">
        <w:rPr>
          <w:sz w:val="24"/>
          <w:szCs w:val="24"/>
        </w:rPr>
        <w:t xml:space="preserve">We also fully support </w:t>
      </w:r>
      <w:r w:rsidRPr="00F7191A" w:rsidR="00426519">
        <w:rPr>
          <w:sz w:val="24"/>
          <w:szCs w:val="24"/>
        </w:rPr>
        <w:t xml:space="preserve">65 (e) including the proposal </w:t>
      </w:r>
      <w:r w:rsidRPr="00F7191A">
        <w:rPr>
          <w:sz w:val="24"/>
          <w:szCs w:val="24"/>
        </w:rPr>
        <w:t>for presenting Financing Reviews and the idea of voluntary national reviews</w:t>
      </w:r>
      <w:r w:rsidRPr="00F7191A" w:rsidR="00426519">
        <w:rPr>
          <w:sz w:val="24"/>
          <w:szCs w:val="24"/>
        </w:rPr>
        <w:t xml:space="preserve"> as a form of peer review</w:t>
      </w:r>
      <w:r w:rsidRPr="00F7191A">
        <w:rPr>
          <w:sz w:val="24"/>
          <w:szCs w:val="24"/>
        </w:rPr>
        <w:t>.</w:t>
      </w:r>
    </w:p>
    <w:p w:rsidRPr="00F7191A" w:rsidR="00FF1284" w:rsidP="16960FFC" w:rsidRDefault="00FF1284" w14:paraId="0B0303E6" w14:textId="6186F090">
      <w:pPr>
        <w:tabs>
          <w:tab w:val="left" w:pos="1788"/>
        </w:tabs>
        <w:rPr>
          <w:sz w:val="24"/>
          <w:szCs w:val="24"/>
          <w:lang w:val="en-ZA"/>
        </w:rPr>
      </w:pPr>
      <w:r w:rsidRPr="16960FFC" w:rsidR="00FF1284">
        <w:rPr>
          <w:sz w:val="24"/>
          <w:szCs w:val="24"/>
          <w:lang w:val="en-ZA"/>
        </w:rPr>
        <w:t xml:space="preserve">We would also like to take this opportunity to thank the co-chairs, the co-facilitators, and the secretariat for your excellent stewardship of this Prepcom, as well as a special word of thanks to other stakeholders, especially civil society, for </w:t>
      </w:r>
      <w:r w:rsidRPr="16960FFC" w:rsidR="00664790">
        <w:rPr>
          <w:sz w:val="24"/>
          <w:szCs w:val="24"/>
          <w:lang w:val="en-ZA"/>
        </w:rPr>
        <w:t xml:space="preserve">their active contributions which have </w:t>
      </w:r>
      <w:r w:rsidRPr="16960FFC" w:rsidR="00FF1284">
        <w:rPr>
          <w:sz w:val="24"/>
          <w:szCs w:val="24"/>
          <w:lang w:val="en-ZA"/>
        </w:rPr>
        <w:t>enrich</w:t>
      </w:r>
      <w:r w:rsidRPr="16960FFC" w:rsidR="00664790">
        <w:rPr>
          <w:sz w:val="24"/>
          <w:szCs w:val="24"/>
          <w:lang w:val="en-ZA"/>
        </w:rPr>
        <w:t xml:space="preserve">ed </w:t>
      </w:r>
      <w:r w:rsidRPr="16960FFC" w:rsidR="00FF1284">
        <w:rPr>
          <w:sz w:val="24"/>
          <w:szCs w:val="24"/>
          <w:lang w:val="en-ZA"/>
        </w:rPr>
        <w:t>our deliberations.</w:t>
      </w:r>
    </w:p>
    <w:p w:rsidRPr="00F7191A" w:rsidR="00FF1284" w:rsidP="001B71D2" w:rsidRDefault="00FF1284" w14:paraId="165807E4" w14:textId="65C4DDC0">
      <w:pPr>
        <w:tabs>
          <w:tab w:val="left" w:pos="1788"/>
        </w:tabs>
        <w:rPr>
          <w:sz w:val="24"/>
          <w:szCs w:val="24"/>
        </w:rPr>
      </w:pPr>
      <w:r w:rsidRPr="00F7191A">
        <w:rPr>
          <w:sz w:val="24"/>
          <w:szCs w:val="24"/>
        </w:rPr>
        <w:t>I thank you</w:t>
      </w:r>
      <w:bookmarkEnd w:id="4"/>
    </w:p>
    <w:sectPr w:rsidRPr="00F7191A" w:rsidR="00FF128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75B0"/>
    <w:multiLevelType w:val="hybridMultilevel"/>
    <w:tmpl w:val="467EB11A"/>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 w15:restartNumberingAfterBreak="0">
    <w:nsid w:val="3B403488"/>
    <w:multiLevelType w:val="hybridMultilevel"/>
    <w:tmpl w:val="EB420098"/>
    <w:lvl w:ilvl="0" w:tplc="1C090001">
      <w:start w:val="1"/>
      <w:numFmt w:val="bullet"/>
      <w:lvlText w:val=""/>
      <w:lvlJc w:val="left"/>
      <w:pPr>
        <w:ind w:left="720" w:hanging="360"/>
      </w:pPr>
      <w:rPr>
        <w:rFonts w:hint="default" w:ascii="Symbol" w:hAnsi="Symbol"/>
      </w:rPr>
    </w:lvl>
    <w:lvl w:ilvl="1" w:tplc="1C090003">
      <w:start w:val="1"/>
      <w:numFmt w:val="bullet"/>
      <w:lvlText w:val="o"/>
      <w:lvlJc w:val="left"/>
      <w:pPr>
        <w:ind w:left="1440" w:hanging="360"/>
      </w:pPr>
      <w:rPr>
        <w:rFonts w:hint="default" w:ascii="Courier New" w:hAnsi="Courier New" w:cs="Courier New"/>
      </w:rPr>
    </w:lvl>
    <w:lvl w:ilvl="2" w:tplc="1C090005">
      <w:start w:val="1"/>
      <w:numFmt w:val="bullet"/>
      <w:lvlText w:val=""/>
      <w:lvlJc w:val="left"/>
      <w:pPr>
        <w:ind w:left="2160" w:hanging="360"/>
      </w:pPr>
      <w:rPr>
        <w:rFonts w:hint="default" w:ascii="Wingdings" w:hAnsi="Wingdings"/>
      </w:rPr>
    </w:lvl>
    <w:lvl w:ilvl="3" w:tplc="1C090001">
      <w:start w:val="1"/>
      <w:numFmt w:val="bullet"/>
      <w:lvlText w:val=""/>
      <w:lvlJc w:val="left"/>
      <w:pPr>
        <w:ind w:left="2880" w:hanging="360"/>
      </w:pPr>
      <w:rPr>
        <w:rFonts w:hint="default" w:ascii="Symbol" w:hAnsi="Symbol"/>
      </w:rPr>
    </w:lvl>
    <w:lvl w:ilvl="4" w:tplc="1C090003">
      <w:start w:val="1"/>
      <w:numFmt w:val="bullet"/>
      <w:lvlText w:val="o"/>
      <w:lvlJc w:val="left"/>
      <w:pPr>
        <w:ind w:left="3600" w:hanging="360"/>
      </w:pPr>
      <w:rPr>
        <w:rFonts w:hint="default" w:ascii="Courier New" w:hAnsi="Courier New" w:cs="Courier New"/>
      </w:rPr>
    </w:lvl>
    <w:lvl w:ilvl="5" w:tplc="1C090005">
      <w:start w:val="1"/>
      <w:numFmt w:val="bullet"/>
      <w:lvlText w:val=""/>
      <w:lvlJc w:val="left"/>
      <w:pPr>
        <w:ind w:left="4320" w:hanging="360"/>
      </w:pPr>
      <w:rPr>
        <w:rFonts w:hint="default" w:ascii="Wingdings" w:hAnsi="Wingdings"/>
      </w:rPr>
    </w:lvl>
    <w:lvl w:ilvl="6" w:tplc="1C090001">
      <w:start w:val="1"/>
      <w:numFmt w:val="bullet"/>
      <w:lvlText w:val=""/>
      <w:lvlJc w:val="left"/>
      <w:pPr>
        <w:ind w:left="5040" w:hanging="360"/>
      </w:pPr>
      <w:rPr>
        <w:rFonts w:hint="default" w:ascii="Symbol" w:hAnsi="Symbol"/>
      </w:rPr>
    </w:lvl>
    <w:lvl w:ilvl="7" w:tplc="1C090003">
      <w:start w:val="1"/>
      <w:numFmt w:val="bullet"/>
      <w:lvlText w:val="o"/>
      <w:lvlJc w:val="left"/>
      <w:pPr>
        <w:ind w:left="5760" w:hanging="360"/>
      </w:pPr>
      <w:rPr>
        <w:rFonts w:hint="default" w:ascii="Courier New" w:hAnsi="Courier New" w:cs="Courier New"/>
      </w:rPr>
    </w:lvl>
    <w:lvl w:ilvl="8" w:tplc="1C090005">
      <w:start w:val="1"/>
      <w:numFmt w:val="bullet"/>
      <w:lvlText w:val=""/>
      <w:lvlJc w:val="left"/>
      <w:pPr>
        <w:ind w:left="6480" w:hanging="360"/>
      </w:pPr>
      <w:rPr>
        <w:rFonts w:hint="default" w:ascii="Wingdings" w:hAnsi="Wingdings"/>
      </w:rPr>
    </w:lvl>
  </w:abstractNum>
  <w:abstractNum w:abstractNumId="2" w15:restartNumberingAfterBreak="0">
    <w:nsid w:val="434567FC"/>
    <w:multiLevelType w:val="hybridMultilevel"/>
    <w:tmpl w:val="A4D407DE"/>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3" w15:restartNumberingAfterBreak="0">
    <w:nsid w:val="7D742C92"/>
    <w:multiLevelType w:val="hybridMultilevel"/>
    <w:tmpl w:val="0294348E"/>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num w:numId="1" w16cid:durableId="2088455677">
    <w:abstractNumId w:val="1"/>
  </w:num>
  <w:num w:numId="2" w16cid:durableId="1827162640">
    <w:abstractNumId w:val="3"/>
  </w:num>
  <w:num w:numId="3" w16cid:durableId="726418220">
    <w:abstractNumId w:val="2"/>
  </w:num>
  <w:num w:numId="4" w16cid:durableId="26623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3A"/>
    <w:rsid w:val="00020951"/>
    <w:rsid w:val="0005482D"/>
    <w:rsid w:val="0007424C"/>
    <w:rsid w:val="0008227B"/>
    <w:rsid w:val="000A093B"/>
    <w:rsid w:val="000E3C87"/>
    <w:rsid w:val="001073BD"/>
    <w:rsid w:val="00112FD4"/>
    <w:rsid w:val="00116B87"/>
    <w:rsid w:val="00123BC2"/>
    <w:rsid w:val="00127398"/>
    <w:rsid w:val="00134A44"/>
    <w:rsid w:val="00140BE4"/>
    <w:rsid w:val="00176A31"/>
    <w:rsid w:val="00187E4E"/>
    <w:rsid w:val="001B4117"/>
    <w:rsid w:val="001B44CD"/>
    <w:rsid w:val="001B71D2"/>
    <w:rsid w:val="001C73E6"/>
    <w:rsid w:val="001D00FA"/>
    <w:rsid w:val="001D0EFF"/>
    <w:rsid w:val="001D1715"/>
    <w:rsid w:val="001F1FE6"/>
    <w:rsid w:val="00213249"/>
    <w:rsid w:val="00214D68"/>
    <w:rsid w:val="002240FA"/>
    <w:rsid w:val="00225B95"/>
    <w:rsid w:val="00226239"/>
    <w:rsid w:val="00243DD1"/>
    <w:rsid w:val="002648A9"/>
    <w:rsid w:val="00286545"/>
    <w:rsid w:val="002B0A09"/>
    <w:rsid w:val="002D36D3"/>
    <w:rsid w:val="002E3B0A"/>
    <w:rsid w:val="00300062"/>
    <w:rsid w:val="00302A92"/>
    <w:rsid w:val="00363EBB"/>
    <w:rsid w:val="00370E53"/>
    <w:rsid w:val="00374F83"/>
    <w:rsid w:val="00394550"/>
    <w:rsid w:val="003E78D3"/>
    <w:rsid w:val="00422279"/>
    <w:rsid w:val="00426519"/>
    <w:rsid w:val="00437BD7"/>
    <w:rsid w:val="00437CFC"/>
    <w:rsid w:val="0047692F"/>
    <w:rsid w:val="004925AD"/>
    <w:rsid w:val="004941DD"/>
    <w:rsid w:val="004C7466"/>
    <w:rsid w:val="0052390E"/>
    <w:rsid w:val="005375BE"/>
    <w:rsid w:val="0059277E"/>
    <w:rsid w:val="00596A17"/>
    <w:rsid w:val="005A69C4"/>
    <w:rsid w:val="005B26F1"/>
    <w:rsid w:val="005B7E6B"/>
    <w:rsid w:val="005C234F"/>
    <w:rsid w:val="005D67AE"/>
    <w:rsid w:val="006207AC"/>
    <w:rsid w:val="00633824"/>
    <w:rsid w:val="006558CA"/>
    <w:rsid w:val="00664790"/>
    <w:rsid w:val="00685B9A"/>
    <w:rsid w:val="00695E76"/>
    <w:rsid w:val="006A5418"/>
    <w:rsid w:val="006B0C15"/>
    <w:rsid w:val="006B2F89"/>
    <w:rsid w:val="006C6493"/>
    <w:rsid w:val="006D63DC"/>
    <w:rsid w:val="006D76E2"/>
    <w:rsid w:val="006E12EA"/>
    <w:rsid w:val="006E438A"/>
    <w:rsid w:val="006E69EA"/>
    <w:rsid w:val="006F3B81"/>
    <w:rsid w:val="00705095"/>
    <w:rsid w:val="00725A82"/>
    <w:rsid w:val="007312E6"/>
    <w:rsid w:val="00731634"/>
    <w:rsid w:val="007336C0"/>
    <w:rsid w:val="00736E86"/>
    <w:rsid w:val="0074541F"/>
    <w:rsid w:val="00750C64"/>
    <w:rsid w:val="007529E0"/>
    <w:rsid w:val="00754A7E"/>
    <w:rsid w:val="007606EF"/>
    <w:rsid w:val="00784EFE"/>
    <w:rsid w:val="0080635B"/>
    <w:rsid w:val="00835DFC"/>
    <w:rsid w:val="00841A10"/>
    <w:rsid w:val="008511AA"/>
    <w:rsid w:val="0085578C"/>
    <w:rsid w:val="00856101"/>
    <w:rsid w:val="008614C6"/>
    <w:rsid w:val="00872B4F"/>
    <w:rsid w:val="008B4AD2"/>
    <w:rsid w:val="008B4BDD"/>
    <w:rsid w:val="008C47D6"/>
    <w:rsid w:val="008D3C37"/>
    <w:rsid w:val="008E68A4"/>
    <w:rsid w:val="009252A4"/>
    <w:rsid w:val="00963BBD"/>
    <w:rsid w:val="0097189B"/>
    <w:rsid w:val="00980363"/>
    <w:rsid w:val="009A40AC"/>
    <w:rsid w:val="009C0F89"/>
    <w:rsid w:val="009D31C0"/>
    <w:rsid w:val="009D6653"/>
    <w:rsid w:val="009D6E3A"/>
    <w:rsid w:val="009E54F6"/>
    <w:rsid w:val="009E6D88"/>
    <w:rsid w:val="00A053B0"/>
    <w:rsid w:val="00A15BBF"/>
    <w:rsid w:val="00A2692D"/>
    <w:rsid w:val="00A313EF"/>
    <w:rsid w:val="00A3201E"/>
    <w:rsid w:val="00A400B0"/>
    <w:rsid w:val="00A424CD"/>
    <w:rsid w:val="00A555AE"/>
    <w:rsid w:val="00A71D25"/>
    <w:rsid w:val="00A95001"/>
    <w:rsid w:val="00AA4F08"/>
    <w:rsid w:val="00AD7A89"/>
    <w:rsid w:val="00B030E0"/>
    <w:rsid w:val="00B063AE"/>
    <w:rsid w:val="00B160CC"/>
    <w:rsid w:val="00B21627"/>
    <w:rsid w:val="00B31179"/>
    <w:rsid w:val="00B34529"/>
    <w:rsid w:val="00B42DCA"/>
    <w:rsid w:val="00B52648"/>
    <w:rsid w:val="00B56EE2"/>
    <w:rsid w:val="00B865BB"/>
    <w:rsid w:val="00B93707"/>
    <w:rsid w:val="00B96BFA"/>
    <w:rsid w:val="00BD5881"/>
    <w:rsid w:val="00BE4A9E"/>
    <w:rsid w:val="00C067E0"/>
    <w:rsid w:val="00C217CF"/>
    <w:rsid w:val="00C4475B"/>
    <w:rsid w:val="00C7143A"/>
    <w:rsid w:val="00C7172B"/>
    <w:rsid w:val="00C75092"/>
    <w:rsid w:val="00C878FA"/>
    <w:rsid w:val="00CA18E6"/>
    <w:rsid w:val="00CA77FD"/>
    <w:rsid w:val="00CB02D5"/>
    <w:rsid w:val="00CB24A3"/>
    <w:rsid w:val="00CC627B"/>
    <w:rsid w:val="00CC6B27"/>
    <w:rsid w:val="00CE7629"/>
    <w:rsid w:val="00D011F3"/>
    <w:rsid w:val="00D05FAC"/>
    <w:rsid w:val="00D12ABF"/>
    <w:rsid w:val="00D139E8"/>
    <w:rsid w:val="00D155BF"/>
    <w:rsid w:val="00D349A3"/>
    <w:rsid w:val="00D80930"/>
    <w:rsid w:val="00D85998"/>
    <w:rsid w:val="00D9128C"/>
    <w:rsid w:val="00DA57C2"/>
    <w:rsid w:val="00DB28E8"/>
    <w:rsid w:val="00DC51AA"/>
    <w:rsid w:val="00E12E38"/>
    <w:rsid w:val="00E246C7"/>
    <w:rsid w:val="00E27D4F"/>
    <w:rsid w:val="00E46500"/>
    <w:rsid w:val="00E5194D"/>
    <w:rsid w:val="00E77766"/>
    <w:rsid w:val="00E83E4E"/>
    <w:rsid w:val="00E94651"/>
    <w:rsid w:val="00EC6CFB"/>
    <w:rsid w:val="00F00B9D"/>
    <w:rsid w:val="00F00BEA"/>
    <w:rsid w:val="00F00DE9"/>
    <w:rsid w:val="00F0719C"/>
    <w:rsid w:val="00F13665"/>
    <w:rsid w:val="00F26F80"/>
    <w:rsid w:val="00F33550"/>
    <w:rsid w:val="00F44D5D"/>
    <w:rsid w:val="00F5373F"/>
    <w:rsid w:val="00F7191A"/>
    <w:rsid w:val="00F72912"/>
    <w:rsid w:val="00F9631C"/>
    <w:rsid w:val="00FA743D"/>
    <w:rsid w:val="00FC65E4"/>
    <w:rsid w:val="00FD38D6"/>
    <w:rsid w:val="00FD5FD0"/>
    <w:rsid w:val="00FF1284"/>
    <w:rsid w:val="16960F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6BEB"/>
  <w15:chartTrackingRefBased/>
  <w15:docId w15:val="{5DA28764-7048-496E-B4C2-0DBAF239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7143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43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43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7143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7143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7143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7143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7143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7143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7143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7143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7143A"/>
    <w:rPr>
      <w:rFonts w:eastAsiaTheme="majorEastAsia" w:cstheme="majorBidi"/>
      <w:color w:val="272727" w:themeColor="text1" w:themeTint="D8"/>
    </w:rPr>
  </w:style>
  <w:style w:type="paragraph" w:styleId="Title">
    <w:name w:val="Title"/>
    <w:basedOn w:val="Normal"/>
    <w:next w:val="Normal"/>
    <w:link w:val="TitleChar"/>
    <w:uiPriority w:val="10"/>
    <w:qFormat/>
    <w:rsid w:val="00C7143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7143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7143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71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43A"/>
    <w:pPr>
      <w:spacing w:before="160"/>
      <w:jc w:val="center"/>
    </w:pPr>
    <w:rPr>
      <w:i/>
      <w:iCs/>
      <w:color w:val="404040" w:themeColor="text1" w:themeTint="BF"/>
    </w:rPr>
  </w:style>
  <w:style w:type="character" w:styleId="QuoteChar" w:customStyle="1">
    <w:name w:val="Quote Char"/>
    <w:basedOn w:val="DefaultParagraphFont"/>
    <w:link w:val="Quote"/>
    <w:uiPriority w:val="29"/>
    <w:rsid w:val="00C7143A"/>
    <w:rPr>
      <w:i/>
      <w:iCs/>
      <w:color w:val="404040" w:themeColor="text1" w:themeTint="BF"/>
    </w:rPr>
  </w:style>
  <w:style w:type="paragraph" w:styleId="ListParagraph">
    <w:name w:val="List Paragraph"/>
    <w:basedOn w:val="Normal"/>
    <w:uiPriority w:val="34"/>
    <w:qFormat/>
    <w:rsid w:val="00C7143A"/>
    <w:pPr>
      <w:ind w:left="720"/>
      <w:contextualSpacing/>
    </w:pPr>
  </w:style>
  <w:style w:type="character" w:styleId="IntenseEmphasis">
    <w:name w:val="Intense Emphasis"/>
    <w:basedOn w:val="DefaultParagraphFont"/>
    <w:uiPriority w:val="21"/>
    <w:qFormat/>
    <w:rsid w:val="00C7143A"/>
    <w:rPr>
      <w:i/>
      <w:iCs/>
      <w:color w:val="0F4761" w:themeColor="accent1" w:themeShade="BF"/>
    </w:rPr>
  </w:style>
  <w:style w:type="paragraph" w:styleId="IntenseQuote">
    <w:name w:val="Intense Quote"/>
    <w:basedOn w:val="Normal"/>
    <w:next w:val="Normal"/>
    <w:link w:val="IntenseQuoteChar"/>
    <w:uiPriority w:val="30"/>
    <w:qFormat/>
    <w:rsid w:val="00C7143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7143A"/>
    <w:rPr>
      <w:i/>
      <w:iCs/>
      <w:color w:val="0F4761" w:themeColor="accent1" w:themeShade="BF"/>
    </w:rPr>
  </w:style>
  <w:style w:type="character" w:styleId="IntenseReference">
    <w:name w:val="Intense Reference"/>
    <w:basedOn w:val="DefaultParagraphFont"/>
    <w:uiPriority w:val="32"/>
    <w:qFormat/>
    <w:rsid w:val="00C714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6410">
      <w:bodyDiv w:val="1"/>
      <w:marLeft w:val="0"/>
      <w:marRight w:val="0"/>
      <w:marTop w:val="0"/>
      <w:marBottom w:val="0"/>
      <w:divBdr>
        <w:top w:val="none" w:sz="0" w:space="0" w:color="auto"/>
        <w:left w:val="none" w:sz="0" w:space="0" w:color="auto"/>
        <w:bottom w:val="none" w:sz="0" w:space="0" w:color="auto"/>
        <w:right w:val="none" w:sz="0" w:space="0" w:color="auto"/>
      </w:divBdr>
    </w:div>
    <w:div w:id="365915342">
      <w:bodyDiv w:val="1"/>
      <w:marLeft w:val="0"/>
      <w:marRight w:val="0"/>
      <w:marTop w:val="0"/>
      <w:marBottom w:val="0"/>
      <w:divBdr>
        <w:top w:val="none" w:sz="0" w:space="0" w:color="auto"/>
        <w:left w:val="none" w:sz="0" w:space="0" w:color="auto"/>
        <w:bottom w:val="none" w:sz="0" w:space="0" w:color="auto"/>
        <w:right w:val="none" w:sz="0" w:space="0" w:color="auto"/>
      </w:divBdr>
    </w:div>
    <w:div w:id="456526547">
      <w:bodyDiv w:val="1"/>
      <w:marLeft w:val="0"/>
      <w:marRight w:val="0"/>
      <w:marTop w:val="0"/>
      <w:marBottom w:val="0"/>
      <w:divBdr>
        <w:top w:val="none" w:sz="0" w:space="0" w:color="auto"/>
        <w:left w:val="none" w:sz="0" w:space="0" w:color="auto"/>
        <w:bottom w:val="none" w:sz="0" w:space="0" w:color="auto"/>
        <w:right w:val="none" w:sz="0" w:space="0" w:color="auto"/>
      </w:divBdr>
    </w:div>
    <w:div w:id="19079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BC0F3-D610-44C5-8FE7-B1AD1642BE42}">
  <ds:schemaRefs>
    <ds:schemaRef ds:uri="http://schemas.microsoft.com/sharepoint/v3/contenttype/forms"/>
  </ds:schemaRefs>
</ds:datastoreItem>
</file>

<file path=customXml/itemProps2.xml><?xml version="1.0" encoding="utf-8"?>
<ds:datastoreItem xmlns:ds="http://schemas.openxmlformats.org/officeDocument/2006/customXml" ds:itemID="{96B071BB-DE76-40E6-944D-1545FFB4C24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68d122d5-ffc3-4a8e-b642-51bdc68d0eb3"/>
    <ds:schemaRef ds:uri="07ac88c7-5dd8-428a-a45a-64ae9e314a7f"/>
    <ds:schemaRef ds:uri="http://www.w3.org/XML/1998/namespace"/>
  </ds:schemaRefs>
</ds:datastoreItem>
</file>

<file path=customXml/itemProps3.xml><?xml version="1.0" encoding="utf-8"?>
<ds:datastoreItem xmlns:ds="http://schemas.openxmlformats.org/officeDocument/2006/customXml" ds:itemID="{FD58D90D-F0A2-4D61-8F0C-D0536B628C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Seedat, AH Mr : New York, Counsellor Political, DIRCO</dc:creator>
  <cp:keywords/>
  <dc:description/>
  <cp:lastModifiedBy>Maria Caterina Migliorero</cp:lastModifiedBy>
  <cp:revision>3</cp:revision>
  <dcterms:created xsi:type="dcterms:W3CDTF">2025-02-19T19:09:00Z</dcterms:created>
  <dcterms:modified xsi:type="dcterms:W3CDTF">2025-02-20T00:22:11Z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2025-02-08T20:31:50Z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5ad16042-f75c-4501-bc0d-848c2d950453</vt:lpwstr>
  </property>
  <property fmtid="{D5CDD505-2E9C-101B-9397-08002B2CF9AE}" pid="8" name="MSIP_Label_9ea4d308-7b0a-45d1-8227-d28a129f3dd4_ContentBits">
    <vt:lpwstr>0</vt:lpwstr>
  </property>
  <property fmtid="{D5CDD505-2E9C-101B-9397-08002B2CF9AE}" pid="9" name="ContentTypeId">
    <vt:lpwstr>0x01010098E67939E49F43488880277401A25400</vt:lpwstr>
  </property>
  <property fmtid="{D5CDD505-2E9C-101B-9397-08002B2CF9AE}" pid="10" name="MediaServiceImageTags">
    <vt:lpwstr/>
  </property>
</Properties>
</file>