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D8C3" w14:textId="77777777" w:rsidR="0083027A" w:rsidRPr="001527B1" w:rsidRDefault="0083027A" w:rsidP="0083027A">
      <w:pPr>
        <w:pStyle w:val="NormalWeb"/>
        <w:rPr>
          <w:sz w:val="32"/>
          <w:szCs w:val="32"/>
        </w:rPr>
      </w:pPr>
      <w:r w:rsidRPr="001527B1">
        <w:rPr>
          <w:sz w:val="32"/>
          <w:szCs w:val="32"/>
        </w:rPr>
        <w:t>Regarding the recent request from some countries to delete paragraph 38(d) from the FFD4 zero draft, this paragraph pertains to the allocation of Official Development Assistance (ODA) to humanitarian assistance. The current wording allows for the possibility of double counting, which undermines the development focus of ODA.</w:t>
      </w:r>
    </w:p>
    <w:p w14:paraId="01B86239" w14:textId="77777777" w:rsidR="0083027A" w:rsidRPr="001527B1" w:rsidRDefault="0083027A" w:rsidP="0083027A">
      <w:pPr>
        <w:pStyle w:val="NormalWeb"/>
        <w:rPr>
          <w:sz w:val="32"/>
          <w:szCs w:val="32"/>
        </w:rPr>
      </w:pPr>
      <w:r w:rsidRPr="001527B1">
        <w:rPr>
          <w:sz w:val="32"/>
          <w:szCs w:val="32"/>
        </w:rPr>
        <w:t>While we strongly support the reference to humanitarian assistance, we believe it should not be included under this particular section on International Cooperation. Instead, we propose adding it as a separate paragraph and incorporating peacebuilding, with a reference to the Humanitarian-Development-Peace nexus. It is crucial that this approach remains a key pillar of international cooperation.</w:t>
      </w:r>
    </w:p>
    <w:p w14:paraId="199CCCB9" w14:textId="77777777" w:rsidR="0083027A" w:rsidRPr="001527B1" w:rsidRDefault="0083027A" w:rsidP="0083027A">
      <w:pPr>
        <w:pStyle w:val="NormalWeb"/>
        <w:rPr>
          <w:sz w:val="32"/>
          <w:szCs w:val="32"/>
        </w:rPr>
      </w:pPr>
      <w:r w:rsidRPr="001527B1">
        <w:rPr>
          <w:sz w:val="32"/>
          <w:szCs w:val="32"/>
        </w:rPr>
        <w:t>On paragraph 39(d), I suggest the following;</w:t>
      </w:r>
    </w:p>
    <w:p w14:paraId="2F668889" w14:textId="77777777" w:rsidR="0083027A" w:rsidRPr="001527B1" w:rsidRDefault="0083027A" w:rsidP="0083027A">
      <w:pPr>
        <w:pStyle w:val="NormalWeb"/>
        <w:rPr>
          <w:sz w:val="32"/>
          <w:szCs w:val="32"/>
        </w:rPr>
      </w:pPr>
      <w:r w:rsidRPr="001527B1">
        <w:rPr>
          <w:sz w:val="32"/>
          <w:szCs w:val="32"/>
        </w:rPr>
        <w:t>39 (d) We commit to ensuring that developing countries that are particularly vulnerable to the adverse impacts of climate change receive sufficient climate finance, including through the Climate Vulnerable Forum (CVF), to support mitigation, adaptation, and resilience-building. This includes financing instruments such as carbon finance, risk insurance, catastrophe bonds, climate resilience funds, and debt swaps that can adequately respond to their needs and priorities, including those of ocean and mountain economies. We also commit to increasing capacity-building efforts at the country level to enhance access to climate finance.</w:t>
      </w:r>
    </w:p>
    <w:p w14:paraId="0B90CA83" w14:textId="77777777" w:rsidR="0083027A" w:rsidRPr="001527B1" w:rsidRDefault="0083027A" w:rsidP="0083027A">
      <w:pPr>
        <w:rPr>
          <w:sz w:val="28"/>
          <w:szCs w:val="28"/>
        </w:rPr>
      </w:pPr>
    </w:p>
    <w:p w14:paraId="3D11A2C3" w14:textId="77777777" w:rsidR="00FD3E98" w:rsidRDefault="00FD3E98"/>
    <w:sectPr w:rsidR="00FD3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CA"/>
    <w:rsid w:val="0083027A"/>
    <w:rsid w:val="009D0CCA"/>
    <w:rsid w:val="00FD3E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A3198-A5F2-4D13-BE7C-664D870F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2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1D860F0E-70BB-4DCD-B205-68D20BF64A09}"/>
</file>

<file path=customXml/itemProps2.xml><?xml version="1.0" encoding="utf-8"?>
<ds:datastoreItem xmlns:ds="http://schemas.openxmlformats.org/officeDocument/2006/customXml" ds:itemID="{F99A3AE9-354A-4E24-8AC3-FB4BA0E7A185}"/>
</file>

<file path=customXml/itemProps3.xml><?xml version="1.0" encoding="utf-8"?>
<ds:datastoreItem xmlns:ds="http://schemas.openxmlformats.org/officeDocument/2006/customXml" ds:itemID="{F57C5073-0013-4496-97C9-DD9E84194F8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SudanMission 1</dc:creator>
  <cp:keywords/>
  <dc:description/>
  <cp:lastModifiedBy>SudanMission 1</cp:lastModifiedBy>
  <cp:revision>2</cp:revision>
  <dcterms:created xsi:type="dcterms:W3CDTF">2025-02-12T18:54:00Z</dcterms:created>
  <dcterms:modified xsi:type="dcterms:W3CDTF">2025-02-12T18:54:00Z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