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A9353FA" w:rsidP="1A9353FA" w:rsidRDefault="1A9353FA" w14:paraId="2964E996" w14:textId="0CEB0D94">
      <w:pPr>
        <w:jc w:val="center"/>
        <w:rPr>
          <w:b w:val="1"/>
          <w:bCs w:val="1"/>
          <w:sz w:val="24"/>
          <w:szCs w:val="24"/>
        </w:rPr>
      </w:pPr>
    </w:p>
    <w:p w:rsidR="1A9353FA" w:rsidP="1A9353FA" w:rsidRDefault="1A9353FA" w14:paraId="41330C8D" w14:textId="58F61ECC">
      <w:pPr>
        <w:jc w:val="center"/>
        <w:rPr>
          <w:b w:val="1"/>
          <w:bCs w:val="1"/>
          <w:sz w:val="24"/>
          <w:szCs w:val="24"/>
        </w:rPr>
      </w:pPr>
    </w:p>
    <w:p w:rsidRPr="00982A54" w:rsidR="00A90AEB" w:rsidP="00982A54" w:rsidRDefault="009931E2" w14:paraId="4ADA5CDA" w14:textId="670C0819">
      <w:pPr>
        <w:jc w:val="center"/>
        <w:rPr>
          <w:b w:val="1"/>
          <w:bCs w:val="1"/>
          <w:sz w:val="24"/>
          <w:szCs w:val="24"/>
        </w:rPr>
      </w:pPr>
      <w:r w:rsidRPr="1A9353FA" w:rsidR="009931E2">
        <w:rPr>
          <w:b w:val="1"/>
          <w:bCs w:val="1"/>
          <w:sz w:val="24"/>
          <w:szCs w:val="24"/>
        </w:rPr>
        <w:t xml:space="preserve">Australia’s </w:t>
      </w:r>
      <w:r w:rsidRPr="1A9353FA" w:rsidR="1B46EC42">
        <w:rPr>
          <w:b w:val="1"/>
          <w:bCs w:val="1"/>
          <w:sz w:val="24"/>
          <w:szCs w:val="24"/>
        </w:rPr>
        <w:t xml:space="preserve">Interventions </w:t>
      </w:r>
      <w:r w:rsidRPr="1A9353FA" w:rsidR="009931E2">
        <w:rPr>
          <w:b w:val="1"/>
          <w:bCs w:val="1"/>
          <w:sz w:val="24"/>
          <w:szCs w:val="24"/>
        </w:rPr>
        <w:t xml:space="preserve">to the </w:t>
      </w:r>
      <w:r w:rsidRPr="1A9353FA" w:rsidR="00967A62">
        <w:rPr>
          <w:b w:val="1"/>
          <w:bCs w:val="1"/>
          <w:sz w:val="24"/>
          <w:szCs w:val="24"/>
        </w:rPr>
        <w:t>z</w:t>
      </w:r>
      <w:r w:rsidRPr="1A9353FA" w:rsidR="004121AF">
        <w:rPr>
          <w:b w:val="1"/>
          <w:bCs w:val="1"/>
          <w:sz w:val="24"/>
          <w:szCs w:val="24"/>
        </w:rPr>
        <w:t xml:space="preserve">ero draft </w:t>
      </w:r>
      <w:r w:rsidRPr="1A9353FA" w:rsidR="00AD59AF">
        <w:rPr>
          <w:b w:val="1"/>
          <w:bCs w:val="1"/>
          <w:sz w:val="24"/>
          <w:szCs w:val="24"/>
        </w:rPr>
        <w:t>Outcome d</w:t>
      </w:r>
      <w:r w:rsidRPr="1A9353FA" w:rsidR="005671AB">
        <w:rPr>
          <w:b w:val="1"/>
          <w:bCs w:val="1"/>
          <w:sz w:val="24"/>
          <w:szCs w:val="24"/>
        </w:rPr>
        <w:t xml:space="preserve">ocument </w:t>
      </w:r>
      <w:r w:rsidRPr="1A9353FA" w:rsidR="00AD59AF">
        <w:rPr>
          <w:b w:val="1"/>
          <w:bCs w:val="1"/>
          <w:sz w:val="24"/>
          <w:szCs w:val="24"/>
        </w:rPr>
        <w:t>of the Fourth International Conference on Financing for Development</w:t>
      </w:r>
    </w:p>
    <w:p w:rsidR="244C8131" w:rsidP="244C8131" w:rsidRDefault="244C8131" w14:paraId="44733569" w14:textId="3A6EF857">
      <w:pPr>
        <w:pStyle w:val="paragraph"/>
        <w:spacing w:before="0" w:beforeAutospacing="0" w:after="0" w:afterAutospacing="0"/>
        <w:rPr>
          <w:rStyle w:val="normaltextrun"/>
          <w:rFonts w:ascii="Calibri" w:hAnsi="Calibri" w:cs="Calibri"/>
          <w:b/>
          <w:bCs/>
          <w:color w:val="000000" w:themeColor="text1"/>
        </w:rPr>
      </w:pPr>
    </w:p>
    <w:p w:rsidRPr="00EE00D9" w:rsidR="091AE661" w:rsidP="244C8131" w:rsidRDefault="00C56919" w14:paraId="62ACEAA4" w14:textId="2BC3DEB1">
      <w:pPr>
        <w:spacing w:after="0" w:line="276" w:lineRule="auto"/>
        <w:rPr>
          <w:rFonts w:ascii="Calibri" w:hAnsi="Calibri" w:cs="Calibri"/>
        </w:rPr>
      </w:pPr>
      <w:r>
        <w:rPr>
          <w:rFonts w:ascii="Calibri" w:hAnsi="Calibri" w:eastAsia="Aptos" w:cs="Calibri"/>
          <w:b/>
          <w:bCs/>
          <w:color w:val="000000" w:themeColor="text1"/>
        </w:rPr>
        <w:t xml:space="preserve">II. </w:t>
      </w:r>
      <w:r w:rsidRPr="00EE00D9" w:rsidR="091AE661">
        <w:rPr>
          <w:rFonts w:ascii="Calibri" w:hAnsi="Calibri" w:eastAsia="Aptos" w:cs="Calibri"/>
          <w:b/>
          <w:bCs/>
          <w:color w:val="000000" w:themeColor="text1"/>
        </w:rPr>
        <w:t>A Domestic Public Resources</w:t>
      </w:r>
    </w:p>
    <w:p w:rsidR="00C13E37" w:rsidP="1A9353FA" w:rsidRDefault="091AE661" w14:paraId="016BDCF7" w14:textId="77777777">
      <w:pPr>
        <w:pStyle w:val="ListParagraph"/>
        <w:numPr>
          <w:ilvl w:val="0"/>
          <w:numId w:val="17"/>
        </w:numPr>
        <w:spacing w:before="120" w:after="120" w:line="240" w:lineRule="auto"/>
        <w:ind w:left="357" w:hanging="357"/>
        <w:rPr>
          <w:rFonts w:ascii="Calibri" w:hAnsi="Calibri" w:eastAsia="Aptos" w:cs="Calibri"/>
          <w:color w:val="000000" w:themeColor="text1"/>
          <w:lang w:val="en-AU"/>
        </w:rPr>
      </w:pPr>
      <w:r w:rsidRPr="1A9353FA" w:rsidR="091AE661">
        <w:rPr>
          <w:rFonts w:ascii="Calibri" w:hAnsi="Calibri" w:eastAsia="Aptos" w:cs="Calibri"/>
          <w:color w:val="000000" w:themeColor="text1" w:themeTint="FF" w:themeShade="FF"/>
          <w:lang w:val="en-AU"/>
        </w:rPr>
        <w:t xml:space="preserve">In P28, we need to commit to strengthening domestic public resources and renewing our commitment to </w:t>
      </w:r>
      <w:r w:rsidRPr="1A9353FA" w:rsidR="091AE661">
        <w:rPr>
          <w:rFonts w:ascii="Calibri" w:hAnsi="Calibri" w:eastAsia="Aptos" w:cs="Calibri"/>
          <w:color w:val="000000" w:themeColor="text1" w:themeTint="FF" w:themeShade="FF"/>
          <w:lang w:val="en-AU"/>
        </w:rPr>
        <w:t>allocate</w:t>
      </w:r>
      <w:r w:rsidRPr="1A9353FA" w:rsidR="091AE661">
        <w:rPr>
          <w:rFonts w:ascii="Calibri" w:hAnsi="Calibri" w:eastAsia="Aptos" w:cs="Calibri"/>
          <w:color w:val="000000" w:themeColor="text1" w:themeTint="FF" w:themeShade="FF"/>
          <w:lang w:val="en-AU"/>
        </w:rPr>
        <w:t xml:space="preserve"> these resources </w:t>
      </w:r>
      <w:r w:rsidRPr="1A9353FA" w:rsidR="238A422C">
        <w:rPr>
          <w:rFonts w:ascii="Calibri" w:hAnsi="Calibri" w:eastAsia="Aptos" w:cs="Calibri"/>
          <w:color w:val="000000" w:themeColor="text1" w:themeTint="FF" w:themeShade="FF"/>
          <w:lang w:val="en-AU"/>
        </w:rPr>
        <w:t xml:space="preserve">to </w:t>
      </w:r>
      <w:r w:rsidRPr="1A9353FA" w:rsidR="238A422C">
        <w:rPr>
          <w:rFonts w:ascii="Calibri" w:hAnsi="Calibri" w:eastAsia="Aptos" w:cs="Calibri"/>
          <w:color w:val="000000" w:themeColor="text1" w:themeTint="FF" w:themeShade="FF"/>
          <w:lang w:val="en-AU"/>
        </w:rPr>
        <w:t>ensure</w:t>
      </w:r>
      <w:r w:rsidRPr="1A9353FA" w:rsidR="00FF6659">
        <w:rPr>
          <w:rFonts w:ascii="Calibri" w:hAnsi="Calibri" w:eastAsia="Aptos" w:cs="Calibri"/>
          <w:color w:val="000000" w:themeColor="text1" w:themeTint="FF" w:themeShade="FF"/>
          <w:lang w:val="en-AU"/>
        </w:rPr>
        <w:t xml:space="preserve"> </w:t>
      </w:r>
      <w:r w:rsidRPr="1A9353FA" w:rsidR="091AE661">
        <w:rPr>
          <w:rFonts w:ascii="Calibri" w:hAnsi="Calibri" w:eastAsia="Aptos" w:cs="Calibri"/>
          <w:color w:val="000000" w:themeColor="text1" w:themeTint="FF" w:themeShade="FF"/>
          <w:lang w:val="en-AU"/>
        </w:rPr>
        <w:t xml:space="preserve">that no one is left behind. We </w:t>
      </w:r>
      <w:r w:rsidRPr="1A9353FA" w:rsidR="00965885">
        <w:rPr>
          <w:rFonts w:ascii="Calibri" w:hAnsi="Calibri" w:eastAsia="Aptos" w:cs="Calibri"/>
          <w:color w:val="000000" w:themeColor="text1" w:themeTint="FF" w:themeShade="FF"/>
          <w:lang w:val="en-AU"/>
        </w:rPr>
        <w:t>propose</w:t>
      </w:r>
      <w:r w:rsidRPr="1A9353FA" w:rsidR="091AE661">
        <w:rPr>
          <w:rFonts w:ascii="Calibri" w:hAnsi="Calibri" w:eastAsia="Aptos" w:cs="Calibri"/>
          <w:color w:val="000000" w:themeColor="text1" w:themeTint="FF" w:themeShade="FF"/>
          <w:lang w:val="en-AU"/>
        </w:rPr>
        <w:t xml:space="preserve"> highlight</w:t>
      </w:r>
      <w:r w:rsidRPr="1A9353FA" w:rsidR="00965885">
        <w:rPr>
          <w:rFonts w:ascii="Calibri" w:hAnsi="Calibri" w:eastAsia="Aptos" w:cs="Calibri"/>
          <w:color w:val="000000" w:themeColor="text1" w:themeTint="FF" w:themeShade="FF"/>
          <w:lang w:val="en-AU"/>
        </w:rPr>
        <w:t>ing</w:t>
      </w:r>
      <w:r w:rsidRPr="1A9353FA" w:rsidR="091AE661">
        <w:rPr>
          <w:rFonts w:ascii="Calibri" w:hAnsi="Calibri" w:eastAsia="Aptos" w:cs="Calibri"/>
          <w:color w:val="000000" w:themeColor="text1" w:themeTint="FF" w:themeShade="FF"/>
          <w:lang w:val="en-AU"/>
        </w:rPr>
        <w:t xml:space="preserve"> the self-reinforcing nexus between </w:t>
      </w:r>
      <w:r w:rsidRPr="1A9353FA" w:rsidR="00C13E37">
        <w:rPr>
          <w:rFonts w:ascii="Calibri" w:hAnsi="Calibri" w:eastAsia="Aptos" w:cs="Calibri"/>
          <w:color w:val="000000" w:themeColor="text1" w:themeTint="FF" w:themeShade="FF"/>
          <w:lang w:val="en-AU"/>
        </w:rPr>
        <w:t>d</w:t>
      </w:r>
      <w:r w:rsidRPr="1A9353FA" w:rsidR="0AA126DF">
        <w:rPr>
          <w:rFonts w:ascii="Calibri" w:hAnsi="Calibri" w:eastAsia="Aptos" w:cs="Calibri"/>
          <w:color w:val="000000" w:themeColor="text1" w:themeTint="FF" w:themeShade="FF"/>
          <w:lang w:val="en-AU"/>
        </w:rPr>
        <w:t xml:space="preserve">omestic </w:t>
      </w:r>
      <w:r w:rsidRPr="1A9353FA" w:rsidR="00C13E37">
        <w:rPr>
          <w:rFonts w:ascii="Calibri" w:hAnsi="Calibri" w:eastAsia="Aptos" w:cs="Calibri"/>
          <w:color w:val="000000" w:themeColor="text1" w:themeTint="FF" w:themeShade="FF"/>
          <w:lang w:val="en-AU"/>
        </w:rPr>
        <w:t>r</w:t>
      </w:r>
      <w:r w:rsidRPr="1A9353FA" w:rsidR="0AA126DF">
        <w:rPr>
          <w:rFonts w:ascii="Calibri" w:hAnsi="Calibri" w:eastAsia="Aptos" w:cs="Calibri"/>
          <w:color w:val="000000" w:themeColor="text1" w:themeTint="FF" w:themeShade="FF"/>
          <w:lang w:val="en-AU"/>
        </w:rPr>
        <w:t xml:space="preserve">esource </w:t>
      </w:r>
      <w:r w:rsidRPr="1A9353FA" w:rsidR="00C13E37">
        <w:rPr>
          <w:rFonts w:ascii="Calibri" w:hAnsi="Calibri" w:eastAsia="Aptos" w:cs="Calibri"/>
          <w:color w:val="000000" w:themeColor="text1" w:themeTint="FF" w:themeShade="FF"/>
          <w:lang w:val="en-AU"/>
        </w:rPr>
        <w:t>m</w:t>
      </w:r>
      <w:r w:rsidRPr="1A9353FA" w:rsidR="0AA126DF">
        <w:rPr>
          <w:rFonts w:ascii="Calibri" w:hAnsi="Calibri" w:eastAsia="Aptos" w:cs="Calibri"/>
          <w:color w:val="000000" w:themeColor="text1" w:themeTint="FF" w:themeShade="FF"/>
          <w:lang w:val="en-AU"/>
        </w:rPr>
        <w:t>obili</w:t>
      </w:r>
      <w:r w:rsidRPr="1A9353FA" w:rsidR="00965885">
        <w:rPr>
          <w:rFonts w:ascii="Calibri" w:hAnsi="Calibri" w:eastAsia="Aptos" w:cs="Calibri"/>
          <w:color w:val="000000" w:themeColor="text1" w:themeTint="FF" w:themeShade="FF"/>
          <w:lang w:val="en-AU"/>
        </w:rPr>
        <w:t>s</w:t>
      </w:r>
      <w:r w:rsidRPr="1A9353FA" w:rsidR="0AA126DF">
        <w:rPr>
          <w:rFonts w:ascii="Calibri" w:hAnsi="Calibri" w:eastAsia="Aptos" w:cs="Calibri"/>
          <w:color w:val="000000" w:themeColor="text1" w:themeTint="FF" w:themeShade="FF"/>
          <w:lang w:val="en-AU"/>
        </w:rPr>
        <w:t>ation</w:t>
      </w:r>
      <w:r w:rsidRPr="1A9353FA" w:rsidR="00C56919">
        <w:rPr>
          <w:rFonts w:ascii="Calibri" w:hAnsi="Calibri" w:eastAsia="Aptos" w:cs="Calibri"/>
          <w:color w:val="000000" w:themeColor="text1" w:themeTint="FF" w:themeShade="FF"/>
          <w:lang w:val="en-AU"/>
        </w:rPr>
        <w:t xml:space="preserve"> </w:t>
      </w:r>
      <w:r w:rsidRPr="1A9353FA" w:rsidR="091AE661">
        <w:rPr>
          <w:rFonts w:ascii="Calibri" w:hAnsi="Calibri" w:eastAsia="Aptos" w:cs="Calibri"/>
          <w:color w:val="000000" w:themeColor="text1" w:themeTint="FF" w:themeShade="FF"/>
          <w:lang w:val="en-AU"/>
        </w:rPr>
        <w:t>and financing strengthened social protection systems.</w:t>
      </w:r>
    </w:p>
    <w:p w:rsidR="00C13E37" w:rsidP="1A9353FA" w:rsidRDefault="00647C0A" w14:paraId="2CC29AA6" w14:textId="1C94541F">
      <w:pPr>
        <w:pStyle w:val="ListParagraph"/>
        <w:numPr>
          <w:ilvl w:val="0"/>
          <w:numId w:val="17"/>
        </w:numPr>
        <w:spacing w:before="120" w:after="120" w:line="240" w:lineRule="auto"/>
        <w:ind w:left="357" w:hanging="357"/>
        <w:rPr>
          <w:rFonts w:ascii="Calibri" w:hAnsi="Calibri" w:eastAsia="Aptos" w:cs="Calibri"/>
          <w:color w:val="000000" w:themeColor="text1"/>
          <w:lang w:val="en-AU"/>
        </w:rPr>
      </w:pPr>
      <w:r w:rsidRPr="1A9353FA" w:rsidR="00647C0A">
        <w:rPr>
          <w:rFonts w:ascii="Calibri" w:hAnsi="Calibri" w:eastAsia="Aptos" w:cs="Calibri"/>
          <w:color w:val="000000" w:themeColor="text1" w:themeTint="FF" w:themeShade="FF"/>
          <w:lang w:val="en-AU"/>
        </w:rPr>
        <w:t>This paragraph can be strengthened by including language that reinforces the primary responsibility that each country has for its own economic and social development and that the role of national policies and development strategies cannot be overemphasized.</w:t>
      </w:r>
      <w:r w:rsidRPr="1A9353FA" w:rsidR="00C13E37">
        <w:rPr>
          <w:rFonts w:ascii="Calibri" w:hAnsi="Calibri" w:eastAsia="Aptos" w:cs="Calibri"/>
          <w:color w:val="000000" w:themeColor="text1" w:themeTint="FF" w:themeShade="FF"/>
          <w:lang w:val="en-AU"/>
        </w:rPr>
        <w:t xml:space="preserve"> </w:t>
      </w:r>
      <w:r w:rsidRPr="1A9353FA" w:rsidR="00C13E37">
        <w:rPr>
          <w:rFonts w:ascii="Calibri" w:hAnsi="Calibri" w:eastAsia="Aptos" w:cs="Calibri"/>
          <w:color w:val="000000" w:themeColor="text1" w:themeTint="FF" w:themeShade="FF"/>
          <w:lang w:val="en-AU"/>
        </w:rPr>
        <w:t>As highlighted</w:t>
      </w:r>
      <w:r w:rsidRPr="1A9353FA" w:rsidR="00C13E37">
        <w:rPr>
          <w:rFonts w:ascii="Calibri" w:hAnsi="Calibri" w:eastAsia="Aptos" w:cs="Calibri"/>
          <w:color w:val="000000" w:themeColor="text1" w:themeTint="FF" w:themeShade="FF"/>
          <w:lang w:val="en-AU"/>
        </w:rPr>
        <w:t xml:space="preserve"> in P15, the 2015 Addis Ababa Action Agenda</w:t>
      </w:r>
      <w:r w:rsidRPr="1A9353FA" w:rsidR="00C13E37">
        <w:rPr>
          <w:rFonts w:ascii="Calibri" w:hAnsi="Calibri" w:eastAsia="Aptos" w:cs="Calibri"/>
          <w:color w:val="000000" w:themeColor="text1" w:themeTint="FF" w:themeShade="FF"/>
          <w:lang w:val="en-AU"/>
        </w:rPr>
        <w:t xml:space="preserve"> includes a </w:t>
      </w:r>
      <w:r w:rsidRPr="1A9353FA" w:rsidR="00C13E37">
        <w:rPr>
          <w:rFonts w:ascii="Calibri" w:hAnsi="Calibri" w:eastAsia="Aptos" w:cs="Calibri"/>
          <w:color w:val="000000" w:themeColor="text1" w:themeTint="FF" w:themeShade="FF"/>
          <w:lang w:val="en-AU"/>
        </w:rPr>
        <w:t xml:space="preserve">social compact to provide fiscally sustainable and nationally </w:t>
      </w:r>
      <w:r w:rsidRPr="1A9353FA" w:rsidR="00C13E37">
        <w:rPr>
          <w:rFonts w:ascii="Calibri" w:hAnsi="Calibri" w:eastAsia="Aptos" w:cs="Calibri"/>
          <w:color w:val="000000" w:themeColor="text1" w:themeTint="FF" w:themeShade="FF"/>
          <w:lang w:val="en-AU"/>
        </w:rPr>
        <w:t>appropriate social</w:t>
      </w:r>
      <w:r w:rsidRPr="1A9353FA" w:rsidR="00C13E37">
        <w:rPr>
          <w:rFonts w:ascii="Calibri" w:hAnsi="Calibri" w:eastAsia="Aptos" w:cs="Calibri"/>
          <w:color w:val="000000" w:themeColor="text1" w:themeTint="FF" w:themeShade="FF"/>
          <w:lang w:val="en-AU"/>
        </w:rPr>
        <w:t xml:space="preserve"> protection systems and measures for </w:t>
      </w:r>
      <w:r w:rsidRPr="1A9353FA" w:rsidR="00C13E37">
        <w:rPr>
          <w:rFonts w:ascii="Calibri" w:hAnsi="Calibri" w:eastAsia="Aptos" w:cs="Calibri"/>
          <w:color w:val="000000" w:themeColor="text1" w:themeTint="FF" w:themeShade="FF"/>
          <w:lang w:val="en-AU"/>
        </w:rPr>
        <w:t xml:space="preserve">all. FFD4 is an opportunity to recommit </w:t>
      </w:r>
      <w:r w:rsidRPr="1A9353FA" w:rsidR="00C13E37">
        <w:rPr>
          <w:rFonts w:ascii="Calibri" w:hAnsi="Calibri" w:eastAsia="Aptos" w:cs="Calibri"/>
          <w:color w:val="000000" w:themeColor="text1" w:themeTint="FF" w:themeShade="FF"/>
          <w:lang w:val="en-AU"/>
        </w:rPr>
        <w:t>to building</w:t>
      </w:r>
      <w:r w:rsidRPr="1A9353FA" w:rsidR="00C13E37">
        <w:rPr>
          <w:rFonts w:ascii="Calibri" w:hAnsi="Calibri" w:eastAsia="Aptos" w:cs="Calibri"/>
          <w:color w:val="000000" w:themeColor="text1" w:themeTint="FF" w:themeShade="FF"/>
          <w:lang w:val="en-AU"/>
        </w:rPr>
        <w:t xml:space="preserve"> domestic resource mobilisation and renewing our commitment to </w:t>
      </w:r>
      <w:r w:rsidRPr="1A9353FA" w:rsidR="00C13E37">
        <w:rPr>
          <w:rFonts w:ascii="Calibri" w:hAnsi="Calibri" w:eastAsia="Aptos" w:cs="Calibri"/>
          <w:color w:val="000000" w:themeColor="text1" w:themeTint="FF" w:themeShade="FF"/>
          <w:lang w:val="en-AU"/>
        </w:rPr>
        <w:t>allocate</w:t>
      </w:r>
      <w:r w:rsidRPr="1A9353FA" w:rsidR="00C13E37">
        <w:rPr>
          <w:rFonts w:ascii="Calibri" w:hAnsi="Calibri" w:eastAsia="Aptos" w:cs="Calibri"/>
          <w:color w:val="000000" w:themeColor="text1" w:themeTint="FF" w:themeShade="FF"/>
          <w:lang w:val="en-AU"/>
        </w:rPr>
        <w:t xml:space="preserve"> these resources so that no one is left behind.</w:t>
      </w:r>
    </w:p>
    <w:p w:rsidR="53E18519" w:rsidP="00B55B83" w:rsidRDefault="00647C0A" w14:paraId="3046C0AD" w14:textId="7167F8A7">
      <w:pPr>
        <w:pStyle w:val="ListParagraph"/>
        <w:numPr>
          <w:ilvl w:val="0"/>
          <w:numId w:val="17"/>
        </w:numPr>
        <w:spacing w:before="120" w:after="120" w:line="240" w:lineRule="auto"/>
        <w:ind w:left="357" w:hanging="357"/>
        <w:contextualSpacing w:val="0"/>
        <w:rPr>
          <w:rFonts w:ascii="Calibri" w:hAnsi="Calibri" w:eastAsia="Aptos" w:cs="Calibri"/>
          <w:color w:val="000000" w:themeColor="text1"/>
        </w:rPr>
      </w:pPr>
      <w:r>
        <w:rPr>
          <w:rFonts w:ascii="Calibri" w:hAnsi="Calibri" w:eastAsia="Aptos" w:cs="Calibri"/>
          <w:color w:val="000000" w:themeColor="text1"/>
        </w:rPr>
        <w:t>It would be beneficial to</w:t>
      </w:r>
      <w:r w:rsidRPr="00965885">
        <w:rPr>
          <w:rFonts w:ascii="Calibri" w:hAnsi="Calibri" w:eastAsia="Aptos" w:cs="Calibri"/>
          <w:color w:val="000000" w:themeColor="text1"/>
        </w:rPr>
        <w:t xml:space="preserve"> define Public Development Banks (PDB), National Development Banks (NDBs) and Multilateral development banks (MDBs) in the outcome document</w:t>
      </w:r>
      <w:r>
        <w:rPr>
          <w:rFonts w:ascii="Calibri" w:hAnsi="Calibri" w:eastAsia="Aptos" w:cs="Calibri"/>
          <w:color w:val="000000" w:themeColor="text1"/>
        </w:rPr>
        <w:t>, so it is clear whic</w:t>
      </w:r>
      <w:r w:rsidRPr="00965885">
        <w:rPr>
          <w:rFonts w:ascii="Calibri" w:hAnsi="Calibri" w:eastAsia="Aptos" w:cs="Calibri"/>
          <w:color w:val="000000" w:themeColor="text1"/>
        </w:rPr>
        <w:t>h financial institution</w:t>
      </w:r>
      <w:r>
        <w:rPr>
          <w:rFonts w:ascii="Calibri" w:hAnsi="Calibri" w:eastAsia="Aptos" w:cs="Calibri"/>
          <w:color w:val="000000" w:themeColor="text1"/>
        </w:rPr>
        <w:t>s</w:t>
      </w:r>
      <w:r w:rsidRPr="00965885">
        <w:rPr>
          <w:rFonts w:ascii="Calibri" w:hAnsi="Calibri" w:eastAsia="Aptos" w:cs="Calibri"/>
          <w:color w:val="000000" w:themeColor="text1"/>
        </w:rPr>
        <w:t xml:space="preserve"> </w:t>
      </w:r>
      <w:r>
        <w:rPr>
          <w:rFonts w:ascii="Calibri" w:hAnsi="Calibri" w:eastAsia="Aptos" w:cs="Calibri"/>
          <w:color w:val="000000" w:themeColor="text1"/>
        </w:rPr>
        <w:t>are</w:t>
      </w:r>
      <w:r w:rsidRPr="00965885">
        <w:rPr>
          <w:rFonts w:ascii="Calibri" w:hAnsi="Calibri" w:eastAsia="Aptos" w:cs="Calibri"/>
          <w:color w:val="000000" w:themeColor="text1"/>
        </w:rPr>
        <w:t xml:space="preserve"> being asked to respond.</w:t>
      </w:r>
      <w:r w:rsidR="00543E93">
        <w:rPr>
          <w:rFonts w:ascii="Calibri" w:hAnsi="Calibri" w:eastAsia="Aptos" w:cs="Calibri"/>
          <w:color w:val="000000" w:themeColor="text1"/>
        </w:rPr>
        <w:t xml:space="preserve"> </w:t>
      </w:r>
    </w:p>
    <w:p w:rsidR="091AE661" w:rsidP="00B55B83" w:rsidRDefault="091AE661" w14:paraId="6D1C06EE" w14:textId="2CF486D9">
      <w:pPr>
        <w:pStyle w:val="ListParagraph"/>
        <w:numPr>
          <w:ilvl w:val="0"/>
          <w:numId w:val="17"/>
        </w:numPr>
        <w:spacing w:before="120" w:after="120" w:line="240" w:lineRule="auto"/>
        <w:ind w:left="357" w:hanging="357"/>
        <w:contextualSpacing w:val="0"/>
        <w:rPr>
          <w:rFonts w:ascii="Calibri" w:hAnsi="Calibri" w:eastAsia="Aptos" w:cs="Calibri"/>
          <w:color w:val="000000" w:themeColor="text1"/>
        </w:rPr>
      </w:pPr>
      <w:r w:rsidRPr="00982A54">
        <w:rPr>
          <w:rFonts w:ascii="Calibri" w:hAnsi="Calibri" w:eastAsia="Aptos" w:cs="Calibri"/>
          <w:color w:val="000000" w:themeColor="text1"/>
        </w:rPr>
        <w:t>In P29</w:t>
      </w:r>
      <w:r w:rsidR="00706D1F">
        <w:rPr>
          <w:rFonts w:ascii="Calibri" w:hAnsi="Calibri" w:eastAsia="Aptos" w:cs="Calibri"/>
          <w:color w:val="000000" w:themeColor="text1"/>
        </w:rPr>
        <w:t xml:space="preserve"> a)</w:t>
      </w:r>
      <w:r w:rsidRPr="00982A54">
        <w:rPr>
          <w:rFonts w:ascii="Calibri" w:hAnsi="Calibri" w:eastAsia="Aptos" w:cs="Calibri"/>
          <w:color w:val="000000" w:themeColor="text1"/>
        </w:rPr>
        <w:t xml:space="preserve">, we </w:t>
      </w:r>
      <w:r w:rsidRPr="00543E93">
        <w:rPr>
          <w:rFonts w:ascii="Calibri" w:hAnsi="Calibri" w:eastAsia="Aptos" w:cs="Calibri"/>
          <w:color w:val="000000" w:themeColor="text1"/>
        </w:rPr>
        <w:t xml:space="preserve">propose </w:t>
      </w:r>
      <w:r w:rsidRPr="42C32C89" w:rsidR="00C8400A">
        <w:rPr>
          <w:rFonts w:ascii="Calibri" w:hAnsi="Calibri" w:eastAsia="Aptos" w:cs="Calibri"/>
          <w:color w:val="000000" w:themeColor="text1"/>
        </w:rPr>
        <w:t>substituting</w:t>
      </w:r>
      <w:r w:rsidRPr="00543E93">
        <w:rPr>
          <w:rFonts w:ascii="Calibri" w:hAnsi="Calibri" w:eastAsia="Aptos" w:cs="Calibri"/>
          <w:color w:val="000000" w:themeColor="text1"/>
        </w:rPr>
        <w:t xml:space="preserve"> </w:t>
      </w:r>
      <w:r w:rsidRPr="00982A54">
        <w:rPr>
          <w:rFonts w:ascii="Calibri" w:hAnsi="Calibri" w:eastAsia="Aptos" w:cs="Calibri"/>
          <w:color w:val="000000" w:themeColor="text1"/>
        </w:rPr>
        <w:t xml:space="preserve">the word “commit” with “encourage”, acknowledging countries’ </w:t>
      </w:r>
      <w:r w:rsidRPr="00A6758C">
        <w:rPr>
          <w:rFonts w:ascii="Calibri" w:hAnsi="Calibri" w:eastAsia="Aptos" w:cs="Calibri"/>
          <w:color w:val="000000" w:themeColor="text1"/>
        </w:rPr>
        <w:t>sovereign right to tax policy.</w:t>
      </w:r>
    </w:p>
    <w:p w:rsidRPr="00A6758C" w:rsidR="00706D1F" w:rsidP="00B55B83" w:rsidRDefault="00706D1F" w14:paraId="00171B7A" w14:textId="6FAFF022">
      <w:pPr>
        <w:pStyle w:val="ListParagraph"/>
        <w:numPr>
          <w:ilvl w:val="0"/>
          <w:numId w:val="17"/>
        </w:numPr>
        <w:spacing w:before="120" w:after="120" w:line="240" w:lineRule="auto"/>
        <w:ind w:left="357" w:hanging="357"/>
        <w:contextualSpacing w:val="0"/>
        <w:rPr>
          <w:rFonts w:ascii="Calibri" w:hAnsi="Calibri" w:eastAsia="Aptos" w:cs="Calibri"/>
          <w:color w:val="000000" w:themeColor="text1"/>
        </w:rPr>
      </w:pPr>
      <w:r w:rsidRPr="00A6758C">
        <w:rPr>
          <w:rFonts w:ascii="Calibri" w:hAnsi="Calibri" w:eastAsia="Aptos" w:cs="Calibri"/>
          <w:color w:val="000000" w:themeColor="text1"/>
        </w:rPr>
        <w:t>In P29</w:t>
      </w:r>
      <w:r>
        <w:rPr>
          <w:rFonts w:ascii="Calibri" w:hAnsi="Calibri" w:eastAsia="Aptos" w:cs="Calibri"/>
          <w:color w:val="000000" w:themeColor="text1"/>
        </w:rPr>
        <w:t xml:space="preserve"> </w:t>
      </w:r>
      <w:r w:rsidRPr="00A6758C">
        <w:rPr>
          <w:rFonts w:ascii="Calibri" w:hAnsi="Calibri" w:eastAsia="Aptos" w:cs="Calibri"/>
          <w:color w:val="000000" w:themeColor="text1"/>
        </w:rPr>
        <w:t xml:space="preserve">b), we suggest replacing the word “commit” with “encourage”, recognising countries’ legal and structural constraints </w:t>
      </w:r>
      <w:r w:rsidRPr="008E74F5">
        <w:rPr>
          <w:rFonts w:ascii="Calibri" w:hAnsi="Calibri" w:eastAsia="Aptos" w:cs="Calibri"/>
          <w:color w:val="000000" w:themeColor="text1"/>
        </w:rPr>
        <w:t>that must be considered.</w:t>
      </w:r>
    </w:p>
    <w:p w:rsidRPr="009246B9" w:rsidR="091AE661" w:rsidP="00B55B83" w:rsidRDefault="091AE661" w14:paraId="1B1C33FC" w14:textId="0EFA3816">
      <w:pPr>
        <w:pStyle w:val="ListParagraph"/>
        <w:numPr>
          <w:ilvl w:val="0"/>
          <w:numId w:val="17"/>
        </w:numPr>
        <w:spacing w:before="120" w:after="120" w:line="240" w:lineRule="auto"/>
        <w:ind w:left="357" w:hanging="357"/>
        <w:contextualSpacing w:val="0"/>
      </w:pPr>
      <w:r w:rsidRPr="008E74F5">
        <w:t>In P29</w:t>
      </w:r>
      <w:r w:rsidR="00706D1F">
        <w:t xml:space="preserve"> </w:t>
      </w:r>
      <w:r w:rsidRPr="008E74F5">
        <w:t xml:space="preserve">e), the language could be amended to ‘ultra-high-net-worth individuals’ in line with </w:t>
      </w:r>
      <w:r w:rsidR="00C13E37">
        <w:t xml:space="preserve">the </w:t>
      </w:r>
      <w:r w:rsidRPr="008E74F5">
        <w:t>G20 and the agreed Rio Declaration on International Tax.</w:t>
      </w:r>
    </w:p>
    <w:p w:rsidR="000C4D24" w:rsidP="00B55B83" w:rsidRDefault="11CFC0D3" w14:paraId="20FC91A3" w14:textId="4C4D17DE">
      <w:pPr>
        <w:pStyle w:val="ListParagraph"/>
        <w:numPr>
          <w:ilvl w:val="0"/>
          <w:numId w:val="17"/>
        </w:numPr>
        <w:spacing w:before="120" w:after="120" w:line="240" w:lineRule="auto"/>
        <w:ind w:left="357" w:hanging="357"/>
        <w:contextualSpacing w:val="0"/>
        <w:rPr>
          <w:rFonts w:ascii="Calibri" w:hAnsi="Calibri" w:eastAsia="Aptos" w:cs="Calibri"/>
          <w:color w:val="000000" w:themeColor="text1"/>
        </w:rPr>
      </w:pPr>
      <w:r w:rsidRPr="009246B9">
        <w:rPr>
          <w:rFonts w:ascii="Calibri" w:hAnsi="Calibri" w:eastAsia="Aptos" w:cs="Calibri"/>
          <w:color w:val="000000" w:themeColor="text1"/>
        </w:rPr>
        <w:t>In P29</w:t>
      </w:r>
      <w:r w:rsidR="00EB0563">
        <w:rPr>
          <w:rFonts w:ascii="Calibri" w:hAnsi="Calibri" w:eastAsia="Aptos" w:cs="Calibri"/>
          <w:color w:val="000000" w:themeColor="text1"/>
        </w:rPr>
        <w:t xml:space="preserve"> </w:t>
      </w:r>
      <w:r w:rsidRPr="009246B9">
        <w:rPr>
          <w:rFonts w:ascii="Calibri" w:hAnsi="Calibri" w:eastAsia="Aptos" w:cs="Calibri"/>
          <w:color w:val="000000" w:themeColor="text1"/>
        </w:rPr>
        <w:t xml:space="preserve">h), we </w:t>
      </w:r>
      <w:r w:rsidR="00655C8E">
        <w:rPr>
          <w:rFonts w:ascii="Calibri" w:hAnsi="Calibri" w:eastAsia="Aptos" w:cs="Calibri"/>
          <w:color w:val="000000" w:themeColor="text1"/>
        </w:rPr>
        <w:t>propose</w:t>
      </w:r>
      <w:r w:rsidR="002A66AA">
        <w:rPr>
          <w:rFonts w:ascii="Calibri" w:hAnsi="Calibri" w:eastAsia="Aptos" w:cs="Calibri"/>
          <w:color w:val="000000" w:themeColor="text1"/>
        </w:rPr>
        <w:t xml:space="preserve"> including previously agreed language</w:t>
      </w:r>
      <w:r w:rsidR="000C4D24">
        <w:rPr>
          <w:rFonts w:ascii="Calibri" w:hAnsi="Calibri" w:eastAsia="Aptos" w:cs="Calibri"/>
          <w:color w:val="000000" w:themeColor="text1"/>
        </w:rPr>
        <w:t xml:space="preserve"> from COP when referring to</w:t>
      </w:r>
      <w:r w:rsidR="00551CF4">
        <w:rPr>
          <w:rFonts w:ascii="Calibri" w:hAnsi="Calibri" w:eastAsia="Aptos" w:cs="Calibri"/>
          <w:color w:val="000000" w:themeColor="text1"/>
        </w:rPr>
        <w:t xml:space="preserve"> “inefficient fossil fuel subsidies</w:t>
      </w:r>
      <w:r w:rsidR="008175E0">
        <w:rPr>
          <w:rFonts w:ascii="Calibri" w:hAnsi="Calibri" w:eastAsia="Aptos" w:cs="Calibri"/>
          <w:color w:val="000000" w:themeColor="text1"/>
        </w:rPr>
        <w:t>”</w:t>
      </w:r>
      <w:r w:rsidR="00551CF4">
        <w:rPr>
          <w:rFonts w:ascii="Calibri" w:hAnsi="Calibri" w:eastAsia="Aptos" w:cs="Calibri"/>
          <w:color w:val="000000" w:themeColor="text1"/>
        </w:rPr>
        <w:t>.</w:t>
      </w:r>
      <w:r w:rsidR="000C4D24">
        <w:rPr>
          <w:rFonts w:ascii="Calibri" w:hAnsi="Calibri" w:eastAsia="Aptos" w:cs="Calibri"/>
          <w:color w:val="000000" w:themeColor="text1"/>
        </w:rPr>
        <w:t xml:space="preserve"> </w:t>
      </w:r>
    </w:p>
    <w:p w:rsidRPr="009246B9" w:rsidR="1716BEFD" w:rsidP="00B55B83" w:rsidRDefault="1716BEFD" w14:paraId="5CADA54C" w14:textId="33CED635">
      <w:pPr>
        <w:pStyle w:val="ListParagraph"/>
        <w:numPr>
          <w:ilvl w:val="0"/>
          <w:numId w:val="17"/>
        </w:numPr>
        <w:spacing w:before="120" w:after="120" w:line="240" w:lineRule="auto"/>
        <w:ind w:left="357" w:hanging="357"/>
        <w:contextualSpacing w:val="0"/>
        <w:rPr>
          <w:rFonts w:ascii="Calibri" w:hAnsi="Calibri" w:eastAsia="Aptos" w:cs="Calibri"/>
          <w:color w:val="000000" w:themeColor="text1"/>
        </w:rPr>
      </w:pPr>
      <w:r w:rsidRPr="009246B9">
        <w:rPr>
          <w:rFonts w:ascii="Calibri" w:hAnsi="Calibri" w:eastAsia="Aptos" w:cs="Calibri"/>
          <w:color w:val="000000" w:themeColor="text1"/>
        </w:rPr>
        <w:t>In P30</w:t>
      </w:r>
      <w:r w:rsidR="009246B9">
        <w:rPr>
          <w:rFonts w:ascii="Calibri" w:hAnsi="Calibri" w:eastAsia="Aptos" w:cs="Calibri"/>
          <w:color w:val="000000" w:themeColor="text1"/>
        </w:rPr>
        <w:t xml:space="preserve"> </w:t>
      </w:r>
      <w:r w:rsidRPr="009246B9">
        <w:rPr>
          <w:rFonts w:ascii="Calibri" w:hAnsi="Calibri" w:eastAsia="Aptos" w:cs="Calibri"/>
          <w:color w:val="000000" w:themeColor="text1"/>
        </w:rPr>
        <w:t xml:space="preserve">b), </w:t>
      </w:r>
      <w:r w:rsidRPr="009246B9" w:rsidR="3B0562A2">
        <w:rPr>
          <w:rFonts w:ascii="Calibri" w:hAnsi="Calibri" w:eastAsia="Aptos" w:cs="Calibri"/>
          <w:color w:val="000000" w:themeColor="text1"/>
        </w:rPr>
        <w:t xml:space="preserve">Australia recognises </w:t>
      </w:r>
      <w:r w:rsidRPr="009246B9" w:rsidR="0E621C11">
        <w:rPr>
          <w:rFonts w:ascii="Calibri" w:hAnsi="Calibri" w:eastAsia="Aptos" w:cs="Calibri"/>
          <w:color w:val="000000" w:themeColor="text1"/>
        </w:rPr>
        <w:t>the importance o</w:t>
      </w:r>
      <w:r w:rsidR="009246B9">
        <w:rPr>
          <w:rFonts w:ascii="Calibri" w:hAnsi="Calibri" w:eastAsia="Aptos" w:cs="Calibri"/>
          <w:color w:val="000000" w:themeColor="text1"/>
        </w:rPr>
        <w:t>f</w:t>
      </w:r>
      <w:r w:rsidRPr="009246B9" w:rsidR="0E621C11">
        <w:rPr>
          <w:rFonts w:ascii="Calibri" w:hAnsi="Calibri" w:eastAsia="Aptos" w:cs="Calibri"/>
          <w:color w:val="000000" w:themeColor="text1"/>
        </w:rPr>
        <w:t xml:space="preserve"> interna</w:t>
      </w:r>
      <w:r w:rsidRPr="009246B9" w:rsidR="7D42DBF4">
        <w:rPr>
          <w:rFonts w:ascii="Calibri" w:hAnsi="Calibri" w:eastAsia="Aptos" w:cs="Calibri"/>
          <w:color w:val="000000" w:themeColor="text1"/>
        </w:rPr>
        <w:t>tional tax cooperation</w:t>
      </w:r>
      <w:r w:rsidR="009246B9">
        <w:rPr>
          <w:rFonts w:ascii="Calibri" w:hAnsi="Calibri" w:eastAsia="Aptos" w:cs="Calibri"/>
          <w:color w:val="000000" w:themeColor="text1"/>
        </w:rPr>
        <w:t xml:space="preserve">, and the </w:t>
      </w:r>
      <w:r w:rsidRPr="009246B9" w:rsidR="29B47DF6">
        <w:rPr>
          <w:rFonts w:ascii="Calibri" w:hAnsi="Calibri" w:eastAsia="Aptos" w:cs="Calibri"/>
          <w:color w:val="000000" w:themeColor="text1"/>
        </w:rPr>
        <w:t xml:space="preserve">significant body of work being undertaken on this issue in other forums such as the OECD, and we caution against duplicating or detracting from </w:t>
      </w:r>
      <w:r w:rsidR="009246B9">
        <w:rPr>
          <w:rFonts w:ascii="Calibri" w:hAnsi="Calibri" w:eastAsia="Aptos" w:cs="Calibri"/>
          <w:color w:val="000000" w:themeColor="text1"/>
        </w:rPr>
        <w:t xml:space="preserve">these </w:t>
      </w:r>
      <w:r w:rsidRPr="009246B9" w:rsidR="29B47DF6">
        <w:rPr>
          <w:rFonts w:ascii="Calibri" w:hAnsi="Calibri" w:eastAsia="Aptos" w:cs="Calibri"/>
          <w:color w:val="000000" w:themeColor="text1"/>
        </w:rPr>
        <w:t>efforts.</w:t>
      </w:r>
    </w:p>
    <w:p w:rsidR="00955E2E" w:rsidP="1A9353FA" w:rsidRDefault="091AE661" w14:paraId="05B478CA" w14:textId="77777777">
      <w:pPr>
        <w:pStyle w:val="ListParagraph"/>
        <w:numPr>
          <w:ilvl w:val="0"/>
          <w:numId w:val="17"/>
        </w:numPr>
        <w:spacing w:before="120" w:after="120" w:line="240" w:lineRule="auto"/>
        <w:ind w:left="357" w:hanging="357"/>
        <w:rPr>
          <w:rFonts w:ascii="Calibri" w:hAnsi="Calibri" w:eastAsia="Aptos" w:cs="Calibri"/>
          <w:color w:val="000000" w:themeColor="text1"/>
          <w:lang w:val="en-AU"/>
        </w:rPr>
      </w:pPr>
      <w:r w:rsidRPr="1A9353FA" w:rsidR="091AE661">
        <w:rPr>
          <w:rFonts w:ascii="Calibri" w:hAnsi="Calibri" w:eastAsia="Aptos" w:cs="Calibri"/>
          <w:color w:val="000000" w:themeColor="text1" w:themeTint="FF" w:themeShade="FF"/>
          <w:lang w:val="en-AU"/>
        </w:rPr>
        <w:t>In P30</w:t>
      </w:r>
      <w:r w:rsidRPr="1A9353FA" w:rsidR="009246B9">
        <w:rPr>
          <w:rFonts w:ascii="Calibri" w:hAnsi="Calibri" w:eastAsia="Aptos" w:cs="Calibri"/>
          <w:color w:val="000000" w:themeColor="text1" w:themeTint="FF" w:themeShade="FF"/>
          <w:lang w:val="en-AU"/>
        </w:rPr>
        <w:t xml:space="preserve"> </w:t>
      </w:r>
      <w:r w:rsidRPr="1A9353FA" w:rsidR="091AE661">
        <w:rPr>
          <w:rFonts w:ascii="Calibri" w:hAnsi="Calibri" w:eastAsia="Aptos" w:cs="Calibri"/>
          <w:color w:val="000000" w:themeColor="text1" w:themeTint="FF" w:themeShade="FF"/>
          <w:lang w:val="en-AU"/>
        </w:rPr>
        <w:t xml:space="preserve">e), support for developing economies to maximise their accessibility to exchange of information (EOI) needs to be balanced against ensuring </w:t>
      </w:r>
      <w:r w:rsidRPr="1A9353FA" w:rsidR="091AE661">
        <w:rPr>
          <w:rFonts w:ascii="Calibri" w:hAnsi="Calibri" w:eastAsia="Aptos" w:cs="Calibri"/>
          <w:color w:val="000000" w:themeColor="text1" w:themeTint="FF" w:themeShade="FF"/>
          <w:lang w:val="en-AU"/>
        </w:rPr>
        <w:t>appropriate confidentiality</w:t>
      </w:r>
      <w:r w:rsidRPr="1A9353FA" w:rsidR="091AE661">
        <w:rPr>
          <w:rFonts w:ascii="Calibri" w:hAnsi="Calibri" w:eastAsia="Aptos" w:cs="Calibri"/>
          <w:color w:val="000000" w:themeColor="text1" w:themeTint="FF" w:themeShade="FF"/>
          <w:lang w:val="en-AU"/>
        </w:rPr>
        <w:t xml:space="preserve"> and safeguards. This is important so as not erode overall confidence in the EOI framework.</w:t>
      </w:r>
    </w:p>
    <w:p w:rsidRPr="00D14F02" w:rsidR="00D14F02" w:rsidP="00B55B83" w:rsidRDefault="091AE661" w14:paraId="2CC59533" w14:textId="5BCCC58D">
      <w:pPr>
        <w:pStyle w:val="ListParagraph"/>
        <w:numPr>
          <w:ilvl w:val="0"/>
          <w:numId w:val="17"/>
        </w:numPr>
        <w:spacing w:before="120" w:after="120" w:line="240" w:lineRule="auto"/>
        <w:ind w:left="357" w:hanging="357"/>
        <w:contextualSpacing w:val="0"/>
        <w:rPr>
          <w:rFonts w:ascii="Calibri" w:hAnsi="Calibri" w:eastAsia="Calibri" w:cs="Calibri"/>
          <w:color w:val="000000" w:themeColor="text1"/>
        </w:rPr>
      </w:pPr>
      <w:r w:rsidRPr="009246B9">
        <w:rPr>
          <w:rFonts w:ascii="Calibri" w:hAnsi="Calibri" w:eastAsia="Aptos" w:cs="Calibri"/>
          <w:color w:val="000000" w:themeColor="text1"/>
        </w:rPr>
        <w:t>In P30</w:t>
      </w:r>
      <w:r w:rsidR="009246B9">
        <w:rPr>
          <w:rFonts w:ascii="Calibri" w:hAnsi="Calibri" w:eastAsia="Aptos" w:cs="Calibri"/>
          <w:color w:val="000000" w:themeColor="text1"/>
        </w:rPr>
        <w:t xml:space="preserve"> </w:t>
      </w:r>
      <w:r w:rsidRPr="009246B9">
        <w:rPr>
          <w:rFonts w:ascii="Calibri" w:hAnsi="Calibri" w:eastAsia="Aptos" w:cs="Calibri"/>
          <w:color w:val="000000" w:themeColor="text1"/>
        </w:rPr>
        <w:t xml:space="preserve">f), </w:t>
      </w:r>
      <w:r w:rsidR="009246B9">
        <w:rPr>
          <w:rFonts w:ascii="Calibri" w:hAnsi="Calibri" w:eastAsia="Aptos" w:cs="Calibri"/>
          <w:color w:val="000000" w:themeColor="text1"/>
        </w:rPr>
        <w:t>i</w:t>
      </w:r>
      <w:r w:rsidRPr="009246B9">
        <w:rPr>
          <w:rFonts w:ascii="Calibri" w:hAnsi="Calibri" w:eastAsia="Aptos" w:cs="Calibri"/>
          <w:color w:val="000000" w:themeColor="text1"/>
        </w:rPr>
        <w:t xml:space="preserve">t is important to note there are already several international standards dealing with beneficial ownership, including </w:t>
      </w:r>
      <w:r w:rsidR="000C4D24">
        <w:rPr>
          <w:rFonts w:ascii="Calibri" w:hAnsi="Calibri" w:eastAsia="Aptos" w:cs="Calibri"/>
          <w:color w:val="000000" w:themeColor="text1"/>
        </w:rPr>
        <w:t xml:space="preserve">through </w:t>
      </w:r>
      <w:r w:rsidRPr="00982A54">
        <w:rPr>
          <w:rFonts w:ascii="Calibri" w:hAnsi="Calibri" w:eastAsia="Aptos" w:cs="Calibri"/>
          <w:color w:val="000000" w:themeColor="text1"/>
        </w:rPr>
        <w:t xml:space="preserve">the Financial Action Task Force (FATF). </w:t>
      </w:r>
      <w:r w:rsidR="000C4D24">
        <w:rPr>
          <w:rFonts w:ascii="Calibri" w:hAnsi="Calibri" w:eastAsia="Aptos" w:cs="Calibri"/>
          <w:color w:val="000000" w:themeColor="text1"/>
        </w:rPr>
        <w:t>I</w:t>
      </w:r>
      <w:r w:rsidRPr="00982A54">
        <w:rPr>
          <w:rFonts w:ascii="Calibri" w:hAnsi="Calibri" w:eastAsia="Aptos" w:cs="Calibri"/>
          <w:color w:val="000000" w:themeColor="text1"/>
        </w:rPr>
        <w:t xml:space="preserve">f the reference to a ‘global beneficial ownership registry’ implies a single register, this would go further than existing </w:t>
      </w:r>
      <w:r w:rsidRPr="00D14F02">
        <w:rPr>
          <w:rFonts w:ascii="Calibri" w:hAnsi="Calibri" w:eastAsia="Aptos" w:cs="Calibri"/>
          <w:color w:val="000000" w:themeColor="text1"/>
        </w:rPr>
        <w:t>international commitments on beneficial ownership to date and Australia does not support this.</w:t>
      </w:r>
    </w:p>
    <w:p w:rsidR="00D905C3" w:rsidP="1A9353FA" w:rsidRDefault="6BEB5CD1" w14:paraId="3CCC0414" w14:textId="5BC8432A">
      <w:pPr>
        <w:pStyle w:val="ListParagraph"/>
        <w:numPr>
          <w:ilvl w:val="0"/>
          <w:numId w:val="17"/>
        </w:numPr>
        <w:spacing w:before="120" w:after="120" w:line="240" w:lineRule="auto"/>
        <w:ind w:left="357" w:hanging="357"/>
        <w:rPr>
          <w:rFonts w:ascii="Calibri" w:hAnsi="Calibri" w:eastAsia="Calibri" w:cs="Calibri"/>
          <w:color w:val="000000" w:themeColor="text1"/>
          <w:lang w:val="en-AU"/>
        </w:rPr>
      </w:pPr>
      <w:r w:rsidRPr="1A9353FA" w:rsidR="6BEB5CD1">
        <w:rPr>
          <w:rFonts w:ascii="Calibri" w:hAnsi="Calibri" w:eastAsia="Aptos" w:cs="Calibri"/>
          <w:color w:val="000000" w:themeColor="text1" w:themeTint="FF" w:themeShade="FF"/>
          <w:lang w:val="en-AU"/>
        </w:rPr>
        <w:t>P31</w:t>
      </w:r>
      <w:r w:rsidRPr="1A9353FA" w:rsidR="00955E2E">
        <w:rPr>
          <w:rFonts w:ascii="Calibri" w:hAnsi="Calibri" w:eastAsia="Aptos" w:cs="Calibri"/>
          <w:color w:val="000000" w:themeColor="text1" w:themeTint="FF" w:themeShade="FF"/>
          <w:lang w:val="en-AU"/>
        </w:rPr>
        <w:t xml:space="preserve"> </w:t>
      </w:r>
      <w:r w:rsidRPr="1A9353FA" w:rsidR="6BEB5CD1">
        <w:rPr>
          <w:rFonts w:ascii="Calibri" w:hAnsi="Calibri" w:eastAsia="Calibri" w:cs="Calibri"/>
          <w:color w:val="000000" w:themeColor="text1" w:themeTint="FF" w:themeShade="FF"/>
          <w:lang w:val="en-AU"/>
        </w:rPr>
        <w:t xml:space="preserve">could be strengthened by including explicit references to crime. We refer to </w:t>
      </w:r>
      <w:r w:rsidRPr="1A9353FA" w:rsidR="00955E2E">
        <w:rPr>
          <w:rFonts w:ascii="Calibri" w:hAnsi="Calibri" w:eastAsia="Calibri" w:cs="Calibri"/>
          <w:color w:val="000000" w:themeColor="text1" w:themeTint="FF" w:themeShade="FF"/>
          <w:lang w:val="en-AU"/>
        </w:rPr>
        <w:t>paragraphs</w:t>
      </w:r>
      <w:r w:rsidRPr="1A9353FA" w:rsidR="6BEB5CD1">
        <w:rPr>
          <w:rFonts w:ascii="Calibri" w:hAnsi="Calibri" w:eastAsia="Calibri" w:cs="Calibri"/>
          <w:color w:val="000000" w:themeColor="text1" w:themeTint="FF" w:themeShade="FF"/>
          <w:lang w:val="en-AU"/>
        </w:rPr>
        <w:t xml:space="preserve"> 25, 92 and 112 in the </w:t>
      </w:r>
      <w:r w:rsidRPr="1A9353FA" w:rsidR="00955E2E">
        <w:rPr>
          <w:rFonts w:ascii="Calibri" w:hAnsi="Calibri" w:eastAsia="Calibri" w:cs="Calibri"/>
          <w:color w:val="000000" w:themeColor="text1" w:themeTint="FF" w:themeShade="FF"/>
          <w:lang w:val="en-AU"/>
        </w:rPr>
        <w:t xml:space="preserve">2015 </w:t>
      </w:r>
      <w:r w:rsidRPr="1A9353FA" w:rsidR="6BEB5CD1">
        <w:rPr>
          <w:rFonts w:ascii="Calibri" w:hAnsi="Calibri" w:eastAsia="Calibri" w:cs="Calibri"/>
          <w:color w:val="000000" w:themeColor="text1" w:themeTint="FF" w:themeShade="FF"/>
          <w:lang w:val="en-AU"/>
        </w:rPr>
        <w:t>A</w:t>
      </w:r>
      <w:r w:rsidRPr="1A9353FA" w:rsidR="00955E2E">
        <w:rPr>
          <w:rFonts w:ascii="Calibri" w:hAnsi="Calibri" w:eastAsia="Calibri" w:cs="Calibri"/>
          <w:color w:val="000000" w:themeColor="text1" w:themeTint="FF" w:themeShade="FF"/>
          <w:lang w:val="en-AU"/>
        </w:rPr>
        <w:t xml:space="preserve">ddis </w:t>
      </w:r>
      <w:r w:rsidRPr="1A9353FA" w:rsidR="6BEB5CD1">
        <w:rPr>
          <w:rFonts w:ascii="Calibri" w:hAnsi="Calibri" w:eastAsia="Calibri" w:cs="Calibri"/>
          <w:color w:val="000000" w:themeColor="text1" w:themeTint="FF" w:themeShade="FF"/>
          <w:lang w:val="en-AU"/>
        </w:rPr>
        <w:t>A</w:t>
      </w:r>
      <w:r w:rsidRPr="1A9353FA" w:rsidR="00955E2E">
        <w:rPr>
          <w:rFonts w:ascii="Calibri" w:hAnsi="Calibri" w:eastAsia="Calibri" w:cs="Calibri"/>
          <w:color w:val="000000" w:themeColor="text1" w:themeTint="FF" w:themeShade="FF"/>
          <w:lang w:val="en-AU"/>
        </w:rPr>
        <w:t xml:space="preserve">baba </w:t>
      </w:r>
      <w:r w:rsidRPr="1A9353FA" w:rsidR="6BEB5CD1">
        <w:rPr>
          <w:rFonts w:ascii="Calibri" w:hAnsi="Calibri" w:eastAsia="Calibri" w:cs="Calibri"/>
          <w:color w:val="000000" w:themeColor="text1" w:themeTint="FF" w:themeShade="FF"/>
          <w:lang w:val="en-AU"/>
        </w:rPr>
        <w:t>A</w:t>
      </w:r>
      <w:r w:rsidRPr="1A9353FA" w:rsidR="00955E2E">
        <w:rPr>
          <w:rFonts w:ascii="Calibri" w:hAnsi="Calibri" w:eastAsia="Calibri" w:cs="Calibri"/>
          <w:color w:val="000000" w:themeColor="text1" w:themeTint="FF" w:themeShade="FF"/>
          <w:lang w:val="en-AU"/>
        </w:rPr>
        <w:t xml:space="preserve">ction </w:t>
      </w:r>
      <w:r w:rsidRPr="1A9353FA" w:rsidR="6BEB5CD1">
        <w:rPr>
          <w:rFonts w:ascii="Calibri" w:hAnsi="Calibri" w:eastAsia="Calibri" w:cs="Calibri"/>
          <w:color w:val="000000" w:themeColor="text1" w:themeTint="FF" w:themeShade="FF"/>
          <w:lang w:val="en-AU"/>
        </w:rPr>
        <w:t>A</w:t>
      </w:r>
      <w:r w:rsidRPr="1A9353FA" w:rsidR="00955E2E">
        <w:rPr>
          <w:rFonts w:ascii="Calibri" w:hAnsi="Calibri" w:eastAsia="Calibri" w:cs="Calibri"/>
          <w:color w:val="000000" w:themeColor="text1" w:themeTint="FF" w:themeShade="FF"/>
          <w:lang w:val="en-AU"/>
        </w:rPr>
        <w:t>genda</w:t>
      </w:r>
      <w:r w:rsidRPr="1A9353FA" w:rsidR="6BEB5CD1">
        <w:rPr>
          <w:rFonts w:ascii="Calibri" w:hAnsi="Calibri" w:eastAsia="Calibri" w:cs="Calibri"/>
          <w:color w:val="000000" w:themeColor="text1" w:themeTint="FF" w:themeShade="FF"/>
          <w:lang w:val="en-AU"/>
        </w:rPr>
        <w:t xml:space="preserve">, which address bribery, human trafficking, illegal activities, </w:t>
      </w:r>
      <w:r w:rsidRPr="1A9353FA" w:rsidR="6BEB5CD1">
        <w:rPr>
          <w:rFonts w:ascii="Calibri" w:hAnsi="Calibri" w:eastAsia="Calibri" w:cs="Calibri"/>
          <w:color w:val="000000" w:themeColor="text1" w:themeTint="FF" w:themeShade="FF"/>
          <w:lang w:val="en-AU"/>
        </w:rPr>
        <w:t>terrorism</w:t>
      </w:r>
      <w:r w:rsidRPr="1A9353FA" w:rsidR="6BEB5CD1">
        <w:rPr>
          <w:rFonts w:ascii="Calibri" w:hAnsi="Calibri" w:eastAsia="Calibri" w:cs="Calibri"/>
          <w:color w:val="000000" w:themeColor="text1" w:themeTint="FF" w:themeShade="FF"/>
          <w:lang w:val="en-AU"/>
        </w:rPr>
        <w:t xml:space="preserve"> and exploitation.</w:t>
      </w:r>
    </w:p>
    <w:p w:rsidR="00D14F02" w:rsidP="1A9353FA" w:rsidRDefault="091AE661" w14:paraId="0805C9C8" w14:textId="0FC41893">
      <w:pPr>
        <w:pStyle w:val="ListParagraph"/>
        <w:numPr>
          <w:ilvl w:val="0"/>
          <w:numId w:val="17"/>
        </w:numPr>
        <w:spacing w:before="120" w:after="120" w:line="240" w:lineRule="auto"/>
        <w:ind w:left="357" w:hanging="357"/>
        <w:rPr>
          <w:rFonts w:ascii="Calibri" w:hAnsi="Calibri" w:eastAsia="Aptos" w:cs="Calibri"/>
          <w:color w:val="000000" w:themeColor="text1"/>
          <w:lang w:val="en-AU"/>
        </w:rPr>
      </w:pPr>
      <w:r w:rsidRPr="1A9353FA" w:rsidR="091AE661">
        <w:rPr>
          <w:lang w:val="en-AU"/>
        </w:rPr>
        <w:t>In P31</w:t>
      </w:r>
      <w:r w:rsidRPr="1A9353FA" w:rsidR="00D905C3">
        <w:rPr>
          <w:lang w:val="en-AU"/>
        </w:rPr>
        <w:t xml:space="preserve"> </w:t>
      </w:r>
      <w:r w:rsidRPr="1A9353FA" w:rsidR="091AE661">
        <w:rPr>
          <w:lang w:val="en-AU"/>
        </w:rPr>
        <w:t xml:space="preserve">a), Australia emphasises that the standards being referenced should expressly be mentioned. In this case, it should mention </w:t>
      </w:r>
      <w:r w:rsidRPr="1A9353FA" w:rsidR="091AE661">
        <w:rPr>
          <w:lang w:val="en-AU"/>
        </w:rPr>
        <w:t xml:space="preserve">the FATF requirements for countries to regulate Designated Non-Financial Businesses and Professions, and international cooperation. </w:t>
      </w:r>
      <w:r w:rsidRPr="1A9353FA" w:rsidR="091AE661">
        <w:rPr>
          <w:rFonts w:ascii="Calibri" w:hAnsi="Calibri" w:eastAsia="Aptos" w:cs="Calibri"/>
          <w:color w:val="000000" w:themeColor="text1" w:themeTint="FF" w:themeShade="FF"/>
          <w:lang w:val="en-AU"/>
        </w:rPr>
        <w:t xml:space="preserve">Efforts to improve the effectiveness of asset recovery arrangements should focus on the better implementation of existing standards, and not on the creation of new frameworks, </w:t>
      </w:r>
      <w:r w:rsidRPr="1A9353FA" w:rsidR="091AE661">
        <w:rPr>
          <w:rFonts w:ascii="Calibri" w:hAnsi="Calibri" w:eastAsia="Aptos" w:cs="Calibri"/>
          <w:color w:val="000000" w:themeColor="text1" w:themeTint="FF" w:themeShade="FF"/>
          <w:lang w:val="en-AU"/>
        </w:rPr>
        <w:t>bodies</w:t>
      </w:r>
      <w:r w:rsidRPr="1A9353FA" w:rsidR="091AE661">
        <w:rPr>
          <w:rFonts w:ascii="Calibri" w:hAnsi="Calibri" w:eastAsia="Aptos" w:cs="Calibri"/>
          <w:color w:val="000000" w:themeColor="text1" w:themeTint="FF" w:themeShade="FF"/>
          <w:lang w:val="en-AU"/>
        </w:rPr>
        <w:t xml:space="preserve"> or mechanisms.</w:t>
      </w:r>
    </w:p>
    <w:p w:rsidR="00585D68" w:rsidP="1A9353FA" w:rsidRDefault="091AE661" w14:paraId="53932F4E" w14:textId="6CBE5546">
      <w:pPr>
        <w:pStyle w:val="ListParagraph"/>
        <w:numPr>
          <w:ilvl w:val="0"/>
          <w:numId w:val="17"/>
        </w:numPr>
        <w:spacing w:before="120" w:after="120" w:line="240" w:lineRule="auto"/>
        <w:ind w:left="357" w:hanging="357"/>
        <w:rPr>
          <w:rFonts w:ascii="Calibri" w:hAnsi="Calibri" w:eastAsia="Aptos" w:cs="Calibri"/>
          <w:color w:val="000000" w:themeColor="text1"/>
          <w:lang w:val="en-AU"/>
        </w:rPr>
      </w:pPr>
      <w:r w:rsidRPr="1A9353FA" w:rsidR="091AE661">
        <w:rPr>
          <w:rFonts w:ascii="Calibri" w:hAnsi="Calibri" w:eastAsia="Aptos" w:cs="Calibri"/>
          <w:color w:val="000000" w:themeColor="text1" w:themeTint="FF" w:themeShade="FF"/>
          <w:lang w:val="en-AU"/>
        </w:rPr>
        <w:t>In P31</w:t>
      </w:r>
      <w:r w:rsidRPr="1A9353FA" w:rsidR="006C2EBA">
        <w:rPr>
          <w:rFonts w:ascii="Calibri" w:hAnsi="Calibri" w:eastAsia="Aptos" w:cs="Calibri"/>
          <w:color w:val="000000" w:themeColor="text1" w:themeTint="FF" w:themeShade="FF"/>
          <w:lang w:val="en-AU"/>
        </w:rPr>
        <w:t xml:space="preserve"> </w:t>
      </w:r>
      <w:r w:rsidRPr="1A9353FA" w:rsidR="091AE661">
        <w:rPr>
          <w:rFonts w:ascii="Calibri" w:hAnsi="Calibri" w:eastAsia="Aptos" w:cs="Calibri"/>
          <w:color w:val="000000" w:themeColor="text1" w:themeTint="FF" w:themeShade="FF"/>
          <w:lang w:val="en-AU"/>
        </w:rPr>
        <w:t xml:space="preserve">c), we fully support this language </w:t>
      </w:r>
      <w:r w:rsidRPr="1A9353FA" w:rsidR="091AE661">
        <w:rPr>
          <w:rFonts w:ascii="Calibri" w:hAnsi="Calibri" w:eastAsia="Aptos" w:cs="Calibri"/>
          <w:color w:val="000000" w:themeColor="text1" w:themeTint="FF" w:themeShade="FF"/>
          <w:lang w:val="en-AU"/>
        </w:rPr>
        <w:t>regarding</w:t>
      </w:r>
      <w:r w:rsidRPr="1A9353FA" w:rsidR="091AE661">
        <w:rPr>
          <w:rFonts w:ascii="Calibri" w:hAnsi="Calibri" w:eastAsia="Aptos" w:cs="Calibri"/>
          <w:color w:val="000000" w:themeColor="text1" w:themeTint="FF" w:themeShade="FF"/>
          <w:lang w:val="en-AU"/>
        </w:rPr>
        <w:t xml:space="preserve"> the implementation of </w:t>
      </w:r>
      <w:r w:rsidRPr="1A9353FA" w:rsidR="000C4D24">
        <w:rPr>
          <w:rFonts w:ascii="Calibri" w:hAnsi="Calibri" w:eastAsia="Aptos" w:cs="Calibri"/>
          <w:color w:val="000000" w:themeColor="text1" w:themeTint="FF" w:themeShade="FF"/>
          <w:lang w:val="en-AU"/>
        </w:rPr>
        <w:t>UNCAC</w:t>
      </w:r>
      <w:r w:rsidRPr="1A9353FA" w:rsidR="091AE661">
        <w:rPr>
          <w:rFonts w:ascii="Calibri" w:hAnsi="Calibri" w:eastAsia="Aptos" w:cs="Calibri"/>
          <w:color w:val="000000" w:themeColor="text1" w:themeTint="FF" w:themeShade="FF"/>
          <w:lang w:val="en-AU"/>
        </w:rPr>
        <w:t xml:space="preserve"> and the Implementation Review Mechanism.</w:t>
      </w:r>
    </w:p>
    <w:p w:rsidRPr="0006432C" w:rsidR="007861C0" w:rsidP="1A9353FA" w:rsidRDefault="091AE661" w14:paraId="14DAFB55" w14:textId="7C9F52A4">
      <w:pPr>
        <w:pStyle w:val="ListParagraph"/>
        <w:numPr>
          <w:ilvl w:val="0"/>
          <w:numId w:val="17"/>
        </w:numPr>
        <w:spacing w:before="120" w:after="120" w:line="240" w:lineRule="auto"/>
        <w:ind w:left="357" w:hanging="357"/>
        <w:rPr>
          <w:rFonts w:ascii="Calibri" w:hAnsi="Calibri" w:eastAsia="Aptos" w:cs="Calibri"/>
          <w:color w:val="000000" w:themeColor="text1"/>
          <w:lang w:val="en-AU"/>
        </w:rPr>
      </w:pPr>
      <w:r w:rsidRPr="1A9353FA" w:rsidR="091AE661">
        <w:rPr>
          <w:rFonts w:ascii="Calibri" w:hAnsi="Calibri" w:eastAsia="Aptos" w:cs="Calibri"/>
          <w:color w:val="000000" w:themeColor="text1" w:themeTint="FF" w:themeShade="FF"/>
          <w:lang w:val="en-AU"/>
        </w:rPr>
        <w:t>In P31</w:t>
      </w:r>
      <w:r w:rsidRPr="1A9353FA" w:rsidR="00585D68">
        <w:rPr>
          <w:rFonts w:ascii="Calibri" w:hAnsi="Calibri" w:eastAsia="Aptos" w:cs="Calibri"/>
          <w:color w:val="000000" w:themeColor="text1" w:themeTint="FF" w:themeShade="FF"/>
          <w:lang w:val="en-AU"/>
        </w:rPr>
        <w:t xml:space="preserve"> </w:t>
      </w:r>
      <w:r w:rsidRPr="1A9353FA" w:rsidR="091AE661">
        <w:rPr>
          <w:rFonts w:ascii="Calibri" w:hAnsi="Calibri" w:eastAsia="Aptos" w:cs="Calibri"/>
          <w:color w:val="000000" w:themeColor="text1" w:themeTint="FF" w:themeShade="FF"/>
          <w:lang w:val="en-AU"/>
        </w:rPr>
        <w:t xml:space="preserve">d), we </w:t>
      </w:r>
      <w:r w:rsidRPr="1A9353FA" w:rsidR="00585D68">
        <w:rPr>
          <w:rFonts w:ascii="Calibri" w:hAnsi="Calibri" w:eastAsia="Aptos" w:cs="Calibri"/>
          <w:color w:val="000000" w:themeColor="text1" w:themeTint="FF" w:themeShade="FF"/>
          <w:lang w:val="en-AU"/>
        </w:rPr>
        <w:t>propose including</w:t>
      </w:r>
      <w:r w:rsidRPr="1A9353FA" w:rsidR="091AE661">
        <w:rPr>
          <w:rFonts w:ascii="Calibri" w:hAnsi="Calibri" w:eastAsia="Aptos" w:cs="Calibri"/>
          <w:color w:val="000000" w:themeColor="text1" w:themeTint="FF" w:themeShade="FF"/>
          <w:lang w:val="en-AU"/>
        </w:rPr>
        <w:t xml:space="preserve"> </w:t>
      </w:r>
      <w:r w:rsidRPr="1A9353FA" w:rsidR="000C4D24">
        <w:rPr>
          <w:rFonts w:ascii="Calibri" w:hAnsi="Calibri" w:eastAsia="Aptos" w:cs="Calibri"/>
          <w:color w:val="000000" w:themeColor="text1" w:themeTint="FF" w:themeShade="FF"/>
          <w:lang w:val="en-AU"/>
        </w:rPr>
        <w:t>“</w:t>
      </w:r>
      <w:r w:rsidRPr="1A9353FA" w:rsidR="091AE661">
        <w:rPr>
          <w:rFonts w:ascii="Calibri" w:hAnsi="Calibri" w:eastAsia="Aptos" w:cs="Calibri"/>
          <w:color w:val="000000" w:themeColor="text1" w:themeTint="FF" w:themeShade="FF"/>
          <w:lang w:val="en-AU"/>
        </w:rPr>
        <w:t>in line with international obligations</w:t>
      </w:r>
      <w:r w:rsidRPr="1A9353FA" w:rsidR="000C4D24">
        <w:rPr>
          <w:rFonts w:ascii="Calibri" w:hAnsi="Calibri" w:eastAsia="Aptos" w:cs="Calibri"/>
          <w:color w:val="000000" w:themeColor="text1" w:themeTint="FF" w:themeShade="FF"/>
          <w:lang w:val="en-AU"/>
        </w:rPr>
        <w:t>”</w:t>
      </w:r>
      <w:r w:rsidRPr="1A9353FA" w:rsidR="091AE661">
        <w:rPr>
          <w:rFonts w:ascii="Calibri" w:hAnsi="Calibri" w:eastAsia="Aptos" w:cs="Calibri"/>
          <w:color w:val="000000" w:themeColor="text1" w:themeTint="FF" w:themeShade="FF"/>
          <w:lang w:val="en-AU"/>
        </w:rPr>
        <w:t xml:space="preserve"> in this paragraph to ensure consistency with and encourage the effective implementation of </w:t>
      </w:r>
      <w:r w:rsidRPr="1A9353FA" w:rsidR="000C4D24">
        <w:rPr>
          <w:rFonts w:ascii="Calibri" w:hAnsi="Calibri" w:eastAsia="Aptos" w:cs="Calibri"/>
          <w:color w:val="000000" w:themeColor="text1" w:themeTint="FF" w:themeShade="FF"/>
          <w:lang w:val="en-AU"/>
        </w:rPr>
        <w:t>UNCAC</w:t>
      </w:r>
      <w:r w:rsidRPr="1A9353FA" w:rsidR="091AE661">
        <w:rPr>
          <w:rFonts w:ascii="Calibri" w:hAnsi="Calibri" w:eastAsia="Aptos" w:cs="Calibri"/>
          <w:color w:val="000000" w:themeColor="text1" w:themeTint="FF" w:themeShade="FF"/>
          <w:lang w:val="en-AU"/>
        </w:rPr>
        <w:t xml:space="preserve">, </w:t>
      </w:r>
      <w:r w:rsidRPr="1A9353FA" w:rsidR="000C4D24">
        <w:rPr>
          <w:rFonts w:ascii="Calibri" w:hAnsi="Calibri" w:eastAsia="Aptos" w:cs="Calibri"/>
          <w:color w:val="000000" w:themeColor="text1" w:themeTint="FF" w:themeShade="FF"/>
          <w:lang w:val="en-AU"/>
        </w:rPr>
        <w:t xml:space="preserve">the </w:t>
      </w:r>
      <w:r w:rsidRPr="1A9353FA" w:rsidR="091AE661">
        <w:rPr>
          <w:rFonts w:ascii="Calibri" w:hAnsi="Calibri" w:eastAsia="Aptos" w:cs="Calibri"/>
          <w:color w:val="000000" w:themeColor="text1" w:themeTint="FF" w:themeShade="FF"/>
          <w:lang w:val="en-AU"/>
        </w:rPr>
        <w:t>UN</w:t>
      </w:r>
      <w:r w:rsidRPr="1A9353FA" w:rsidR="001D65D5">
        <w:rPr>
          <w:rFonts w:ascii="Calibri" w:hAnsi="Calibri" w:eastAsia="Aptos" w:cs="Calibri"/>
          <w:color w:val="000000" w:themeColor="text1" w:themeTint="FF" w:themeShade="FF"/>
          <w:lang w:val="en-AU"/>
        </w:rPr>
        <w:t xml:space="preserve"> Convention against Transnational Organized Crime</w:t>
      </w:r>
      <w:r w:rsidRPr="1A9353FA" w:rsidR="0006432C">
        <w:rPr>
          <w:rFonts w:ascii="Calibri" w:hAnsi="Calibri" w:eastAsia="Aptos" w:cs="Calibri"/>
          <w:color w:val="000000" w:themeColor="text1" w:themeTint="FF" w:themeShade="FF"/>
          <w:lang w:val="en-AU"/>
        </w:rPr>
        <w:t xml:space="preserve"> (UNTOC)</w:t>
      </w:r>
      <w:r w:rsidRPr="1A9353FA" w:rsidR="091AE661">
        <w:rPr>
          <w:rFonts w:ascii="Calibri" w:hAnsi="Calibri" w:eastAsia="Aptos" w:cs="Calibri"/>
          <w:color w:val="000000" w:themeColor="text1" w:themeTint="FF" w:themeShade="FF"/>
          <w:lang w:val="en-AU"/>
        </w:rPr>
        <w:t xml:space="preserve"> and FATF Standards.</w:t>
      </w:r>
      <w:r w:rsidRPr="1A9353FA" w:rsidR="001D65D5">
        <w:rPr>
          <w:rFonts w:ascii="Calibri" w:hAnsi="Calibri" w:eastAsia="Aptos" w:cs="Calibri"/>
          <w:color w:val="000000" w:themeColor="text1" w:themeTint="FF" w:themeShade="FF"/>
          <w:lang w:val="en-AU"/>
        </w:rPr>
        <w:t xml:space="preserve"> </w:t>
      </w:r>
      <w:r w:rsidRPr="1A9353FA" w:rsidR="001D65D5">
        <w:rPr>
          <w:rFonts w:ascii="Calibri" w:hAnsi="Calibri" w:eastAsia="Aptos" w:cs="Calibri"/>
          <w:color w:val="000000" w:themeColor="text1" w:themeTint="FF" w:themeShade="FF"/>
          <w:lang w:val="en-AU"/>
        </w:rPr>
        <w:t xml:space="preserve">Australia does not support language around </w:t>
      </w:r>
      <w:r w:rsidRPr="1A9353FA" w:rsidR="000C4D24">
        <w:rPr>
          <w:rFonts w:ascii="Calibri" w:hAnsi="Calibri" w:eastAsia="Aptos" w:cs="Calibri"/>
          <w:color w:val="000000" w:themeColor="text1" w:themeTint="FF" w:themeShade="FF"/>
          <w:lang w:val="en-AU"/>
        </w:rPr>
        <w:t>“</w:t>
      </w:r>
      <w:r w:rsidRPr="1A9353FA" w:rsidR="001D65D5">
        <w:rPr>
          <w:rFonts w:ascii="Calibri" w:hAnsi="Calibri" w:eastAsia="Aptos" w:cs="Calibri"/>
          <w:color w:val="000000" w:themeColor="text1" w:themeTint="FF" w:themeShade="FF"/>
          <w:lang w:val="en-AU"/>
        </w:rPr>
        <w:t>barriers to asset recovery and return</w:t>
      </w:r>
      <w:r w:rsidRPr="1A9353FA" w:rsidR="000C4D24">
        <w:rPr>
          <w:rFonts w:ascii="Calibri" w:hAnsi="Calibri" w:eastAsia="Aptos" w:cs="Calibri"/>
          <w:color w:val="000000" w:themeColor="text1" w:themeTint="FF" w:themeShade="FF"/>
          <w:lang w:val="en-AU"/>
        </w:rPr>
        <w:t>”</w:t>
      </w:r>
      <w:r w:rsidRPr="1A9353FA" w:rsidR="001D65D5">
        <w:rPr>
          <w:rFonts w:ascii="Calibri" w:hAnsi="Calibri" w:eastAsia="Aptos" w:cs="Calibri"/>
          <w:color w:val="000000" w:themeColor="text1" w:themeTint="FF" w:themeShade="FF"/>
          <w:lang w:val="en-AU"/>
        </w:rPr>
        <w:t>,</w:t>
      </w:r>
      <w:r w:rsidRPr="1A9353FA" w:rsidR="001D65D5">
        <w:rPr>
          <w:rFonts w:ascii="Calibri" w:hAnsi="Calibri" w:eastAsia="Aptos" w:cs="Calibri"/>
          <w:color w:val="000000" w:themeColor="text1" w:themeTint="FF" w:themeShade="FF"/>
          <w:lang w:val="en-AU"/>
        </w:rPr>
        <w:t xml:space="preserve"> as countries should take steps themselves to address challenges, rather than amending existing mechanisms that are </w:t>
      </w:r>
      <w:r w:rsidRPr="1A9353FA" w:rsidR="001D65D5">
        <w:rPr>
          <w:rFonts w:ascii="Calibri" w:hAnsi="Calibri" w:eastAsia="Aptos" w:cs="Calibri"/>
          <w:color w:val="000000" w:themeColor="text1" w:themeTint="FF" w:themeShade="FF"/>
          <w:lang w:val="en-AU"/>
        </w:rPr>
        <w:t>globally accepted as best practice.</w:t>
      </w:r>
    </w:p>
    <w:p w:rsidRPr="0006432C" w:rsidR="0006432C" w:rsidP="1A9353FA" w:rsidRDefault="007861C0" w14:paraId="698764B9" w14:textId="77777777">
      <w:pPr>
        <w:pStyle w:val="ListParagraph"/>
        <w:numPr>
          <w:ilvl w:val="0"/>
          <w:numId w:val="17"/>
        </w:numPr>
        <w:spacing w:before="120" w:after="120" w:line="240" w:lineRule="auto"/>
        <w:ind w:left="357" w:hanging="357"/>
        <w:rPr>
          <w:rFonts w:ascii="Calibri" w:hAnsi="Calibri" w:eastAsia="Aptos" w:cs="Calibri"/>
          <w:color w:val="000000" w:themeColor="text1"/>
          <w:lang w:val="en-AU"/>
        </w:rPr>
      </w:pPr>
      <w:r w:rsidRPr="1A9353FA" w:rsidR="007861C0">
        <w:rPr>
          <w:rFonts w:ascii="Calibri" w:hAnsi="Calibri" w:eastAsia="Aptos" w:cs="Calibri"/>
          <w:color w:val="000000" w:themeColor="text1" w:themeTint="FF" w:themeShade="FF"/>
          <w:lang w:val="en-AU"/>
        </w:rPr>
        <w:t xml:space="preserve">In </w:t>
      </w:r>
      <w:r w:rsidRPr="1A9353FA" w:rsidR="091AE661">
        <w:rPr>
          <w:rFonts w:ascii="Calibri" w:hAnsi="Calibri" w:eastAsia="Aptos" w:cs="Calibri"/>
          <w:color w:val="000000" w:themeColor="text1" w:themeTint="FF" w:themeShade="FF"/>
          <w:lang w:val="en-AU"/>
        </w:rPr>
        <w:t>P31</w:t>
      </w:r>
      <w:r w:rsidRPr="1A9353FA" w:rsidR="007861C0">
        <w:rPr>
          <w:rFonts w:ascii="Calibri" w:hAnsi="Calibri" w:eastAsia="Aptos" w:cs="Calibri"/>
          <w:color w:val="000000" w:themeColor="text1" w:themeTint="FF" w:themeShade="FF"/>
          <w:lang w:val="en-AU"/>
        </w:rPr>
        <w:t xml:space="preserve"> </w:t>
      </w:r>
      <w:r w:rsidRPr="1A9353FA" w:rsidR="091AE661">
        <w:rPr>
          <w:rFonts w:ascii="Calibri" w:hAnsi="Calibri" w:eastAsia="Aptos" w:cs="Calibri"/>
          <w:color w:val="000000" w:themeColor="text1" w:themeTint="FF" w:themeShade="FF"/>
          <w:lang w:val="en-AU"/>
        </w:rPr>
        <w:t>e), Australia recognises the substantial and persistent challenge that countries face in combatting illicit financial flows</w:t>
      </w:r>
      <w:r w:rsidRPr="1A9353FA" w:rsidR="007861C0">
        <w:rPr>
          <w:rFonts w:ascii="Calibri" w:hAnsi="Calibri" w:eastAsia="Aptos" w:cs="Calibri"/>
          <w:color w:val="000000" w:themeColor="text1" w:themeTint="FF" w:themeShade="FF"/>
          <w:lang w:val="en-AU"/>
        </w:rPr>
        <w:t xml:space="preserve">. </w:t>
      </w:r>
      <w:r w:rsidRPr="1A9353FA" w:rsidR="0006432C">
        <w:rPr>
          <w:rFonts w:ascii="Calibri" w:hAnsi="Calibri" w:eastAsia="Aptos" w:cs="Calibri"/>
          <w:color w:val="000000" w:themeColor="text1" w:themeTint="FF" w:themeShade="FF"/>
          <w:lang w:val="en-AU"/>
        </w:rPr>
        <w:t>E</w:t>
      </w:r>
      <w:r w:rsidRPr="1A9353FA" w:rsidR="091AE661">
        <w:rPr>
          <w:rFonts w:ascii="Calibri" w:hAnsi="Calibri" w:eastAsia="Aptos" w:cs="Calibri"/>
          <w:color w:val="000000" w:themeColor="text1" w:themeTint="FF" w:themeShade="FF"/>
          <w:lang w:val="en-AU"/>
        </w:rPr>
        <w:t xml:space="preserve">fforts to improve the effectiveness of asset recovery arrangements should focus on the better implementation of existing standards, and not on the creation of new frameworks, </w:t>
      </w:r>
      <w:r w:rsidRPr="1A9353FA" w:rsidR="091AE661">
        <w:rPr>
          <w:rFonts w:ascii="Calibri" w:hAnsi="Calibri" w:eastAsia="Aptos" w:cs="Calibri"/>
          <w:color w:val="000000" w:themeColor="text1" w:themeTint="FF" w:themeShade="FF"/>
          <w:lang w:val="en-AU"/>
        </w:rPr>
        <w:t>bodies</w:t>
      </w:r>
      <w:r w:rsidRPr="1A9353FA" w:rsidR="091AE661">
        <w:rPr>
          <w:rFonts w:ascii="Calibri" w:hAnsi="Calibri" w:eastAsia="Aptos" w:cs="Calibri"/>
          <w:color w:val="000000" w:themeColor="text1" w:themeTint="FF" w:themeShade="FF"/>
          <w:lang w:val="en-AU"/>
        </w:rPr>
        <w:t xml:space="preserve"> or mechanisms.</w:t>
      </w:r>
    </w:p>
    <w:p w:rsidRPr="0006432C" w:rsidR="091AE661" w:rsidP="1A9353FA" w:rsidRDefault="091AE661" w14:paraId="309CA9A5" w14:textId="25634ADA">
      <w:pPr>
        <w:pStyle w:val="ListParagraph"/>
        <w:numPr>
          <w:ilvl w:val="0"/>
          <w:numId w:val="17"/>
        </w:numPr>
        <w:spacing w:before="120" w:after="120" w:line="240" w:lineRule="auto"/>
        <w:ind w:left="357" w:hanging="357"/>
        <w:rPr>
          <w:rFonts w:ascii="Calibri" w:hAnsi="Calibri" w:eastAsia="Aptos" w:cs="Calibri"/>
          <w:color w:val="000000" w:themeColor="text1"/>
          <w:lang w:val="en-AU"/>
        </w:rPr>
      </w:pPr>
      <w:r w:rsidRPr="1A9353FA" w:rsidR="091AE661">
        <w:rPr>
          <w:rFonts w:ascii="Calibri" w:hAnsi="Calibri" w:eastAsia="Aptos" w:cs="Calibri"/>
          <w:color w:val="000000" w:themeColor="text1" w:themeTint="FF" w:themeShade="FF"/>
          <w:lang w:val="en-AU"/>
        </w:rPr>
        <w:t>There are already an extensive number of international instruments that apply in the asset recovery space, including the UNCAC, FATF s, the UNTOC, and the United Nations Convention against the Illicit Traffic in Narcotic Drugs and Psychotropic Substances.</w:t>
      </w:r>
      <w:r w:rsidRPr="1A9353FA" w:rsidR="00D91F36">
        <w:rPr>
          <w:rFonts w:ascii="Calibri" w:hAnsi="Calibri" w:eastAsia="Aptos" w:cs="Calibri"/>
          <w:color w:val="000000" w:themeColor="text1" w:themeTint="FF" w:themeShade="FF"/>
          <w:lang w:val="en-AU"/>
        </w:rPr>
        <w:t xml:space="preserve"> </w:t>
      </w:r>
      <w:r w:rsidRPr="1A9353FA" w:rsidR="091AE661">
        <w:rPr>
          <w:rFonts w:ascii="Calibri" w:hAnsi="Calibri" w:eastAsia="Aptos" w:cs="Calibri"/>
          <w:color w:val="000000" w:themeColor="text1" w:themeTint="FF" w:themeShade="FF"/>
          <w:lang w:val="en-AU"/>
        </w:rPr>
        <w:t xml:space="preserve">It is important that we ensure consistency with the FATF Standards as the internationally agreed Standards relating to confiscation of assets, as implemented by over 200 </w:t>
      </w:r>
      <w:r w:rsidRPr="1A9353FA" w:rsidR="091AE661">
        <w:rPr>
          <w:rFonts w:ascii="Calibri" w:hAnsi="Calibri" w:eastAsia="Aptos" w:cs="Calibri"/>
          <w:color w:val="000000" w:themeColor="text1" w:themeTint="FF" w:themeShade="FF"/>
          <w:lang w:val="en-AU"/>
        </w:rPr>
        <w:t>jurisdictions</w:t>
      </w:r>
      <w:r w:rsidRPr="1A9353FA" w:rsidR="091AE661">
        <w:rPr>
          <w:rFonts w:ascii="Calibri" w:hAnsi="Calibri" w:eastAsia="Aptos" w:cs="Calibri"/>
          <w:color w:val="000000" w:themeColor="text1" w:themeTint="FF" w:themeShade="FF"/>
          <w:lang w:val="en-AU"/>
        </w:rPr>
        <w:t>.</w:t>
      </w:r>
      <w:r w:rsidRPr="1A9353FA" w:rsidR="00D93000">
        <w:rPr>
          <w:rFonts w:ascii="Calibri" w:hAnsi="Calibri" w:eastAsia="Aptos" w:cs="Calibri"/>
          <w:color w:val="000000" w:themeColor="text1" w:themeTint="FF" w:themeShade="FF"/>
          <w:lang w:val="en-AU"/>
        </w:rPr>
        <w:t xml:space="preserve"> </w:t>
      </w:r>
      <w:r w:rsidRPr="1A9353FA" w:rsidR="091AE661">
        <w:rPr>
          <w:rFonts w:ascii="Calibri" w:hAnsi="Calibri" w:eastAsia="Aptos" w:cs="Calibri"/>
          <w:color w:val="000000" w:themeColor="text1" w:themeTint="FF" w:themeShade="FF"/>
          <w:lang w:val="en-AU"/>
        </w:rPr>
        <w:t xml:space="preserve">Creating </w:t>
      </w:r>
      <w:r w:rsidRPr="1A9353FA" w:rsidR="091AE661">
        <w:rPr>
          <w:rFonts w:ascii="Calibri" w:hAnsi="Calibri" w:eastAsia="Aptos" w:cs="Calibri"/>
          <w:color w:val="000000" w:themeColor="text1" w:themeTint="FF" w:themeShade="FF"/>
          <w:lang w:val="en-AU"/>
        </w:rPr>
        <w:t>additional</w:t>
      </w:r>
      <w:r w:rsidRPr="1A9353FA" w:rsidR="091AE661">
        <w:rPr>
          <w:rFonts w:ascii="Calibri" w:hAnsi="Calibri" w:eastAsia="Aptos" w:cs="Calibri"/>
          <w:color w:val="000000" w:themeColor="text1" w:themeTint="FF" w:themeShade="FF"/>
          <w:lang w:val="en-AU"/>
        </w:rPr>
        <w:t xml:space="preserve"> international obligations would be duplicative and risks reducing the effectiveness of current frameworks and may potentially reduce direct cooperation between requested and requesting States.</w:t>
      </w:r>
    </w:p>
    <w:p w:rsidRPr="006F565D" w:rsidR="244C8131" w:rsidP="244C8131" w:rsidRDefault="244C8131" w14:paraId="6523F726" w14:textId="4D3A94C5">
      <w:pPr>
        <w:pStyle w:val="paragraph"/>
        <w:spacing w:before="0" w:beforeAutospacing="0" w:after="0" w:afterAutospacing="0"/>
        <w:rPr>
          <w:rStyle w:val="normaltextrun"/>
          <w:rFonts w:ascii="Calibri" w:hAnsi="Calibri" w:cs="Calibri"/>
          <w:b/>
          <w:bCs/>
          <w:color w:val="000000" w:themeColor="text1"/>
          <w:sz w:val="22"/>
          <w:szCs w:val="22"/>
        </w:rPr>
      </w:pPr>
    </w:p>
    <w:sectPr w:rsidRPr="00982A54" w:rsidR="00F81C94">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558A" w:rsidP="00F81C94" w:rsidRDefault="0005558A" w14:paraId="18C13C3B" w14:textId="77777777">
      <w:pPr>
        <w:spacing w:after="0" w:line="240" w:lineRule="auto"/>
      </w:pPr>
      <w:r>
        <w:separator/>
      </w:r>
    </w:p>
  </w:endnote>
  <w:endnote w:type="continuationSeparator" w:id="0">
    <w:p w:rsidR="0005558A" w:rsidP="00F81C94" w:rsidRDefault="0005558A" w14:paraId="03A241E1" w14:textId="77777777">
      <w:pPr>
        <w:spacing w:after="0" w:line="240" w:lineRule="auto"/>
      </w:pPr>
      <w:r>
        <w:continuationSeparator/>
      </w:r>
    </w:p>
  </w:endnote>
  <w:endnote w:type="continuationNotice" w:id="1">
    <w:p w:rsidR="0005558A" w:rsidRDefault="0005558A" w14:paraId="00672C7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ourier New&quot;">
    <w:panose1 w:val="00000000000000000000"/>
    <w:charset w:val="00"/>
    <w:family w:val="roman"/>
    <w:notTrueType/>
    <w:pitch w:val="default"/>
  </w:font>
  <w:font w:name="Aptos">
    <w:altName w:val="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742411"/>
      <w:docPartObj>
        <w:docPartGallery w:val="Page Numbers (Bottom of Page)"/>
        <w:docPartUnique/>
      </w:docPartObj>
    </w:sdtPr>
    <w:sdtEndPr>
      <w:rPr>
        <w:noProof/>
      </w:rPr>
    </w:sdtEndPr>
    <w:sdtContent>
      <w:p w:rsidR="008F67CF" w:rsidRDefault="008F67CF" w14:paraId="233D35E9" w14:textId="2F3239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3525F" w:rsidRDefault="00D3525F" w14:paraId="2A368CEC" w14:textId="33A18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558A" w:rsidP="00F81C94" w:rsidRDefault="0005558A" w14:paraId="6110A65F" w14:textId="77777777">
      <w:pPr>
        <w:spacing w:after="0" w:line="240" w:lineRule="auto"/>
      </w:pPr>
      <w:r>
        <w:separator/>
      </w:r>
    </w:p>
  </w:footnote>
  <w:footnote w:type="continuationSeparator" w:id="0">
    <w:p w:rsidR="0005558A" w:rsidP="00F81C94" w:rsidRDefault="0005558A" w14:paraId="57539A25" w14:textId="77777777">
      <w:pPr>
        <w:spacing w:after="0" w:line="240" w:lineRule="auto"/>
      </w:pPr>
      <w:r>
        <w:continuationSeparator/>
      </w:r>
    </w:p>
  </w:footnote>
  <w:footnote w:type="continuationNotice" w:id="1">
    <w:p w:rsidR="0005558A" w:rsidRDefault="0005558A" w14:paraId="5E6FF06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81C94" w:rsidRDefault="00F81C94" w14:paraId="0C780190" w14:textId="026C6848">
    <w:pPr>
      <w:pStyle w:val="Header"/>
    </w:pPr>
    <w:r>
      <w:rPr>
        <w:b/>
        <w:noProof/>
        <w:sz w:val="28"/>
        <w:lang w:eastAsia="en-AU"/>
      </w:rPr>
      <w:drawing>
        <wp:anchor distT="0" distB="0" distL="114300" distR="114300" simplePos="0" relativeHeight="251658240" behindDoc="1" locked="0" layoutInCell="1" allowOverlap="1" wp14:anchorId="13E947BC" wp14:editId="10A3D84F">
          <wp:simplePos x="0" y="0"/>
          <wp:positionH relativeFrom="page">
            <wp:posOffset>12700</wp:posOffset>
          </wp:positionH>
          <wp:positionV relativeFrom="page">
            <wp:align>top</wp:align>
          </wp:positionV>
          <wp:extent cx="7560000" cy="10368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head-greyscal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36800"/>
                  </a:xfrm>
                  <a:prstGeom prst="rect">
                    <a:avLst/>
                  </a:prstGeom>
                </pic:spPr>
              </pic:pic>
            </a:graphicData>
          </a:graphic>
          <wp14:sizeRelH relativeFrom="page">
            <wp14:pctWidth>0</wp14:pctWidth>
          </wp14:sizeRelH>
          <wp14:sizeRelV relativeFrom="page">
            <wp14:pctHeight>0</wp14:pctHeight>
          </wp14:sizeRelV>
        </wp:anchor>
      </w:drawing>
    </w:r>
  </w:p>
  <w:p w:rsidR="00F81C94" w:rsidRDefault="00F81C94" w14:paraId="316BF08B" w14:textId="77777777">
    <w:pPr>
      <w:pStyle w:val="Header"/>
    </w:pPr>
  </w:p>
  <w:p w:rsidR="00F81C94" w:rsidRDefault="00F81C94" w14:paraId="03EB5CFD" w14:textId="77777777">
    <w:pPr>
      <w:pStyle w:val="Header"/>
    </w:pPr>
  </w:p>
  <w:p w:rsidR="00F81C94" w:rsidRDefault="00F81C94" w14:paraId="78D4C008" w14:textId="77777777">
    <w:pPr>
      <w:pStyle w:val="Header"/>
    </w:pPr>
  </w:p>
  <w:p w:rsidR="00F81C94" w:rsidRDefault="00F81C94" w14:paraId="3C2BC432" w14:textId="77777777">
    <w:pPr>
      <w:pStyle w:val="Header"/>
    </w:pPr>
  </w:p>
  <w:p w:rsidR="00F81C94" w:rsidP="00F81C94" w:rsidRDefault="00F81C94" w14:paraId="5C36033E" w14:textId="77777777">
    <w:pPr>
      <w:pStyle w:val="Header"/>
      <w:jc w:val="right"/>
    </w:pPr>
  </w:p>
  <w:p w:rsidR="00F81C94" w:rsidP="00F81C94" w:rsidRDefault="00EF6A1D" w14:paraId="3E2D8F95" w14:textId="594DD614">
    <w:pPr>
      <w:pStyle w:val="Header"/>
      <w:jc w:val="right"/>
    </w:pPr>
    <w:r>
      <w:t xml:space="preserve">Third </w:t>
    </w:r>
    <w:r w:rsidR="00F81C94">
      <w:t>FFD4</w:t>
    </w:r>
    <w:r>
      <w:t xml:space="preserve"> Preparatory Meeting</w:t>
    </w:r>
    <w:r w:rsidR="00F81C94">
      <w:t xml:space="preserve"> FEB 2025</w:t>
    </w:r>
  </w:p>
  <w:p w:rsidR="00F81C94" w:rsidRDefault="00F81C94" w14:paraId="0AA1E9A1" w14:textId="76127C0A">
    <w:pPr>
      <w:pStyle w:val="Header"/>
    </w:pPr>
    <w:r w:rsidRPr="008A51A6">
      <w:rPr>
        <w:b/>
        <w:noProof/>
        <w:color w:val="FFFFFF" w:themeColor="background1"/>
        <w:lang w:eastAsia="en-AU"/>
      </w:rPr>
      <w:drawing>
        <wp:anchor distT="0" distB="0" distL="114300" distR="114300" simplePos="0" relativeHeight="251658241" behindDoc="1" locked="1" layoutInCell="1" allowOverlap="1" wp14:anchorId="3D7B8D7F" wp14:editId="4B28BFA9">
          <wp:simplePos x="0" y="0"/>
          <wp:positionH relativeFrom="page">
            <wp:posOffset>533400</wp:posOffset>
          </wp:positionH>
          <wp:positionV relativeFrom="margin">
            <wp:posOffset>-1054100</wp:posOffset>
          </wp:positionV>
          <wp:extent cx="3166110" cy="55372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110" cy="553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9DC"/>
    <w:multiLevelType w:val="multilevel"/>
    <w:tmpl w:val="66206A1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 w15:restartNumberingAfterBreak="0">
    <w:nsid w:val="06E183A9"/>
    <w:multiLevelType w:val="hybridMultilevel"/>
    <w:tmpl w:val="073830B6"/>
    <w:lvl w:ilvl="0" w:tplc="983EEAA4">
      <w:start w:val="1"/>
      <w:numFmt w:val="bullet"/>
      <w:lvlText w:val="·"/>
      <w:lvlJc w:val="left"/>
      <w:pPr>
        <w:ind w:left="720" w:hanging="360"/>
      </w:pPr>
      <w:rPr>
        <w:rFonts w:hint="default" w:ascii="Symbol" w:hAnsi="Symbol"/>
      </w:rPr>
    </w:lvl>
    <w:lvl w:ilvl="1" w:tplc="327290AC">
      <w:start w:val="1"/>
      <w:numFmt w:val="bullet"/>
      <w:lvlText w:val="o"/>
      <w:lvlJc w:val="left"/>
      <w:pPr>
        <w:ind w:left="1440" w:hanging="360"/>
      </w:pPr>
      <w:rPr>
        <w:rFonts w:hint="default" w:ascii="Symbol" w:hAnsi="Symbol"/>
      </w:rPr>
    </w:lvl>
    <w:lvl w:ilvl="2" w:tplc="AD3A29F8">
      <w:start w:val="1"/>
      <w:numFmt w:val="bullet"/>
      <w:lvlText w:val=""/>
      <w:lvlJc w:val="left"/>
      <w:pPr>
        <w:ind w:left="2160" w:hanging="360"/>
      </w:pPr>
      <w:rPr>
        <w:rFonts w:hint="default" w:ascii="Wingdings" w:hAnsi="Wingdings"/>
      </w:rPr>
    </w:lvl>
    <w:lvl w:ilvl="3" w:tplc="823E0C04">
      <w:start w:val="1"/>
      <w:numFmt w:val="bullet"/>
      <w:lvlText w:val=""/>
      <w:lvlJc w:val="left"/>
      <w:pPr>
        <w:ind w:left="2880" w:hanging="360"/>
      </w:pPr>
      <w:rPr>
        <w:rFonts w:hint="default" w:ascii="Symbol" w:hAnsi="Symbol"/>
      </w:rPr>
    </w:lvl>
    <w:lvl w:ilvl="4" w:tplc="63843CC4">
      <w:start w:val="1"/>
      <w:numFmt w:val="bullet"/>
      <w:lvlText w:val="o"/>
      <w:lvlJc w:val="left"/>
      <w:pPr>
        <w:ind w:left="3600" w:hanging="360"/>
      </w:pPr>
      <w:rPr>
        <w:rFonts w:hint="default" w:ascii="Courier New" w:hAnsi="Courier New"/>
      </w:rPr>
    </w:lvl>
    <w:lvl w:ilvl="5" w:tplc="79DEB4BC">
      <w:start w:val="1"/>
      <w:numFmt w:val="bullet"/>
      <w:lvlText w:val=""/>
      <w:lvlJc w:val="left"/>
      <w:pPr>
        <w:ind w:left="4320" w:hanging="360"/>
      </w:pPr>
      <w:rPr>
        <w:rFonts w:hint="default" w:ascii="Wingdings" w:hAnsi="Wingdings"/>
      </w:rPr>
    </w:lvl>
    <w:lvl w:ilvl="6" w:tplc="0BF41330">
      <w:start w:val="1"/>
      <w:numFmt w:val="bullet"/>
      <w:lvlText w:val=""/>
      <w:lvlJc w:val="left"/>
      <w:pPr>
        <w:ind w:left="5040" w:hanging="360"/>
      </w:pPr>
      <w:rPr>
        <w:rFonts w:hint="default" w:ascii="Symbol" w:hAnsi="Symbol"/>
      </w:rPr>
    </w:lvl>
    <w:lvl w:ilvl="7" w:tplc="71C6511E">
      <w:start w:val="1"/>
      <w:numFmt w:val="bullet"/>
      <w:lvlText w:val="o"/>
      <w:lvlJc w:val="left"/>
      <w:pPr>
        <w:ind w:left="5760" w:hanging="360"/>
      </w:pPr>
      <w:rPr>
        <w:rFonts w:hint="default" w:ascii="Courier New" w:hAnsi="Courier New"/>
      </w:rPr>
    </w:lvl>
    <w:lvl w:ilvl="8" w:tplc="71F8B582">
      <w:start w:val="1"/>
      <w:numFmt w:val="bullet"/>
      <w:lvlText w:val=""/>
      <w:lvlJc w:val="left"/>
      <w:pPr>
        <w:ind w:left="6480" w:hanging="360"/>
      </w:pPr>
      <w:rPr>
        <w:rFonts w:hint="default" w:ascii="Wingdings" w:hAnsi="Wingdings"/>
      </w:rPr>
    </w:lvl>
  </w:abstractNum>
  <w:abstractNum w:abstractNumId="2" w15:restartNumberingAfterBreak="0">
    <w:nsid w:val="126E49C9"/>
    <w:multiLevelType w:val="hybridMultilevel"/>
    <w:tmpl w:val="DF42AC1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 w15:restartNumberingAfterBreak="0">
    <w:nsid w:val="13845B2A"/>
    <w:multiLevelType w:val="hybridMultilevel"/>
    <w:tmpl w:val="BB66C3D4"/>
    <w:lvl w:ilvl="0" w:tplc="4D74AB44">
      <w:start w:val="1"/>
      <w:numFmt w:val="bullet"/>
      <w:lvlText w:val="-"/>
      <w:lvlJc w:val="left"/>
      <w:pPr>
        <w:ind w:left="360" w:hanging="360"/>
      </w:pPr>
      <w:rPr>
        <w:rFonts w:hint="default" w:ascii="Calibri" w:hAnsi="Calibri" w:eastAsia="Calibri" w:cs="Calibri"/>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 w15:restartNumberingAfterBreak="0">
    <w:nsid w:val="164B5F91"/>
    <w:multiLevelType w:val="hybridMultilevel"/>
    <w:tmpl w:val="EEF4A1C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 w15:restartNumberingAfterBreak="0">
    <w:nsid w:val="1FC8066A"/>
    <w:multiLevelType w:val="multilevel"/>
    <w:tmpl w:val="9B9E81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5A84E3E"/>
    <w:multiLevelType w:val="multilevel"/>
    <w:tmpl w:val="A8380F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6F65F5A"/>
    <w:multiLevelType w:val="multilevel"/>
    <w:tmpl w:val="AA1211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7C849F6"/>
    <w:multiLevelType w:val="hybridMultilevel"/>
    <w:tmpl w:val="DA3CEF6E"/>
    <w:lvl w:ilvl="0" w:tplc="17FA2596">
      <w:start w:val="1"/>
      <w:numFmt w:val="bullet"/>
      <w:lvlText w:val=""/>
      <w:lvlJc w:val="left"/>
      <w:pPr>
        <w:ind w:left="360" w:hanging="360"/>
      </w:pPr>
      <w:rPr>
        <w:rFonts w:hint="default" w:ascii="Symbol" w:hAnsi="Symbol"/>
      </w:rPr>
    </w:lvl>
    <w:lvl w:ilvl="1" w:tplc="4FEC6A9E">
      <w:start w:val="1"/>
      <w:numFmt w:val="bullet"/>
      <w:lvlText w:val="o"/>
      <w:lvlJc w:val="left"/>
      <w:pPr>
        <w:ind w:left="1440" w:hanging="360"/>
      </w:pPr>
      <w:rPr>
        <w:rFonts w:hint="default" w:ascii="Symbol" w:hAnsi="Symbol"/>
      </w:rPr>
    </w:lvl>
    <w:lvl w:ilvl="2" w:tplc="A162D27C">
      <w:start w:val="1"/>
      <w:numFmt w:val="bullet"/>
      <w:lvlText w:val=""/>
      <w:lvlJc w:val="left"/>
      <w:pPr>
        <w:ind w:left="2160" w:hanging="360"/>
      </w:pPr>
      <w:rPr>
        <w:rFonts w:hint="default" w:ascii="Wingdings" w:hAnsi="Wingdings"/>
      </w:rPr>
    </w:lvl>
    <w:lvl w:ilvl="3" w:tplc="72ACB0D6">
      <w:start w:val="1"/>
      <w:numFmt w:val="bullet"/>
      <w:lvlText w:val=""/>
      <w:lvlJc w:val="left"/>
      <w:pPr>
        <w:ind w:left="2880" w:hanging="360"/>
      </w:pPr>
      <w:rPr>
        <w:rFonts w:hint="default" w:ascii="Symbol" w:hAnsi="Symbol"/>
      </w:rPr>
    </w:lvl>
    <w:lvl w:ilvl="4" w:tplc="B888EAE4">
      <w:start w:val="1"/>
      <w:numFmt w:val="bullet"/>
      <w:lvlText w:val="o"/>
      <w:lvlJc w:val="left"/>
      <w:pPr>
        <w:ind w:left="3600" w:hanging="360"/>
      </w:pPr>
      <w:rPr>
        <w:rFonts w:hint="default" w:ascii="Courier New" w:hAnsi="Courier New"/>
      </w:rPr>
    </w:lvl>
    <w:lvl w:ilvl="5" w:tplc="DF00B9CE">
      <w:start w:val="1"/>
      <w:numFmt w:val="bullet"/>
      <w:lvlText w:val=""/>
      <w:lvlJc w:val="left"/>
      <w:pPr>
        <w:ind w:left="4320" w:hanging="360"/>
      </w:pPr>
      <w:rPr>
        <w:rFonts w:hint="default" w:ascii="Wingdings" w:hAnsi="Wingdings"/>
      </w:rPr>
    </w:lvl>
    <w:lvl w:ilvl="6" w:tplc="AE8CCAEA">
      <w:start w:val="1"/>
      <w:numFmt w:val="bullet"/>
      <w:lvlText w:val=""/>
      <w:lvlJc w:val="left"/>
      <w:pPr>
        <w:ind w:left="5040" w:hanging="360"/>
      </w:pPr>
      <w:rPr>
        <w:rFonts w:hint="default" w:ascii="Symbol" w:hAnsi="Symbol"/>
      </w:rPr>
    </w:lvl>
    <w:lvl w:ilvl="7" w:tplc="1BEC9DFA">
      <w:start w:val="1"/>
      <w:numFmt w:val="bullet"/>
      <w:lvlText w:val="o"/>
      <w:lvlJc w:val="left"/>
      <w:pPr>
        <w:ind w:left="5760" w:hanging="360"/>
      </w:pPr>
      <w:rPr>
        <w:rFonts w:hint="default" w:ascii="Courier New" w:hAnsi="Courier New"/>
      </w:rPr>
    </w:lvl>
    <w:lvl w:ilvl="8" w:tplc="1A0EE3C2">
      <w:start w:val="1"/>
      <w:numFmt w:val="bullet"/>
      <w:lvlText w:val=""/>
      <w:lvlJc w:val="left"/>
      <w:pPr>
        <w:ind w:left="6480" w:hanging="360"/>
      </w:pPr>
      <w:rPr>
        <w:rFonts w:hint="default" w:ascii="Wingdings" w:hAnsi="Wingdings"/>
      </w:rPr>
    </w:lvl>
  </w:abstractNum>
  <w:abstractNum w:abstractNumId="9" w15:restartNumberingAfterBreak="0">
    <w:nsid w:val="2C8535E8"/>
    <w:multiLevelType w:val="multilevel"/>
    <w:tmpl w:val="7728A2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06AE0A9"/>
    <w:multiLevelType w:val="hybridMultilevel"/>
    <w:tmpl w:val="015692D0"/>
    <w:lvl w:ilvl="0" w:tplc="0C090001">
      <w:start w:val="1"/>
      <w:numFmt w:val="bullet"/>
      <w:lvlText w:val=""/>
      <w:lvlJc w:val="left"/>
      <w:pPr>
        <w:ind w:left="360" w:hanging="360"/>
      </w:pPr>
      <w:rPr>
        <w:rFonts w:hint="default" w:ascii="Symbol" w:hAnsi="Symbol"/>
      </w:rPr>
    </w:lvl>
    <w:lvl w:ilvl="1" w:tplc="E6969ECC">
      <w:start w:val="1"/>
      <w:numFmt w:val="bullet"/>
      <w:lvlText w:val="o"/>
      <w:lvlJc w:val="left"/>
      <w:pPr>
        <w:ind w:left="1080" w:hanging="360"/>
      </w:pPr>
      <w:rPr>
        <w:rFonts w:hint="default" w:ascii="Symbol" w:hAnsi="Symbol"/>
      </w:rPr>
    </w:lvl>
    <w:lvl w:ilvl="2" w:tplc="A91C1F2A">
      <w:start w:val="1"/>
      <w:numFmt w:val="bullet"/>
      <w:lvlText w:val=""/>
      <w:lvlJc w:val="left"/>
      <w:pPr>
        <w:ind w:left="1800" w:hanging="360"/>
      </w:pPr>
      <w:rPr>
        <w:rFonts w:hint="default" w:ascii="Wingdings" w:hAnsi="Wingdings"/>
      </w:rPr>
    </w:lvl>
    <w:lvl w:ilvl="3" w:tplc="CEF88BD2">
      <w:start w:val="1"/>
      <w:numFmt w:val="bullet"/>
      <w:lvlText w:val=""/>
      <w:lvlJc w:val="left"/>
      <w:pPr>
        <w:ind w:left="2520" w:hanging="360"/>
      </w:pPr>
      <w:rPr>
        <w:rFonts w:hint="default" w:ascii="Symbol" w:hAnsi="Symbol"/>
      </w:rPr>
    </w:lvl>
    <w:lvl w:ilvl="4" w:tplc="A3243FE8">
      <w:start w:val="1"/>
      <w:numFmt w:val="bullet"/>
      <w:lvlText w:val="o"/>
      <w:lvlJc w:val="left"/>
      <w:pPr>
        <w:ind w:left="3240" w:hanging="360"/>
      </w:pPr>
      <w:rPr>
        <w:rFonts w:hint="default" w:ascii="Courier New" w:hAnsi="Courier New"/>
      </w:rPr>
    </w:lvl>
    <w:lvl w:ilvl="5" w:tplc="FF5E5848">
      <w:start w:val="1"/>
      <w:numFmt w:val="bullet"/>
      <w:lvlText w:val=""/>
      <w:lvlJc w:val="left"/>
      <w:pPr>
        <w:ind w:left="3960" w:hanging="360"/>
      </w:pPr>
      <w:rPr>
        <w:rFonts w:hint="default" w:ascii="Wingdings" w:hAnsi="Wingdings"/>
      </w:rPr>
    </w:lvl>
    <w:lvl w:ilvl="6" w:tplc="1884DAF6">
      <w:start w:val="1"/>
      <w:numFmt w:val="bullet"/>
      <w:lvlText w:val=""/>
      <w:lvlJc w:val="left"/>
      <w:pPr>
        <w:ind w:left="4680" w:hanging="360"/>
      </w:pPr>
      <w:rPr>
        <w:rFonts w:hint="default" w:ascii="Symbol" w:hAnsi="Symbol"/>
      </w:rPr>
    </w:lvl>
    <w:lvl w:ilvl="7" w:tplc="9D88D2BE">
      <w:start w:val="1"/>
      <w:numFmt w:val="bullet"/>
      <w:lvlText w:val="o"/>
      <w:lvlJc w:val="left"/>
      <w:pPr>
        <w:ind w:left="5400" w:hanging="360"/>
      </w:pPr>
      <w:rPr>
        <w:rFonts w:hint="default" w:ascii="Courier New" w:hAnsi="Courier New"/>
      </w:rPr>
    </w:lvl>
    <w:lvl w:ilvl="8" w:tplc="8446D43A">
      <w:start w:val="1"/>
      <w:numFmt w:val="bullet"/>
      <w:lvlText w:val=""/>
      <w:lvlJc w:val="left"/>
      <w:pPr>
        <w:ind w:left="6120" w:hanging="360"/>
      </w:pPr>
      <w:rPr>
        <w:rFonts w:hint="default" w:ascii="Wingdings" w:hAnsi="Wingdings"/>
      </w:rPr>
    </w:lvl>
  </w:abstractNum>
  <w:abstractNum w:abstractNumId="11" w15:restartNumberingAfterBreak="0">
    <w:nsid w:val="319C707B"/>
    <w:multiLevelType w:val="multilevel"/>
    <w:tmpl w:val="02A853B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1D8649B"/>
    <w:multiLevelType w:val="multilevel"/>
    <w:tmpl w:val="A2342E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23E3965"/>
    <w:multiLevelType w:val="hybridMultilevel"/>
    <w:tmpl w:val="11E85F9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4" w15:restartNumberingAfterBreak="0">
    <w:nsid w:val="37F72E10"/>
    <w:multiLevelType w:val="hybridMultilevel"/>
    <w:tmpl w:val="02A853B6"/>
    <w:lvl w:ilvl="0" w:tplc="BF769320">
      <w:start w:val="1"/>
      <w:numFmt w:val="bullet"/>
      <w:lvlText w:val=""/>
      <w:lvlJc w:val="left"/>
      <w:pPr>
        <w:tabs>
          <w:tab w:val="num" w:pos="360"/>
        </w:tabs>
        <w:ind w:left="360" w:hanging="360"/>
      </w:pPr>
      <w:rPr>
        <w:rFonts w:hint="default" w:ascii="Symbol" w:hAnsi="Symbol"/>
        <w:sz w:val="20"/>
      </w:rPr>
    </w:lvl>
    <w:lvl w:ilvl="1" w:tplc="9C9A4272">
      <w:start w:val="1"/>
      <w:numFmt w:val="bullet"/>
      <w:lvlText w:val="o"/>
      <w:lvlJc w:val="left"/>
      <w:pPr>
        <w:tabs>
          <w:tab w:val="num" w:pos="1080"/>
        </w:tabs>
        <w:ind w:left="1080" w:hanging="360"/>
      </w:pPr>
      <w:rPr>
        <w:rFonts w:hint="default" w:ascii="Symbol" w:hAnsi="Symbol"/>
        <w:sz w:val="20"/>
      </w:rPr>
    </w:lvl>
    <w:lvl w:ilvl="2" w:tplc="94F02674" w:tentative="1">
      <w:start w:val="1"/>
      <w:numFmt w:val="bullet"/>
      <w:lvlText w:val=""/>
      <w:lvlJc w:val="left"/>
      <w:pPr>
        <w:tabs>
          <w:tab w:val="num" w:pos="1800"/>
        </w:tabs>
        <w:ind w:left="1800" w:hanging="360"/>
      </w:pPr>
      <w:rPr>
        <w:rFonts w:hint="default" w:ascii="Symbol" w:hAnsi="Symbol"/>
        <w:sz w:val="20"/>
      </w:rPr>
    </w:lvl>
    <w:lvl w:ilvl="3" w:tplc="88A6A9CC" w:tentative="1">
      <w:start w:val="1"/>
      <w:numFmt w:val="bullet"/>
      <w:lvlText w:val=""/>
      <w:lvlJc w:val="left"/>
      <w:pPr>
        <w:tabs>
          <w:tab w:val="num" w:pos="2520"/>
        </w:tabs>
        <w:ind w:left="2520" w:hanging="360"/>
      </w:pPr>
      <w:rPr>
        <w:rFonts w:hint="default" w:ascii="Symbol" w:hAnsi="Symbol"/>
        <w:sz w:val="20"/>
      </w:rPr>
    </w:lvl>
    <w:lvl w:ilvl="4" w:tplc="A8347F5E" w:tentative="1">
      <w:start w:val="1"/>
      <w:numFmt w:val="bullet"/>
      <w:lvlText w:val=""/>
      <w:lvlJc w:val="left"/>
      <w:pPr>
        <w:tabs>
          <w:tab w:val="num" w:pos="3240"/>
        </w:tabs>
        <w:ind w:left="3240" w:hanging="360"/>
      </w:pPr>
      <w:rPr>
        <w:rFonts w:hint="default" w:ascii="Symbol" w:hAnsi="Symbol"/>
        <w:sz w:val="20"/>
      </w:rPr>
    </w:lvl>
    <w:lvl w:ilvl="5" w:tplc="9DB6CB26" w:tentative="1">
      <w:start w:val="1"/>
      <w:numFmt w:val="bullet"/>
      <w:lvlText w:val=""/>
      <w:lvlJc w:val="left"/>
      <w:pPr>
        <w:tabs>
          <w:tab w:val="num" w:pos="3960"/>
        </w:tabs>
        <w:ind w:left="3960" w:hanging="360"/>
      </w:pPr>
      <w:rPr>
        <w:rFonts w:hint="default" w:ascii="Symbol" w:hAnsi="Symbol"/>
        <w:sz w:val="20"/>
      </w:rPr>
    </w:lvl>
    <w:lvl w:ilvl="6" w:tplc="0A4C57F0" w:tentative="1">
      <w:start w:val="1"/>
      <w:numFmt w:val="bullet"/>
      <w:lvlText w:val=""/>
      <w:lvlJc w:val="left"/>
      <w:pPr>
        <w:tabs>
          <w:tab w:val="num" w:pos="4680"/>
        </w:tabs>
        <w:ind w:left="4680" w:hanging="360"/>
      </w:pPr>
      <w:rPr>
        <w:rFonts w:hint="default" w:ascii="Symbol" w:hAnsi="Symbol"/>
        <w:sz w:val="20"/>
      </w:rPr>
    </w:lvl>
    <w:lvl w:ilvl="7" w:tplc="E452A736" w:tentative="1">
      <w:start w:val="1"/>
      <w:numFmt w:val="bullet"/>
      <w:lvlText w:val=""/>
      <w:lvlJc w:val="left"/>
      <w:pPr>
        <w:tabs>
          <w:tab w:val="num" w:pos="5400"/>
        </w:tabs>
        <w:ind w:left="5400" w:hanging="360"/>
      </w:pPr>
      <w:rPr>
        <w:rFonts w:hint="default" w:ascii="Symbol" w:hAnsi="Symbol"/>
        <w:sz w:val="20"/>
      </w:rPr>
    </w:lvl>
    <w:lvl w:ilvl="8" w:tplc="4E6E46F2" w:tentative="1">
      <w:start w:val="1"/>
      <w:numFmt w:val="bullet"/>
      <w:lvlText w:val=""/>
      <w:lvlJc w:val="left"/>
      <w:pPr>
        <w:tabs>
          <w:tab w:val="num" w:pos="6120"/>
        </w:tabs>
        <w:ind w:left="6120" w:hanging="360"/>
      </w:pPr>
      <w:rPr>
        <w:rFonts w:hint="default" w:ascii="Symbol" w:hAnsi="Symbol"/>
        <w:sz w:val="20"/>
      </w:rPr>
    </w:lvl>
  </w:abstractNum>
  <w:abstractNum w:abstractNumId="15" w15:restartNumberingAfterBreak="0">
    <w:nsid w:val="3BA325A4"/>
    <w:multiLevelType w:val="multilevel"/>
    <w:tmpl w:val="7744EB9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CD1E6BB"/>
    <w:multiLevelType w:val="hybridMultilevel"/>
    <w:tmpl w:val="95A4373C"/>
    <w:lvl w:ilvl="0" w:tplc="6062103C">
      <w:start w:val="1"/>
      <w:numFmt w:val="bullet"/>
      <w:lvlText w:val="·"/>
      <w:lvlJc w:val="left"/>
      <w:pPr>
        <w:ind w:left="360" w:hanging="360"/>
      </w:pPr>
      <w:rPr>
        <w:rFonts w:hint="default" w:ascii="Symbol" w:hAnsi="Symbol"/>
      </w:rPr>
    </w:lvl>
    <w:lvl w:ilvl="1" w:tplc="3274012A">
      <w:start w:val="1"/>
      <w:numFmt w:val="bullet"/>
      <w:lvlText w:val="o"/>
      <w:lvlJc w:val="left"/>
      <w:pPr>
        <w:ind w:left="1080" w:hanging="360"/>
      </w:pPr>
      <w:rPr>
        <w:rFonts w:hint="default" w:ascii="Courier New" w:hAnsi="Courier New"/>
      </w:rPr>
    </w:lvl>
    <w:lvl w:ilvl="2" w:tplc="20D04AAA">
      <w:start w:val="1"/>
      <w:numFmt w:val="bullet"/>
      <w:lvlText w:val=""/>
      <w:lvlJc w:val="left"/>
      <w:pPr>
        <w:ind w:left="1800" w:hanging="360"/>
      </w:pPr>
      <w:rPr>
        <w:rFonts w:hint="default" w:ascii="Wingdings" w:hAnsi="Wingdings"/>
      </w:rPr>
    </w:lvl>
    <w:lvl w:ilvl="3" w:tplc="F40299DE">
      <w:start w:val="1"/>
      <w:numFmt w:val="bullet"/>
      <w:lvlText w:val=""/>
      <w:lvlJc w:val="left"/>
      <w:pPr>
        <w:ind w:left="2520" w:hanging="360"/>
      </w:pPr>
      <w:rPr>
        <w:rFonts w:hint="default" w:ascii="Symbol" w:hAnsi="Symbol"/>
      </w:rPr>
    </w:lvl>
    <w:lvl w:ilvl="4" w:tplc="5F04A7D4">
      <w:start w:val="1"/>
      <w:numFmt w:val="bullet"/>
      <w:lvlText w:val="o"/>
      <w:lvlJc w:val="left"/>
      <w:pPr>
        <w:ind w:left="3240" w:hanging="360"/>
      </w:pPr>
      <w:rPr>
        <w:rFonts w:hint="default" w:ascii="Courier New" w:hAnsi="Courier New"/>
      </w:rPr>
    </w:lvl>
    <w:lvl w:ilvl="5" w:tplc="F286AA2A">
      <w:start w:val="1"/>
      <w:numFmt w:val="bullet"/>
      <w:lvlText w:val=""/>
      <w:lvlJc w:val="left"/>
      <w:pPr>
        <w:ind w:left="3960" w:hanging="360"/>
      </w:pPr>
      <w:rPr>
        <w:rFonts w:hint="default" w:ascii="Wingdings" w:hAnsi="Wingdings"/>
      </w:rPr>
    </w:lvl>
    <w:lvl w:ilvl="6" w:tplc="7BFA9FD2">
      <w:start w:val="1"/>
      <w:numFmt w:val="bullet"/>
      <w:lvlText w:val=""/>
      <w:lvlJc w:val="left"/>
      <w:pPr>
        <w:ind w:left="4680" w:hanging="360"/>
      </w:pPr>
      <w:rPr>
        <w:rFonts w:hint="default" w:ascii="Symbol" w:hAnsi="Symbol"/>
      </w:rPr>
    </w:lvl>
    <w:lvl w:ilvl="7" w:tplc="D4EA8E22">
      <w:start w:val="1"/>
      <w:numFmt w:val="bullet"/>
      <w:lvlText w:val="o"/>
      <w:lvlJc w:val="left"/>
      <w:pPr>
        <w:ind w:left="5400" w:hanging="360"/>
      </w:pPr>
      <w:rPr>
        <w:rFonts w:hint="default" w:ascii="Courier New" w:hAnsi="Courier New"/>
      </w:rPr>
    </w:lvl>
    <w:lvl w:ilvl="8" w:tplc="298E9236">
      <w:start w:val="1"/>
      <w:numFmt w:val="bullet"/>
      <w:lvlText w:val=""/>
      <w:lvlJc w:val="left"/>
      <w:pPr>
        <w:ind w:left="6120" w:hanging="360"/>
      </w:pPr>
      <w:rPr>
        <w:rFonts w:hint="default" w:ascii="Wingdings" w:hAnsi="Wingdings"/>
      </w:rPr>
    </w:lvl>
  </w:abstractNum>
  <w:abstractNum w:abstractNumId="17" w15:restartNumberingAfterBreak="0">
    <w:nsid w:val="43848AF8"/>
    <w:multiLevelType w:val="hybridMultilevel"/>
    <w:tmpl w:val="877AFAFC"/>
    <w:lvl w:ilvl="0" w:tplc="4CDC0E2A">
      <w:start w:val="1"/>
      <w:numFmt w:val="bullet"/>
      <w:lvlText w:val=""/>
      <w:lvlJc w:val="left"/>
      <w:pPr>
        <w:ind w:left="360" w:hanging="360"/>
      </w:pPr>
      <w:rPr>
        <w:rFonts w:hint="default" w:ascii="Symbol" w:hAnsi="Symbol"/>
      </w:rPr>
    </w:lvl>
    <w:lvl w:ilvl="1" w:tplc="CE7866F8">
      <w:start w:val="1"/>
      <w:numFmt w:val="bullet"/>
      <w:lvlText w:val="o"/>
      <w:lvlJc w:val="left"/>
      <w:pPr>
        <w:ind w:left="1440" w:hanging="360"/>
      </w:pPr>
      <w:rPr>
        <w:rFonts w:hint="default" w:ascii="Courier New" w:hAnsi="Courier New"/>
      </w:rPr>
    </w:lvl>
    <w:lvl w:ilvl="2" w:tplc="B50C23D2">
      <w:start w:val="1"/>
      <w:numFmt w:val="bullet"/>
      <w:lvlText w:val=""/>
      <w:lvlJc w:val="left"/>
      <w:pPr>
        <w:ind w:left="2160" w:hanging="360"/>
      </w:pPr>
      <w:rPr>
        <w:rFonts w:hint="default" w:ascii="Wingdings" w:hAnsi="Wingdings"/>
      </w:rPr>
    </w:lvl>
    <w:lvl w:ilvl="3" w:tplc="A05A3B26">
      <w:start w:val="1"/>
      <w:numFmt w:val="bullet"/>
      <w:lvlText w:val=""/>
      <w:lvlJc w:val="left"/>
      <w:pPr>
        <w:ind w:left="2880" w:hanging="360"/>
      </w:pPr>
      <w:rPr>
        <w:rFonts w:hint="default" w:ascii="Symbol" w:hAnsi="Symbol"/>
      </w:rPr>
    </w:lvl>
    <w:lvl w:ilvl="4" w:tplc="6E345488">
      <w:start w:val="1"/>
      <w:numFmt w:val="bullet"/>
      <w:lvlText w:val="o"/>
      <w:lvlJc w:val="left"/>
      <w:pPr>
        <w:ind w:left="3600" w:hanging="360"/>
      </w:pPr>
      <w:rPr>
        <w:rFonts w:hint="default" w:ascii="Courier New" w:hAnsi="Courier New"/>
      </w:rPr>
    </w:lvl>
    <w:lvl w:ilvl="5" w:tplc="3F3AEE06">
      <w:start w:val="1"/>
      <w:numFmt w:val="bullet"/>
      <w:lvlText w:val=""/>
      <w:lvlJc w:val="left"/>
      <w:pPr>
        <w:ind w:left="4320" w:hanging="360"/>
      </w:pPr>
      <w:rPr>
        <w:rFonts w:hint="default" w:ascii="Wingdings" w:hAnsi="Wingdings"/>
      </w:rPr>
    </w:lvl>
    <w:lvl w:ilvl="6" w:tplc="ECDA223C">
      <w:start w:val="1"/>
      <w:numFmt w:val="bullet"/>
      <w:lvlText w:val=""/>
      <w:lvlJc w:val="left"/>
      <w:pPr>
        <w:ind w:left="5040" w:hanging="360"/>
      </w:pPr>
      <w:rPr>
        <w:rFonts w:hint="default" w:ascii="Symbol" w:hAnsi="Symbol"/>
      </w:rPr>
    </w:lvl>
    <w:lvl w:ilvl="7" w:tplc="B6D49828">
      <w:start w:val="1"/>
      <w:numFmt w:val="bullet"/>
      <w:lvlText w:val="o"/>
      <w:lvlJc w:val="left"/>
      <w:pPr>
        <w:ind w:left="5760" w:hanging="360"/>
      </w:pPr>
      <w:rPr>
        <w:rFonts w:hint="default" w:ascii="Courier New" w:hAnsi="Courier New"/>
      </w:rPr>
    </w:lvl>
    <w:lvl w:ilvl="8" w:tplc="CDB67358">
      <w:start w:val="1"/>
      <w:numFmt w:val="bullet"/>
      <w:lvlText w:val=""/>
      <w:lvlJc w:val="left"/>
      <w:pPr>
        <w:ind w:left="6480" w:hanging="360"/>
      </w:pPr>
      <w:rPr>
        <w:rFonts w:hint="default" w:ascii="Wingdings" w:hAnsi="Wingdings"/>
      </w:rPr>
    </w:lvl>
  </w:abstractNum>
  <w:abstractNum w:abstractNumId="18" w15:restartNumberingAfterBreak="0">
    <w:nsid w:val="491A0063"/>
    <w:multiLevelType w:val="hybridMultilevel"/>
    <w:tmpl w:val="FA88D3A4"/>
    <w:lvl w:ilvl="0" w:tplc="E90AB1B8">
      <w:start w:val="1"/>
      <w:numFmt w:val="bullet"/>
      <w:lvlText w:val="·"/>
      <w:lvlJc w:val="left"/>
      <w:pPr>
        <w:ind w:left="360" w:hanging="360"/>
      </w:pPr>
      <w:rPr>
        <w:rFonts w:hint="default" w:ascii="Symbol" w:hAnsi="Symbol"/>
      </w:rPr>
    </w:lvl>
    <w:lvl w:ilvl="1" w:tplc="608690B8">
      <w:start w:val="1"/>
      <w:numFmt w:val="bullet"/>
      <w:lvlText w:val="o"/>
      <w:lvlJc w:val="left"/>
      <w:pPr>
        <w:ind w:left="1080" w:hanging="360"/>
      </w:pPr>
      <w:rPr>
        <w:rFonts w:hint="default" w:ascii="Courier New" w:hAnsi="Courier New"/>
      </w:rPr>
    </w:lvl>
    <w:lvl w:ilvl="2" w:tplc="8996E24C">
      <w:start w:val="1"/>
      <w:numFmt w:val="bullet"/>
      <w:lvlText w:val=""/>
      <w:lvlJc w:val="left"/>
      <w:pPr>
        <w:ind w:left="1800" w:hanging="360"/>
      </w:pPr>
      <w:rPr>
        <w:rFonts w:hint="default" w:ascii="Wingdings" w:hAnsi="Wingdings"/>
      </w:rPr>
    </w:lvl>
    <w:lvl w:ilvl="3" w:tplc="01BCD154">
      <w:start w:val="1"/>
      <w:numFmt w:val="bullet"/>
      <w:lvlText w:val=""/>
      <w:lvlJc w:val="left"/>
      <w:pPr>
        <w:ind w:left="2520" w:hanging="360"/>
      </w:pPr>
      <w:rPr>
        <w:rFonts w:hint="default" w:ascii="Symbol" w:hAnsi="Symbol"/>
      </w:rPr>
    </w:lvl>
    <w:lvl w:ilvl="4" w:tplc="3B9C54BC">
      <w:start w:val="1"/>
      <w:numFmt w:val="bullet"/>
      <w:lvlText w:val="o"/>
      <w:lvlJc w:val="left"/>
      <w:pPr>
        <w:ind w:left="3240" w:hanging="360"/>
      </w:pPr>
      <w:rPr>
        <w:rFonts w:hint="default" w:ascii="Courier New" w:hAnsi="Courier New"/>
      </w:rPr>
    </w:lvl>
    <w:lvl w:ilvl="5" w:tplc="402C6138">
      <w:start w:val="1"/>
      <w:numFmt w:val="bullet"/>
      <w:lvlText w:val=""/>
      <w:lvlJc w:val="left"/>
      <w:pPr>
        <w:ind w:left="3960" w:hanging="360"/>
      </w:pPr>
      <w:rPr>
        <w:rFonts w:hint="default" w:ascii="Wingdings" w:hAnsi="Wingdings"/>
      </w:rPr>
    </w:lvl>
    <w:lvl w:ilvl="6" w:tplc="03FC1DAC">
      <w:start w:val="1"/>
      <w:numFmt w:val="bullet"/>
      <w:lvlText w:val=""/>
      <w:lvlJc w:val="left"/>
      <w:pPr>
        <w:ind w:left="4680" w:hanging="360"/>
      </w:pPr>
      <w:rPr>
        <w:rFonts w:hint="default" w:ascii="Symbol" w:hAnsi="Symbol"/>
      </w:rPr>
    </w:lvl>
    <w:lvl w:ilvl="7" w:tplc="A5D8E79A">
      <w:start w:val="1"/>
      <w:numFmt w:val="bullet"/>
      <w:lvlText w:val="o"/>
      <w:lvlJc w:val="left"/>
      <w:pPr>
        <w:ind w:left="5400" w:hanging="360"/>
      </w:pPr>
      <w:rPr>
        <w:rFonts w:hint="default" w:ascii="Courier New" w:hAnsi="Courier New"/>
      </w:rPr>
    </w:lvl>
    <w:lvl w:ilvl="8" w:tplc="B0C4D51E">
      <w:start w:val="1"/>
      <w:numFmt w:val="bullet"/>
      <w:lvlText w:val=""/>
      <w:lvlJc w:val="left"/>
      <w:pPr>
        <w:ind w:left="6120" w:hanging="360"/>
      </w:pPr>
      <w:rPr>
        <w:rFonts w:hint="default" w:ascii="Wingdings" w:hAnsi="Wingdings"/>
      </w:rPr>
    </w:lvl>
  </w:abstractNum>
  <w:abstractNum w:abstractNumId="19" w15:restartNumberingAfterBreak="0">
    <w:nsid w:val="55365037"/>
    <w:multiLevelType w:val="multilevel"/>
    <w:tmpl w:val="069845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676254A"/>
    <w:multiLevelType w:val="multilevel"/>
    <w:tmpl w:val="787240D2"/>
    <w:lvl w:ilvl="0">
      <w:start w:val="1"/>
      <w:numFmt w:val="bullet"/>
      <w:lvlText w:val="o"/>
      <w:lvlJc w:val="left"/>
      <w:pPr>
        <w:tabs>
          <w:tab w:val="num" w:pos="720"/>
        </w:tabs>
        <w:ind w:left="720" w:hanging="360"/>
      </w:pPr>
      <w:rPr>
        <w:rFonts w:hint="default" w:ascii="Courier New" w:hAnsi="Courier New"/>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1" w15:restartNumberingAfterBreak="0">
    <w:nsid w:val="56D62177"/>
    <w:multiLevelType w:val="hybridMultilevel"/>
    <w:tmpl w:val="2C4CAC3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2" w15:restartNumberingAfterBreak="0">
    <w:nsid w:val="59D219D5"/>
    <w:multiLevelType w:val="hybridMultilevel"/>
    <w:tmpl w:val="4E3CDE6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3" w15:restartNumberingAfterBreak="0">
    <w:nsid w:val="5C69665C"/>
    <w:multiLevelType w:val="hybridMultilevel"/>
    <w:tmpl w:val="61ECF876"/>
    <w:lvl w:ilvl="0" w:tplc="E6969ECC">
      <w:start w:val="1"/>
      <w:numFmt w:val="bullet"/>
      <w:lvlText w:val="o"/>
      <w:lvlJc w:val="left"/>
      <w:pPr>
        <w:ind w:left="144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5E791CF6"/>
    <w:multiLevelType w:val="hybridMultilevel"/>
    <w:tmpl w:val="6CAC5DC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62E5947D"/>
    <w:multiLevelType w:val="hybridMultilevel"/>
    <w:tmpl w:val="8EE08A50"/>
    <w:lvl w:ilvl="0" w:tplc="9DAC783E">
      <w:start w:val="1"/>
      <w:numFmt w:val="bullet"/>
      <w:lvlText w:val=""/>
      <w:lvlJc w:val="left"/>
      <w:pPr>
        <w:ind w:left="720" w:hanging="360"/>
      </w:pPr>
      <w:rPr>
        <w:rFonts w:hint="default" w:ascii="Symbol" w:hAnsi="Symbol"/>
      </w:rPr>
    </w:lvl>
    <w:lvl w:ilvl="1" w:tplc="4E069522">
      <w:start w:val="1"/>
      <w:numFmt w:val="bullet"/>
      <w:lvlText w:val="o"/>
      <w:lvlJc w:val="left"/>
      <w:pPr>
        <w:ind w:left="1440" w:hanging="360"/>
      </w:pPr>
      <w:rPr>
        <w:rFonts w:hint="default" w:ascii="&quot;Courier New&quot;" w:hAnsi="&quot;Courier New&quot;"/>
      </w:rPr>
    </w:lvl>
    <w:lvl w:ilvl="2" w:tplc="BE2421E0">
      <w:start w:val="1"/>
      <w:numFmt w:val="bullet"/>
      <w:lvlText w:val=""/>
      <w:lvlJc w:val="left"/>
      <w:pPr>
        <w:ind w:left="2160" w:hanging="360"/>
      </w:pPr>
      <w:rPr>
        <w:rFonts w:hint="default" w:ascii="Wingdings" w:hAnsi="Wingdings"/>
      </w:rPr>
    </w:lvl>
    <w:lvl w:ilvl="3" w:tplc="F3E07FAE">
      <w:start w:val="1"/>
      <w:numFmt w:val="bullet"/>
      <w:lvlText w:val=""/>
      <w:lvlJc w:val="left"/>
      <w:pPr>
        <w:ind w:left="2880" w:hanging="360"/>
      </w:pPr>
      <w:rPr>
        <w:rFonts w:hint="default" w:ascii="Symbol" w:hAnsi="Symbol"/>
      </w:rPr>
    </w:lvl>
    <w:lvl w:ilvl="4" w:tplc="D228FD34">
      <w:start w:val="1"/>
      <w:numFmt w:val="bullet"/>
      <w:lvlText w:val="o"/>
      <w:lvlJc w:val="left"/>
      <w:pPr>
        <w:ind w:left="3600" w:hanging="360"/>
      </w:pPr>
      <w:rPr>
        <w:rFonts w:hint="default" w:ascii="Courier New" w:hAnsi="Courier New"/>
      </w:rPr>
    </w:lvl>
    <w:lvl w:ilvl="5" w:tplc="45541D86">
      <w:start w:val="1"/>
      <w:numFmt w:val="bullet"/>
      <w:lvlText w:val=""/>
      <w:lvlJc w:val="left"/>
      <w:pPr>
        <w:ind w:left="4320" w:hanging="360"/>
      </w:pPr>
      <w:rPr>
        <w:rFonts w:hint="default" w:ascii="Wingdings" w:hAnsi="Wingdings"/>
      </w:rPr>
    </w:lvl>
    <w:lvl w:ilvl="6" w:tplc="12406F94">
      <w:start w:val="1"/>
      <w:numFmt w:val="bullet"/>
      <w:lvlText w:val=""/>
      <w:lvlJc w:val="left"/>
      <w:pPr>
        <w:ind w:left="5040" w:hanging="360"/>
      </w:pPr>
      <w:rPr>
        <w:rFonts w:hint="default" w:ascii="Symbol" w:hAnsi="Symbol"/>
      </w:rPr>
    </w:lvl>
    <w:lvl w:ilvl="7" w:tplc="2110B88C">
      <w:start w:val="1"/>
      <w:numFmt w:val="bullet"/>
      <w:lvlText w:val="o"/>
      <w:lvlJc w:val="left"/>
      <w:pPr>
        <w:ind w:left="5760" w:hanging="360"/>
      </w:pPr>
      <w:rPr>
        <w:rFonts w:hint="default" w:ascii="Courier New" w:hAnsi="Courier New"/>
      </w:rPr>
    </w:lvl>
    <w:lvl w:ilvl="8" w:tplc="818C3B9E">
      <w:start w:val="1"/>
      <w:numFmt w:val="bullet"/>
      <w:lvlText w:val=""/>
      <w:lvlJc w:val="left"/>
      <w:pPr>
        <w:ind w:left="6480" w:hanging="360"/>
      </w:pPr>
      <w:rPr>
        <w:rFonts w:hint="default" w:ascii="Wingdings" w:hAnsi="Wingdings"/>
      </w:rPr>
    </w:lvl>
  </w:abstractNum>
  <w:abstractNum w:abstractNumId="26" w15:restartNumberingAfterBreak="0">
    <w:nsid w:val="68094890"/>
    <w:multiLevelType w:val="hybridMultilevel"/>
    <w:tmpl w:val="EC3A11C6"/>
    <w:lvl w:ilvl="0" w:tplc="3BA4512A">
      <w:start w:val="1"/>
      <w:numFmt w:val="bullet"/>
      <w:lvlText w:val="·"/>
      <w:lvlJc w:val="left"/>
      <w:pPr>
        <w:ind w:left="720" w:hanging="360"/>
      </w:pPr>
      <w:rPr>
        <w:rFonts w:hint="default" w:ascii="Symbol" w:hAnsi="Symbol"/>
      </w:rPr>
    </w:lvl>
    <w:lvl w:ilvl="1" w:tplc="44F4A2AC">
      <w:start w:val="1"/>
      <w:numFmt w:val="bullet"/>
      <w:lvlText w:val="o"/>
      <w:lvlJc w:val="left"/>
      <w:pPr>
        <w:ind w:left="1440" w:hanging="360"/>
      </w:pPr>
      <w:rPr>
        <w:rFonts w:hint="default" w:ascii="Courier New" w:hAnsi="Courier New"/>
      </w:rPr>
    </w:lvl>
    <w:lvl w:ilvl="2" w:tplc="25CA4440">
      <w:start w:val="1"/>
      <w:numFmt w:val="bullet"/>
      <w:lvlText w:val=""/>
      <w:lvlJc w:val="left"/>
      <w:pPr>
        <w:ind w:left="2160" w:hanging="360"/>
      </w:pPr>
      <w:rPr>
        <w:rFonts w:hint="default" w:ascii="Wingdings" w:hAnsi="Wingdings"/>
      </w:rPr>
    </w:lvl>
    <w:lvl w:ilvl="3" w:tplc="A78C52A6">
      <w:start w:val="1"/>
      <w:numFmt w:val="bullet"/>
      <w:lvlText w:val=""/>
      <w:lvlJc w:val="left"/>
      <w:pPr>
        <w:ind w:left="2880" w:hanging="360"/>
      </w:pPr>
      <w:rPr>
        <w:rFonts w:hint="default" w:ascii="Symbol" w:hAnsi="Symbol"/>
      </w:rPr>
    </w:lvl>
    <w:lvl w:ilvl="4" w:tplc="444687C8">
      <w:start w:val="1"/>
      <w:numFmt w:val="bullet"/>
      <w:lvlText w:val="o"/>
      <w:lvlJc w:val="left"/>
      <w:pPr>
        <w:ind w:left="3600" w:hanging="360"/>
      </w:pPr>
      <w:rPr>
        <w:rFonts w:hint="default" w:ascii="Courier New" w:hAnsi="Courier New"/>
      </w:rPr>
    </w:lvl>
    <w:lvl w:ilvl="5" w:tplc="85A470C2">
      <w:start w:val="1"/>
      <w:numFmt w:val="bullet"/>
      <w:lvlText w:val=""/>
      <w:lvlJc w:val="left"/>
      <w:pPr>
        <w:ind w:left="4320" w:hanging="360"/>
      </w:pPr>
      <w:rPr>
        <w:rFonts w:hint="default" w:ascii="Wingdings" w:hAnsi="Wingdings"/>
      </w:rPr>
    </w:lvl>
    <w:lvl w:ilvl="6" w:tplc="5EE87A1A">
      <w:start w:val="1"/>
      <w:numFmt w:val="bullet"/>
      <w:lvlText w:val=""/>
      <w:lvlJc w:val="left"/>
      <w:pPr>
        <w:ind w:left="5040" w:hanging="360"/>
      </w:pPr>
      <w:rPr>
        <w:rFonts w:hint="default" w:ascii="Symbol" w:hAnsi="Symbol"/>
      </w:rPr>
    </w:lvl>
    <w:lvl w:ilvl="7" w:tplc="9482C46E">
      <w:start w:val="1"/>
      <w:numFmt w:val="bullet"/>
      <w:lvlText w:val="o"/>
      <w:lvlJc w:val="left"/>
      <w:pPr>
        <w:ind w:left="5760" w:hanging="360"/>
      </w:pPr>
      <w:rPr>
        <w:rFonts w:hint="default" w:ascii="Courier New" w:hAnsi="Courier New"/>
      </w:rPr>
    </w:lvl>
    <w:lvl w:ilvl="8" w:tplc="363610B8">
      <w:start w:val="1"/>
      <w:numFmt w:val="bullet"/>
      <w:lvlText w:val=""/>
      <w:lvlJc w:val="left"/>
      <w:pPr>
        <w:ind w:left="6480" w:hanging="360"/>
      </w:pPr>
      <w:rPr>
        <w:rFonts w:hint="default" w:ascii="Wingdings" w:hAnsi="Wingdings"/>
      </w:rPr>
    </w:lvl>
  </w:abstractNum>
  <w:abstractNum w:abstractNumId="27" w15:restartNumberingAfterBreak="0">
    <w:nsid w:val="6A5F4307"/>
    <w:multiLevelType w:val="hybridMultilevel"/>
    <w:tmpl w:val="5DB42636"/>
    <w:lvl w:ilvl="0" w:tplc="2A30C748">
      <w:start w:val="1"/>
      <w:numFmt w:val="bullet"/>
      <w:lvlText w:val=""/>
      <w:lvlJc w:val="left"/>
      <w:pPr>
        <w:ind w:left="720" w:hanging="360"/>
      </w:pPr>
      <w:rPr>
        <w:rFonts w:hint="default" w:ascii="Symbol" w:hAnsi="Symbol"/>
      </w:rPr>
    </w:lvl>
    <w:lvl w:ilvl="1" w:tplc="A3823FAA">
      <w:start w:val="1"/>
      <w:numFmt w:val="bullet"/>
      <w:lvlText w:val="o"/>
      <w:lvlJc w:val="left"/>
      <w:pPr>
        <w:ind w:left="1440" w:hanging="360"/>
      </w:pPr>
      <w:rPr>
        <w:rFonts w:hint="default" w:ascii="&quot;Courier New&quot;" w:hAnsi="&quot;Courier New&quot;"/>
      </w:rPr>
    </w:lvl>
    <w:lvl w:ilvl="2" w:tplc="AA42408E">
      <w:start w:val="1"/>
      <w:numFmt w:val="bullet"/>
      <w:lvlText w:val=""/>
      <w:lvlJc w:val="left"/>
      <w:pPr>
        <w:ind w:left="2160" w:hanging="360"/>
      </w:pPr>
      <w:rPr>
        <w:rFonts w:hint="default" w:ascii="Wingdings" w:hAnsi="Wingdings"/>
      </w:rPr>
    </w:lvl>
    <w:lvl w:ilvl="3" w:tplc="1D5220BC">
      <w:start w:val="1"/>
      <w:numFmt w:val="bullet"/>
      <w:lvlText w:val=""/>
      <w:lvlJc w:val="left"/>
      <w:pPr>
        <w:ind w:left="2880" w:hanging="360"/>
      </w:pPr>
      <w:rPr>
        <w:rFonts w:hint="default" w:ascii="Symbol" w:hAnsi="Symbol"/>
      </w:rPr>
    </w:lvl>
    <w:lvl w:ilvl="4" w:tplc="0F4636AE">
      <w:start w:val="1"/>
      <w:numFmt w:val="bullet"/>
      <w:lvlText w:val="o"/>
      <w:lvlJc w:val="left"/>
      <w:pPr>
        <w:ind w:left="3600" w:hanging="360"/>
      </w:pPr>
      <w:rPr>
        <w:rFonts w:hint="default" w:ascii="Courier New" w:hAnsi="Courier New"/>
      </w:rPr>
    </w:lvl>
    <w:lvl w:ilvl="5" w:tplc="12384264">
      <w:start w:val="1"/>
      <w:numFmt w:val="bullet"/>
      <w:lvlText w:val=""/>
      <w:lvlJc w:val="left"/>
      <w:pPr>
        <w:ind w:left="4320" w:hanging="360"/>
      </w:pPr>
      <w:rPr>
        <w:rFonts w:hint="default" w:ascii="Wingdings" w:hAnsi="Wingdings"/>
      </w:rPr>
    </w:lvl>
    <w:lvl w:ilvl="6" w:tplc="415E11AA">
      <w:start w:val="1"/>
      <w:numFmt w:val="bullet"/>
      <w:lvlText w:val=""/>
      <w:lvlJc w:val="left"/>
      <w:pPr>
        <w:ind w:left="5040" w:hanging="360"/>
      </w:pPr>
      <w:rPr>
        <w:rFonts w:hint="default" w:ascii="Symbol" w:hAnsi="Symbol"/>
      </w:rPr>
    </w:lvl>
    <w:lvl w:ilvl="7" w:tplc="F2D0B89C">
      <w:start w:val="1"/>
      <w:numFmt w:val="bullet"/>
      <w:lvlText w:val="o"/>
      <w:lvlJc w:val="left"/>
      <w:pPr>
        <w:ind w:left="5760" w:hanging="360"/>
      </w:pPr>
      <w:rPr>
        <w:rFonts w:hint="default" w:ascii="Courier New" w:hAnsi="Courier New"/>
      </w:rPr>
    </w:lvl>
    <w:lvl w:ilvl="8" w:tplc="C4521856">
      <w:start w:val="1"/>
      <w:numFmt w:val="bullet"/>
      <w:lvlText w:val=""/>
      <w:lvlJc w:val="left"/>
      <w:pPr>
        <w:ind w:left="6480" w:hanging="360"/>
      </w:pPr>
      <w:rPr>
        <w:rFonts w:hint="default" w:ascii="Wingdings" w:hAnsi="Wingdings"/>
      </w:rPr>
    </w:lvl>
  </w:abstractNum>
  <w:abstractNum w:abstractNumId="28" w15:restartNumberingAfterBreak="0">
    <w:nsid w:val="6B6E1F70"/>
    <w:multiLevelType w:val="hybridMultilevel"/>
    <w:tmpl w:val="102EF4F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6B909C0E"/>
    <w:multiLevelType w:val="hybridMultilevel"/>
    <w:tmpl w:val="920C4ADA"/>
    <w:lvl w:ilvl="0" w:tplc="FC3E823E">
      <w:start w:val="1"/>
      <w:numFmt w:val="bullet"/>
      <w:lvlText w:val="·"/>
      <w:lvlJc w:val="left"/>
      <w:pPr>
        <w:ind w:left="360" w:hanging="360"/>
      </w:pPr>
      <w:rPr>
        <w:rFonts w:hint="default" w:ascii="Symbol" w:hAnsi="Symbol"/>
      </w:rPr>
    </w:lvl>
    <w:lvl w:ilvl="1" w:tplc="F8EC0064">
      <w:start w:val="1"/>
      <w:numFmt w:val="bullet"/>
      <w:lvlText w:val="o"/>
      <w:lvlJc w:val="left"/>
      <w:pPr>
        <w:ind w:left="1440" w:hanging="360"/>
      </w:pPr>
      <w:rPr>
        <w:rFonts w:hint="default" w:ascii="Courier New" w:hAnsi="Courier New"/>
      </w:rPr>
    </w:lvl>
    <w:lvl w:ilvl="2" w:tplc="757C74F8">
      <w:start w:val="1"/>
      <w:numFmt w:val="bullet"/>
      <w:lvlText w:val=""/>
      <w:lvlJc w:val="left"/>
      <w:pPr>
        <w:ind w:left="2160" w:hanging="360"/>
      </w:pPr>
      <w:rPr>
        <w:rFonts w:hint="default" w:ascii="Wingdings" w:hAnsi="Wingdings"/>
      </w:rPr>
    </w:lvl>
    <w:lvl w:ilvl="3" w:tplc="A8C4F534">
      <w:start w:val="1"/>
      <w:numFmt w:val="bullet"/>
      <w:lvlText w:val=""/>
      <w:lvlJc w:val="left"/>
      <w:pPr>
        <w:ind w:left="2880" w:hanging="360"/>
      </w:pPr>
      <w:rPr>
        <w:rFonts w:hint="default" w:ascii="Symbol" w:hAnsi="Symbol"/>
      </w:rPr>
    </w:lvl>
    <w:lvl w:ilvl="4" w:tplc="4ED00B02">
      <w:start w:val="1"/>
      <w:numFmt w:val="bullet"/>
      <w:lvlText w:val="o"/>
      <w:lvlJc w:val="left"/>
      <w:pPr>
        <w:ind w:left="3600" w:hanging="360"/>
      </w:pPr>
      <w:rPr>
        <w:rFonts w:hint="default" w:ascii="Courier New" w:hAnsi="Courier New"/>
      </w:rPr>
    </w:lvl>
    <w:lvl w:ilvl="5" w:tplc="AA34FF52">
      <w:start w:val="1"/>
      <w:numFmt w:val="bullet"/>
      <w:lvlText w:val=""/>
      <w:lvlJc w:val="left"/>
      <w:pPr>
        <w:ind w:left="4320" w:hanging="360"/>
      </w:pPr>
      <w:rPr>
        <w:rFonts w:hint="default" w:ascii="Wingdings" w:hAnsi="Wingdings"/>
      </w:rPr>
    </w:lvl>
    <w:lvl w:ilvl="6" w:tplc="B77A3D46">
      <w:start w:val="1"/>
      <w:numFmt w:val="bullet"/>
      <w:lvlText w:val=""/>
      <w:lvlJc w:val="left"/>
      <w:pPr>
        <w:ind w:left="5040" w:hanging="360"/>
      </w:pPr>
      <w:rPr>
        <w:rFonts w:hint="default" w:ascii="Symbol" w:hAnsi="Symbol"/>
      </w:rPr>
    </w:lvl>
    <w:lvl w:ilvl="7" w:tplc="16923E68">
      <w:start w:val="1"/>
      <w:numFmt w:val="bullet"/>
      <w:lvlText w:val="o"/>
      <w:lvlJc w:val="left"/>
      <w:pPr>
        <w:ind w:left="5760" w:hanging="360"/>
      </w:pPr>
      <w:rPr>
        <w:rFonts w:hint="default" w:ascii="Courier New" w:hAnsi="Courier New"/>
      </w:rPr>
    </w:lvl>
    <w:lvl w:ilvl="8" w:tplc="6FD47316">
      <w:start w:val="1"/>
      <w:numFmt w:val="bullet"/>
      <w:lvlText w:val=""/>
      <w:lvlJc w:val="left"/>
      <w:pPr>
        <w:ind w:left="6480" w:hanging="360"/>
      </w:pPr>
      <w:rPr>
        <w:rFonts w:hint="default" w:ascii="Wingdings" w:hAnsi="Wingdings"/>
      </w:rPr>
    </w:lvl>
  </w:abstractNum>
  <w:abstractNum w:abstractNumId="30" w15:restartNumberingAfterBreak="0">
    <w:nsid w:val="712F650D"/>
    <w:multiLevelType w:val="hybridMultilevel"/>
    <w:tmpl w:val="E3A4A03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71FA4B4E"/>
    <w:multiLevelType w:val="multilevel"/>
    <w:tmpl w:val="87621D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829396993">
    <w:abstractNumId w:val="6"/>
  </w:num>
  <w:num w:numId="2" w16cid:durableId="102380020">
    <w:abstractNumId w:val="5"/>
  </w:num>
  <w:num w:numId="3" w16cid:durableId="218786153">
    <w:abstractNumId w:val="19"/>
  </w:num>
  <w:num w:numId="4" w16cid:durableId="853618261">
    <w:abstractNumId w:val="11"/>
  </w:num>
  <w:num w:numId="5" w16cid:durableId="507451027">
    <w:abstractNumId w:val="31"/>
  </w:num>
  <w:num w:numId="6" w16cid:durableId="854660175">
    <w:abstractNumId w:val="12"/>
  </w:num>
  <w:num w:numId="7" w16cid:durableId="1539272532">
    <w:abstractNumId w:val="15"/>
  </w:num>
  <w:num w:numId="8" w16cid:durableId="1139492233">
    <w:abstractNumId w:val="9"/>
  </w:num>
  <w:num w:numId="9" w16cid:durableId="1774352097">
    <w:abstractNumId w:val="0"/>
  </w:num>
  <w:num w:numId="10" w16cid:durableId="1982617881">
    <w:abstractNumId w:val="20"/>
  </w:num>
  <w:num w:numId="11" w16cid:durableId="1670713359">
    <w:abstractNumId w:val="7"/>
  </w:num>
  <w:num w:numId="12" w16cid:durableId="1766461008">
    <w:abstractNumId w:val="14"/>
  </w:num>
  <w:num w:numId="13" w16cid:durableId="1514102684">
    <w:abstractNumId w:val="13"/>
  </w:num>
  <w:num w:numId="14" w16cid:durableId="1954554389">
    <w:abstractNumId w:val="17"/>
  </w:num>
  <w:num w:numId="15" w16cid:durableId="1687561015">
    <w:abstractNumId w:val="18"/>
  </w:num>
  <w:num w:numId="16" w16cid:durableId="2133089350">
    <w:abstractNumId w:val="29"/>
  </w:num>
  <w:num w:numId="17" w16cid:durableId="1086463405">
    <w:abstractNumId w:val="8"/>
  </w:num>
  <w:num w:numId="18" w16cid:durableId="1943757765">
    <w:abstractNumId w:val="25"/>
  </w:num>
  <w:num w:numId="19" w16cid:durableId="1716738135">
    <w:abstractNumId w:val="16"/>
  </w:num>
  <w:num w:numId="20" w16cid:durableId="1068261171">
    <w:abstractNumId w:val="1"/>
  </w:num>
  <w:num w:numId="21" w16cid:durableId="1457219957">
    <w:abstractNumId w:val="27"/>
  </w:num>
  <w:num w:numId="22" w16cid:durableId="1419448572">
    <w:abstractNumId w:val="26"/>
  </w:num>
  <w:num w:numId="23" w16cid:durableId="1017346283">
    <w:abstractNumId w:val="10"/>
  </w:num>
  <w:num w:numId="24" w16cid:durableId="1434059037">
    <w:abstractNumId w:val="24"/>
  </w:num>
  <w:num w:numId="25" w16cid:durableId="961618528">
    <w:abstractNumId w:val="30"/>
  </w:num>
  <w:num w:numId="26" w16cid:durableId="2145000071">
    <w:abstractNumId w:val="23"/>
  </w:num>
  <w:num w:numId="27" w16cid:durableId="1726835041">
    <w:abstractNumId w:val="28"/>
  </w:num>
  <w:num w:numId="28" w16cid:durableId="646471399">
    <w:abstractNumId w:val="2"/>
  </w:num>
  <w:num w:numId="29" w16cid:durableId="1024672120">
    <w:abstractNumId w:val="21"/>
  </w:num>
  <w:num w:numId="30" w16cid:durableId="2119181955">
    <w:abstractNumId w:val="4"/>
  </w:num>
  <w:num w:numId="31" w16cid:durableId="477763599">
    <w:abstractNumId w:val="3"/>
  </w:num>
  <w:num w:numId="32" w16cid:durableId="175080826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C94"/>
    <w:rsid w:val="00014F5B"/>
    <w:rsid w:val="00026F81"/>
    <w:rsid w:val="00027AA5"/>
    <w:rsid w:val="00031158"/>
    <w:rsid w:val="0003279E"/>
    <w:rsid w:val="00033A26"/>
    <w:rsid w:val="000419F4"/>
    <w:rsid w:val="000463D5"/>
    <w:rsid w:val="0005558A"/>
    <w:rsid w:val="0005731C"/>
    <w:rsid w:val="000612BF"/>
    <w:rsid w:val="0006432C"/>
    <w:rsid w:val="00071EBD"/>
    <w:rsid w:val="00076582"/>
    <w:rsid w:val="00082FD7"/>
    <w:rsid w:val="000869E0"/>
    <w:rsid w:val="000915AB"/>
    <w:rsid w:val="00094DC6"/>
    <w:rsid w:val="000A0712"/>
    <w:rsid w:val="000A32DE"/>
    <w:rsid w:val="000A432C"/>
    <w:rsid w:val="000A7363"/>
    <w:rsid w:val="000B4DCA"/>
    <w:rsid w:val="000B66D2"/>
    <w:rsid w:val="000B743D"/>
    <w:rsid w:val="000C4D24"/>
    <w:rsid w:val="000C72B4"/>
    <w:rsid w:val="000D1658"/>
    <w:rsid w:val="000D285B"/>
    <w:rsid w:val="000E2BD9"/>
    <w:rsid w:val="000E540C"/>
    <w:rsid w:val="000E62BF"/>
    <w:rsid w:val="000F2283"/>
    <w:rsid w:val="000F2F97"/>
    <w:rsid w:val="00100106"/>
    <w:rsid w:val="00101B8F"/>
    <w:rsid w:val="001035E2"/>
    <w:rsid w:val="001073FB"/>
    <w:rsid w:val="00110F0E"/>
    <w:rsid w:val="0011205D"/>
    <w:rsid w:val="00115628"/>
    <w:rsid w:val="001237A4"/>
    <w:rsid w:val="00132046"/>
    <w:rsid w:val="00132678"/>
    <w:rsid w:val="00133E01"/>
    <w:rsid w:val="001444CC"/>
    <w:rsid w:val="0014530D"/>
    <w:rsid w:val="00147CDB"/>
    <w:rsid w:val="0015112E"/>
    <w:rsid w:val="00154147"/>
    <w:rsid w:val="0016015D"/>
    <w:rsid w:val="001611D7"/>
    <w:rsid w:val="00170661"/>
    <w:rsid w:val="0017091A"/>
    <w:rsid w:val="00171625"/>
    <w:rsid w:val="00173832"/>
    <w:rsid w:val="00187BBA"/>
    <w:rsid w:val="0019281C"/>
    <w:rsid w:val="001A428C"/>
    <w:rsid w:val="001A4545"/>
    <w:rsid w:val="001A7B77"/>
    <w:rsid w:val="001B5B43"/>
    <w:rsid w:val="001C2BD5"/>
    <w:rsid w:val="001C49AC"/>
    <w:rsid w:val="001C68C5"/>
    <w:rsid w:val="001C6D67"/>
    <w:rsid w:val="001D3BFE"/>
    <w:rsid w:val="001D65D5"/>
    <w:rsid w:val="001E3321"/>
    <w:rsid w:val="001E7B7E"/>
    <w:rsid w:val="001F633C"/>
    <w:rsid w:val="00200D4B"/>
    <w:rsid w:val="00215211"/>
    <w:rsid w:val="00216B8B"/>
    <w:rsid w:val="002273BD"/>
    <w:rsid w:val="00243F48"/>
    <w:rsid w:val="00253473"/>
    <w:rsid w:val="00262B3F"/>
    <w:rsid w:val="00284D75"/>
    <w:rsid w:val="00285DC7"/>
    <w:rsid w:val="00287373"/>
    <w:rsid w:val="00294D72"/>
    <w:rsid w:val="002A66AA"/>
    <w:rsid w:val="002C4793"/>
    <w:rsid w:val="002D1BD9"/>
    <w:rsid w:val="002D568A"/>
    <w:rsid w:val="00300EFC"/>
    <w:rsid w:val="003047D6"/>
    <w:rsid w:val="003053DF"/>
    <w:rsid w:val="003119F1"/>
    <w:rsid w:val="0031685E"/>
    <w:rsid w:val="0032551E"/>
    <w:rsid w:val="00331F57"/>
    <w:rsid w:val="00340374"/>
    <w:rsid w:val="003466A6"/>
    <w:rsid w:val="0035163F"/>
    <w:rsid w:val="00363470"/>
    <w:rsid w:val="00364D9D"/>
    <w:rsid w:val="003672F4"/>
    <w:rsid w:val="00374318"/>
    <w:rsid w:val="00385607"/>
    <w:rsid w:val="0038575A"/>
    <w:rsid w:val="00391F49"/>
    <w:rsid w:val="003A0436"/>
    <w:rsid w:val="003A0753"/>
    <w:rsid w:val="003A2F03"/>
    <w:rsid w:val="003B41FF"/>
    <w:rsid w:val="003C41F3"/>
    <w:rsid w:val="003D1371"/>
    <w:rsid w:val="003D2086"/>
    <w:rsid w:val="003E43EE"/>
    <w:rsid w:val="003F4209"/>
    <w:rsid w:val="003F7000"/>
    <w:rsid w:val="0040487A"/>
    <w:rsid w:val="00405342"/>
    <w:rsid w:val="004116C5"/>
    <w:rsid w:val="004121AF"/>
    <w:rsid w:val="004243DF"/>
    <w:rsid w:val="004337D3"/>
    <w:rsid w:val="00437251"/>
    <w:rsid w:val="00447CC0"/>
    <w:rsid w:val="00450060"/>
    <w:rsid w:val="00450D12"/>
    <w:rsid w:val="004519B7"/>
    <w:rsid w:val="00451C10"/>
    <w:rsid w:val="00457DDC"/>
    <w:rsid w:val="004603AB"/>
    <w:rsid w:val="00471E50"/>
    <w:rsid w:val="004729B1"/>
    <w:rsid w:val="0047638F"/>
    <w:rsid w:val="004767B2"/>
    <w:rsid w:val="004779AA"/>
    <w:rsid w:val="00483A8C"/>
    <w:rsid w:val="004A1D65"/>
    <w:rsid w:val="004A23E9"/>
    <w:rsid w:val="004A2826"/>
    <w:rsid w:val="004A4F98"/>
    <w:rsid w:val="004B7523"/>
    <w:rsid w:val="004C72A5"/>
    <w:rsid w:val="004D02AD"/>
    <w:rsid w:val="004E0AE2"/>
    <w:rsid w:val="004E4FB5"/>
    <w:rsid w:val="004E6854"/>
    <w:rsid w:val="004F1EB9"/>
    <w:rsid w:val="004F2388"/>
    <w:rsid w:val="004F3067"/>
    <w:rsid w:val="004F64C2"/>
    <w:rsid w:val="004F6CEC"/>
    <w:rsid w:val="00500D19"/>
    <w:rsid w:val="0050194E"/>
    <w:rsid w:val="0050507D"/>
    <w:rsid w:val="00506FF4"/>
    <w:rsid w:val="00507778"/>
    <w:rsid w:val="005102B9"/>
    <w:rsid w:val="00510579"/>
    <w:rsid w:val="00510E7C"/>
    <w:rsid w:val="0051155B"/>
    <w:rsid w:val="005117B2"/>
    <w:rsid w:val="00511B0C"/>
    <w:rsid w:val="005140B2"/>
    <w:rsid w:val="00515D05"/>
    <w:rsid w:val="005166B5"/>
    <w:rsid w:val="005217DD"/>
    <w:rsid w:val="00530AB5"/>
    <w:rsid w:val="00530EED"/>
    <w:rsid w:val="00530FD3"/>
    <w:rsid w:val="005324E3"/>
    <w:rsid w:val="005365CF"/>
    <w:rsid w:val="00543E93"/>
    <w:rsid w:val="0055132F"/>
    <w:rsid w:val="00551CF4"/>
    <w:rsid w:val="00556271"/>
    <w:rsid w:val="005671AB"/>
    <w:rsid w:val="00571CE0"/>
    <w:rsid w:val="005770A8"/>
    <w:rsid w:val="005770D9"/>
    <w:rsid w:val="00582495"/>
    <w:rsid w:val="00583345"/>
    <w:rsid w:val="005841CE"/>
    <w:rsid w:val="00584C9F"/>
    <w:rsid w:val="00585D68"/>
    <w:rsid w:val="0058613B"/>
    <w:rsid w:val="005920B3"/>
    <w:rsid w:val="005921CE"/>
    <w:rsid w:val="005927A8"/>
    <w:rsid w:val="00595167"/>
    <w:rsid w:val="005A5128"/>
    <w:rsid w:val="005B1CB9"/>
    <w:rsid w:val="005B3BD6"/>
    <w:rsid w:val="005C3D74"/>
    <w:rsid w:val="005C4307"/>
    <w:rsid w:val="005C4730"/>
    <w:rsid w:val="005C56A2"/>
    <w:rsid w:val="005D5270"/>
    <w:rsid w:val="005D7101"/>
    <w:rsid w:val="005E1E40"/>
    <w:rsid w:val="005E7A39"/>
    <w:rsid w:val="005F17C0"/>
    <w:rsid w:val="005F59CD"/>
    <w:rsid w:val="00604768"/>
    <w:rsid w:val="006154D8"/>
    <w:rsid w:val="006156E9"/>
    <w:rsid w:val="0062173C"/>
    <w:rsid w:val="00630136"/>
    <w:rsid w:val="00633207"/>
    <w:rsid w:val="0064357B"/>
    <w:rsid w:val="00647C0A"/>
    <w:rsid w:val="006549B0"/>
    <w:rsid w:val="00655C8E"/>
    <w:rsid w:val="0066437B"/>
    <w:rsid w:val="00664E40"/>
    <w:rsid w:val="0066593E"/>
    <w:rsid w:val="00673E49"/>
    <w:rsid w:val="00674AA0"/>
    <w:rsid w:val="006854D3"/>
    <w:rsid w:val="006902B4"/>
    <w:rsid w:val="00690366"/>
    <w:rsid w:val="00691264"/>
    <w:rsid w:val="006928BF"/>
    <w:rsid w:val="006A252F"/>
    <w:rsid w:val="006B05CD"/>
    <w:rsid w:val="006B58F1"/>
    <w:rsid w:val="006B5997"/>
    <w:rsid w:val="006C1208"/>
    <w:rsid w:val="006C2EBA"/>
    <w:rsid w:val="006C338A"/>
    <w:rsid w:val="006C4C90"/>
    <w:rsid w:val="006D3D4A"/>
    <w:rsid w:val="006E3E9E"/>
    <w:rsid w:val="006E5B65"/>
    <w:rsid w:val="006F27C4"/>
    <w:rsid w:val="006F565D"/>
    <w:rsid w:val="00706D1F"/>
    <w:rsid w:val="007072A4"/>
    <w:rsid w:val="007076F5"/>
    <w:rsid w:val="00712660"/>
    <w:rsid w:val="00712F6E"/>
    <w:rsid w:val="00716F11"/>
    <w:rsid w:val="00722365"/>
    <w:rsid w:val="00743183"/>
    <w:rsid w:val="0074363A"/>
    <w:rsid w:val="0074366F"/>
    <w:rsid w:val="0074595E"/>
    <w:rsid w:val="00747B3A"/>
    <w:rsid w:val="00751D39"/>
    <w:rsid w:val="0075761F"/>
    <w:rsid w:val="00761599"/>
    <w:rsid w:val="00763591"/>
    <w:rsid w:val="00766F85"/>
    <w:rsid w:val="00772A14"/>
    <w:rsid w:val="00776BC6"/>
    <w:rsid w:val="00784482"/>
    <w:rsid w:val="007861C0"/>
    <w:rsid w:val="00793A67"/>
    <w:rsid w:val="007C4306"/>
    <w:rsid w:val="007D3304"/>
    <w:rsid w:val="007D7E61"/>
    <w:rsid w:val="007E2FD0"/>
    <w:rsid w:val="007F40AC"/>
    <w:rsid w:val="008010E2"/>
    <w:rsid w:val="00805837"/>
    <w:rsid w:val="0081197D"/>
    <w:rsid w:val="008175E0"/>
    <w:rsid w:val="00827886"/>
    <w:rsid w:val="00840D51"/>
    <w:rsid w:val="00842292"/>
    <w:rsid w:val="00843EFF"/>
    <w:rsid w:val="00844EBB"/>
    <w:rsid w:val="00855E02"/>
    <w:rsid w:val="00855EF8"/>
    <w:rsid w:val="00857C6B"/>
    <w:rsid w:val="0086344A"/>
    <w:rsid w:val="00864F35"/>
    <w:rsid w:val="00865C43"/>
    <w:rsid w:val="00865CAE"/>
    <w:rsid w:val="00870B83"/>
    <w:rsid w:val="00877F71"/>
    <w:rsid w:val="00880C9E"/>
    <w:rsid w:val="00883636"/>
    <w:rsid w:val="00884D92"/>
    <w:rsid w:val="008977D4"/>
    <w:rsid w:val="008A1955"/>
    <w:rsid w:val="008A3391"/>
    <w:rsid w:val="008A6F57"/>
    <w:rsid w:val="008B272E"/>
    <w:rsid w:val="008D7F89"/>
    <w:rsid w:val="008E13EB"/>
    <w:rsid w:val="008E58EB"/>
    <w:rsid w:val="008E74F5"/>
    <w:rsid w:val="008E7636"/>
    <w:rsid w:val="008F4164"/>
    <w:rsid w:val="008F5AC3"/>
    <w:rsid w:val="008F67CF"/>
    <w:rsid w:val="0090377C"/>
    <w:rsid w:val="009069FA"/>
    <w:rsid w:val="00922209"/>
    <w:rsid w:val="009246B9"/>
    <w:rsid w:val="00926E0A"/>
    <w:rsid w:val="00931C30"/>
    <w:rsid w:val="00935A12"/>
    <w:rsid w:val="00942953"/>
    <w:rsid w:val="00943B6A"/>
    <w:rsid w:val="00946BD1"/>
    <w:rsid w:val="00952F96"/>
    <w:rsid w:val="009547B0"/>
    <w:rsid w:val="00955E2E"/>
    <w:rsid w:val="00964DEC"/>
    <w:rsid w:val="00965885"/>
    <w:rsid w:val="00967A62"/>
    <w:rsid w:val="00982A54"/>
    <w:rsid w:val="009841AD"/>
    <w:rsid w:val="009872FC"/>
    <w:rsid w:val="00990177"/>
    <w:rsid w:val="009931E2"/>
    <w:rsid w:val="009A2BCD"/>
    <w:rsid w:val="009A3752"/>
    <w:rsid w:val="009A66DC"/>
    <w:rsid w:val="009B2BDE"/>
    <w:rsid w:val="009C0692"/>
    <w:rsid w:val="009C13D9"/>
    <w:rsid w:val="009C2A8A"/>
    <w:rsid w:val="009C3208"/>
    <w:rsid w:val="009C328B"/>
    <w:rsid w:val="009C3525"/>
    <w:rsid w:val="009C41FE"/>
    <w:rsid w:val="009D3E71"/>
    <w:rsid w:val="009D738B"/>
    <w:rsid w:val="009E127A"/>
    <w:rsid w:val="00A05735"/>
    <w:rsid w:val="00A155BB"/>
    <w:rsid w:val="00A161A4"/>
    <w:rsid w:val="00A21F14"/>
    <w:rsid w:val="00A353F9"/>
    <w:rsid w:val="00A36BA7"/>
    <w:rsid w:val="00A36D95"/>
    <w:rsid w:val="00A40395"/>
    <w:rsid w:val="00A46979"/>
    <w:rsid w:val="00A5125F"/>
    <w:rsid w:val="00A5193A"/>
    <w:rsid w:val="00A5204E"/>
    <w:rsid w:val="00A53785"/>
    <w:rsid w:val="00A56456"/>
    <w:rsid w:val="00A671D0"/>
    <w:rsid w:val="00A6758C"/>
    <w:rsid w:val="00A71B85"/>
    <w:rsid w:val="00A8520D"/>
    <w:rsid w:val="00A85F99"/>
    <w:rsid w:val="00A86D6B"/>
    <w:rsid w:val="00A90AEB"/>
    <w:rsid w:val="00A931E8"/>
    <w:rsid w:val="00A94D97"/>
    <w:rsid w:val="00AA3CB2"/>
    <w:rsid w:val="00AA48B9"/>
    <w:rsid w:val="00AD2FC2"/>
    <w:rsid w:val="00AD59AF"/>
    <w:rsid w:val="00AD607B"/>
    <w:rsid w:val="00AE2DDE"/>
    <w:rsid w:val="00AE4CD2"/>
    <w:rsid w:val="00B00D7F"/>
    <w:rsid w:val="00B07258"/>
    <w:rsid w:val="00B11E82"/>
    <w:rsid w:val="00B1602A"/>
    <w:rsid w:val="00B249DE"/>
    <w:rsid w:val="00B2655A"/>
    <w:rsid w:val="00B26EBE"/>
    <w:rsid w:val="00B308F7"/>
    <w:rsid w:val="00B353D6"/>
    <w:rsid w:val="00B360B2"/>
    <w:rsid w:val="00B4671D"/>
    <w:rsid w:val="00B50F71"/>
    <w:rsid w:val="00B55B83"/>
    <w:rsid w:val="00B57049"/>
    <w:rsid w:val="00B576C4"/>
    <w:rsid w:val="00B613A2"/>
    <w:rsid w:val="00B61BD0"/>
    <w:rsid w:val="00B67C36"/>
    <w:rsid w:val="00B71715"/>
    <w:rsid w:val="00B75EC7"/>
    <w:rsid w:val="00B75F72"/>
    <w:rsid w:val="00B806DC"/>
    <w:rsid w:val="00B81162"/>
    <w:rsid w:val="00B84547"/>
    <w:rsid w:val="00B9047F"/>
    <w:rsid w:val="00B90FC7"/>
    <w:rsid w:val="00B928E2"/>
    <w:rsid w:val="00B943C4"/>
    <w:rsid w:val="00B94DDB"/>
    <w:rsid w:val="00B94DF3"/>
    <w:rsid w:val="00B95358"/>
    <w:rsid w:val="00BA3CEE"/>
    <w:rsid w:val="00BB1440"/>
    <w:rsid w:val="00BC668F"/>
    <w:rsid w:val="00BD1D9D"/>
    <w:rsid w:val="00BD7EC3"/>
    <w:rsid w:val="00BE06B4"/>
    <w:rsid w:val="00BE0906"/>
    <w:rsid w:val="00BE4521"/>
    <w:rsid w:val="00BE5FFD"/>
    <w:rsid w:val="00BE77BF"/>
    <w:rsid w:val="00BF4C65"/>
    <w:rsid w:val="00BF50C9"/>
    <w:rsid w:val="00C10A7F"/>
    <w:rsid w:val="00C13D7B"/>
    <w:rsid w:val="00C13E37"/>
    <w:rsid w:val="00C1648C"/>
    <w:rsid w:val="00C223B4"/>
    <w:rsid w:val="00C24BAD"/>
    <w:rsid w:val="00C32B53"/>
    <w:rsid w:val="00C45950"/>
    <w:rsid w:val="00C5233D"/>
    <w:rsid w:val="00C53D54"/>
    <w:rsid w:val="00C56919"/>
    <w:rsid w:val="00C601BA"/>
    <w:rsid w:val="00C60A40"/>
    <w:rsid w:val="00C66DA7"/>
    <w:rsid w:val="00C6777A"/>
    <w:rsid w:val="00C706BF"/>
    <w:rsid w:val="00C70D81"/>
    <w:rsid w:val="00C72797"/>
    <w:rsid w:val="00C7317A"/>
    <w:rsid w:val="00C74C86"/>
    <w:rsid w:val="00C75376"/>
    <w:rsid w:val="00C8157B"/>
    <w:rsid w:val="00C8400A"/>
    <w:rsid w:val="00C87B0C"/>
    <w:rsid w:val="00C90390"/>
    <w:rsid w:val="00C97AFB"/>
    <w:rsid w:val="00CA2FFB"/>
    <w:rsid w:val="00CA38CB"/>
    <w:rsid w:val="00CA7895"/>
    <w:rsid w:val="00CB2DA9"/>
    <w:rsid w:val="00CC0569"/>
    <w:rsid w:val="00CD1A80"/>
    <w:rsid w:val="00CD789C"/>
    <w:rsid w:val="00CE035A"/>
    <w:rsid w:val="00CE4866"/>
    <w:rsid w:val="00CF3738"/>
    <w:rsid w:val="00CF4B6E"/>
    <w:rsid w:val="00D11AF4"/>
    <w:rsid w:val="00D14701"/>
    <w:rsid w:val="00D14F02"/>
    <w:rsid w:val="00D2217A"/>
    <w:rsid w:val="00D25E15"/>
    <w:rsid w:val="00D25FC1"/>
    <w:rsid w:val="00D26280"/>
    <w:rsid w:val="00D31FD1"/>
    <w:rsid w:val="00D3515C"/>
    <w:rsid w:val="00D3525F"/>
    <w:rsid w:val="00D3570D"/>
    <w:rsid w:val="00D40943"/>
    <w:rsid w:val="00D40E37"/>
    <w:rsid w:val="00D412A2"/>
    <w:rsid w:val="00D457C1"/>
    <w:rsid w:val="00D46784"/>
    <w:rsid w:val="00D81300"/>
    <w:rsid w:val="00D8144B"/>
    <w:rsid w:val="00D8416D"/>
    <w:rsid w:val="00D905C3"/>
    <w:rsid w:val="00D91F36"/>
    <w:rsid w:val="00D93000"/>
    <w:rsid w:val="00DA260B"/>
    <w:rsid w:val="00DA4B0F"/>
    <w:rsid w:val="00DB404C"/>
    <w:rsid w:val="00DC43DE"/>
    <w:rsid w:val="00DC48CA"/>
    <w:rsid w:val="00DD3DD1"/>
    <w:rsid w:val="00DD566F"/>
    <w:rsid w:val="00DE5099"/>
    <w:rsid w:val="00DF5BB7"/>
    <w:rsid w:val="00E01441"/>
    <w:rsid w:val="00E10AD9"/>
    <w:rsid w:val="00E15A44"/>
    <w:rsid w:val="00E16CDE"/>
    <w:rsid w:val="00E22C2E"/>
    <w:rsid w:val="00E33E3F"/>
    <w:rsid w:val="00E52536"/>
    <w:rsid w:val="00E5317A"/>
    <w:rsid w:val="00E72744"/>
    <w:rsid w:val="00E73042"/>
    <w:rsid w:val="00E80D88"/>
    <w:rsid w:val="00E84728"/>
    <w:rsid w:val="00E861BF"/>
    <w:rsid w:val="00E903CD"/>
    <w:rsid w:val="00E9502E"/>
    <w:rsid w:val="00EA0BBF"/>
    <w:rsid w:val="00EA7BA0"/>
    <w:rsid w:val="00EB0563"/>
    <w:rsid w:val="00EB14B0"/>
    <w:rsid w:val="00EB18D6"/>
    <w:rsid w:val="00EB233F"/>
    <w:rsid w:val="00EB692A"/>
    <w:rsid w:val="00EC2283"/>
    <w:rsid w:val="00ED6B52"/>
    <w:rsid w:val="00EE00D9"/>
    <w:rsid w:val="00EE407F"/>
    <w:rsid w:val="00EE4715"/>
    <w:rsid w:val="00EE7AC3"/>
    <w:rsid w:val="00EF6A1D"/>
    <w:rsid w:val="00F11572"/>
    <w:rsid w:val="00F16E09"/>
    <w:rsid w:val="00F20377"/>
    <w:rsid w:val="00F21DFA"/>
    <w:rsid w:val="00F31705"/>
    <w:rsid w:val="00F321FB"/>
    <w:rsid w:val="00F33730"/>
    <w:rsid w:val="00F3611E"/>
    <w:rsid w:val="00F36911"/>
    <w:rsid w:val="00F500C9"/>
    <w:rsid w:val="00F535BE"/>
    <w:rsid w:val="00F63FDA"/>
    <w:rsid w:val="00F667ED"/>
    <w:rsid w:val="00F70DBB"/>
    <w:rsid w:val="00F75049"/>
    <w:rsid w:val="00F7605F"/>
    <w:rsid w:val="00F7713D"/>
    <w:rsid w:val="00F81C94"/>
    <w:rsid w:val="00F837AE"/>
    <w:rsid w:val="00F85637"/>
    <w:rsid w:val="00F934AC"/>
    <w:rsid w:val="00FB0B12"/>
    <w:rsid w:val="00FC72A1"/>
    <w:rsid w:val="00FD14BD"/>
    <w:rsid w:val="00FD4E54"/>
    <w:rsid w:val="00FD5171"/>
    <w:rsid w:val="00FD5611"/>
    <w:rsid w:val="00FD60D4"/>
    <w:rsid w:val="00FE089B"/>
    <w:rsid w:val="00FF0E73"/>
    <w:rsid w:val="00FF60A9"/>
    <w:rsid w:val="00FF6659"/>
    <w:rsid w:val="04D87AC6"/>
    <w:rsid w:val="0500A7FF"/>
    <w:rsid w:val="050C8F5B"/>
    <w:rsid w:val="081DBAEB"/>
    <w:rsid w:val="091AE661"/>
    <w:rsid w:val="0AA126DF"/>
    <w:rsid w:val="0BEC64A4"/>
    <w:rsid w:val="0C0F957B"/>
    <w:rsid w:val="0D3AB9F2"/>
    <w:rsid w:val="0DFAB9B5"/>
    <w:rsid w:val="0E4DFFA8"/>
    <w:rsid w:val="0E621C11"/>
    <w:rsid w:val="11AF047A"/>
    <w:rsid w:val="11C741FA"/>
    <w:rsid w:val="11CFC0D3"/>
    <w:rsid w:val="11F5A753"/>
    <w:rsid w:val="13773083"/>
    <w:rsid w:val="150D6A65"/>
    <w:rsid w:val="15965CEC"/>
    <w:rsid w:val="15BF86BE"/>
    <w:rsid w:val="1666919E"/>
    <w:rsid w:val="16C3DE14"/>
    <w:rsid w:val="1716BEFD"/>
    <w:rsid w:val="1840D15D"/>
    <w:rsid w:val="19C261EF"/>
    <w:rsid w:val="1A225A26"/>
    <w:rsid w:val="1A9353FA"/>
    <w:rsid w:val="1AC127ED"/>
    <w:rsid w:val="1AD0BD80"/>
    <w:rsid w:val="1B219CEF"/>
    <w:rsid w:val="1B46EC42"/>
    <w:rsid w:val="1D537912"/>
    <w:rsid w:val="1E780831"/>
    <w:rsid w:val="1E88C77E"/>
    <w:rsid w:val="1FB42E16"/>
    <w:rsid w:val="20028454"/>
    <w:rsid w:val="2088A8FC"/>
    <w:rsid w:val="21618F72"/>
    <w:rsid w:val="21EA2B37"/>
    <w:rsid w:val="22A96B13"/>
    <w:rsid w:val="23626F43"/>
    <w:rsid w:val="238A422C"/>
    <w:rsid w:val="244C8131"/>
    <w:rsid w:val="249F8815"/>
    <w:rsid w:val="24CAEF69"/>
    <w:rsid w:val="25B2AC45"/>
    <w:rsid w:val="2857C285"/>
    <w:rsid w:val="2868FB35"/>
    <w:rsid w:val="28713178"/>
    <w:rsid w:val="2886D779"/>
    <w:rsid w:val="29B47DF6"/>
    <w:rsid w:val="29F5F3F4"/>
    <w:rsid w:val="2A9D26F3"/>
    <w:rsid w:val="2B2A9A6D"/>
    <w:rsid w:val="2B6C55A7"/>
    <w:rsid w:val="2BF474CA"/>
    <w:rsid w:val="2C10AA55"/>
    <w:rsid w:val="2C40BB0A"/>
    <w:rsid w:val="2E3AB289"/>
    <w:rsid w:val="2ECA1D76"/>
    <w:rsid w:val="2EF66529"/>
    <w:rsid w:val="2F4800CE"/>
    <w:rsid w:val="3020F454"/>
    <w:rsid w:val="31E34E21"/>
    <w:rsid w:val="325B4384"/>
    <w:rsid w:val="33497FF6"/>
    <w:rsid w:val="3482A114"/>
    <w:rsid w:val="34B92D46"/>
    <w:rsid w:val="34CA28A4"/>
    <w:rsid w:val="36437A82"/>
    <w:rsid w:val="374FC081"/>
    <w:rsid w:val="39950323"/>
    <w:rsid w:val="3A54D366"/>
    <w:rsid w:val="3A8548FA"/>
    <w:rsid w:val="3AA26901"/>
    <w:rsid w:val="3B0562A2"/>
    <w:rsid w:val="3B0AD592"/>
    <w:rsid w:val="3B153E6A"/>
    <w:rsid w:val="3C4926F9"/>
    <w:rsid w:val="3D733D0F"/>
    <w:rsid w:val="3DF3252A"/>
    <w:rsid w:val="3EAC1CF8"/>
    <w:rsid w:val="3EE9373C"/>
    <w:rsid w:val="3F4855F0"/>
    <w:rsid w:val="400C03E9"/>
    <w:rsid w:val="40CD000E"/>
    <w:rsid w:val="40F2B1E4"/>
    <w:rsid w:val="4146D242"/>
    <w:rsid w:val="4195DE3C"/>
    <w:rsid w:val="4242A0E5"/>
    <w:rsid w:val="42591908"/>
    <w:rsid w:val="427913B4"/>
    <w:rsid w:val="42C32C89"/>
    <w:rsid w:val="452ACBF0"/>
    <w:rsid w:val="45A0F22C"/>
    <w:rsid w:val="47009C52"/>
    <w:rsid w:val="48774146"/>
    <w:rsid w:val="49343E99"/>
    <w:rsid w:val="4A87D0CC"/>
    <w:rsid w:val="4C2D5F6A"/>
    <w:rsid w:val="4C447BE2"/>
    <w:rsid w:val="4CF1CE29"/>
    <w:rsid w:val="4D4E4E87"/>
    <w:rsid w:val="4DC96088"/>
    <w:rsid w:val="4E039C8D"/>
    <w:rsid w:val="4E363DB6"/>
    <w:rsid w:val="4EAFBC37"/>
    <w:rsid w:val="4EB3A296"/>
    <w:rsid w:val="4EC6850C"/>
    <w:rsid w:val="4F851EEA"/>
    <w:rsid w:val="517E5C05"/>
    <w:rsid w:val="5198DF14"/>
    <w:rsid w:val="5291F60D"/>
    <w:rsid w:val="529353B9"/>
    <w:rsid w:val="52A63DA3"/>
    <w:rsid w:val="5340BAB8"/>
    <w:rsid w:val="53E18519"/>
    <w:rsid w:val="53E9C675"/>
    <w:rsid w:val="540E9FC5"/>
    <w:rsid w:val="54437ED8"/>
    <w:rsid w:val="545BE6A9"/>
    <w:rsid w:val="5697C692"/>
    <w:rsid w:val="5728B575"/>
    <w:rsid w:val="57E37DEE"/>
    <w:rsid w:val="5804FA6C"/>
    <w:rsid w:val="58FECBCE"/>
    <w:rsid w:val="59DCB2EB"/>
    <w:rsid w:val="5A3DF6D8"/>
    <w:rsid w:val="5A55A5C8"/>
    <w:rsid w:val="5AA4BD18"/>
    <w:rsid w:val="5D125956"/>
    <w:rsid w:val="5D36DD56"/>
    <w:rsid w:val="5D8230CE"/>
    <w:rsid w:val="5DD37C37"/>
    <w:rsid w:val="5E074844"/>
    <w:rsid w:val="5E744267"/>
    <w:rsid w:val="5F04A817"/>
    <w:rsid w:val="60FC9F9E"/>
    <w:rsid w:val="61C4556D"/>
    <w:rsid w:val="6200AA82"/>
    <w:rsid w:val="6345F423"/>
    <w:rsid w:val="643869ED"/>
    <w:rsid w:val="644B2184"/>
    <w:rsid w:val="6453C209"/>
    <w:rsid w:val="64768AA0"/>
    <w:rsid w:val="652B5FB1"/>
    <w:rsid w:val="65B4A4F0"/>
    <w:rsid w:val="65D62C1A"/>
    <w:rsid w:val="66C1123E"/>
    <w:rsid w:val="68C7E46B"/>
    <w:rsid w:val="69390CE5"/>
    <w:rsid w:val="69E56BA4"/>
    <w:rsid w:val="6AB7F713"/>
    <w:rsid w:val="6BB677A5"/>
    <w:rsid w:val="6BEB5CD1"/>
    <w:rsid w:val="6BFEC8AE"/>
    <w:rsid w:val="6C69A501"/>
    <w:rsid w:val="6C85DBB8"/>
    <w:rsid w:val="6DA2EC2C"/>
    <w:rsid w:val="6DE50A5E"/>
    <w:rsid w:val="6E1CB231"/>
    <w:rsid w:val="6E77C9C7"/>
    <w:rsid w:val="6EF2CDF0"/>
    <w:rsid w:val="6F4C36AB"/>
    <w:rsid w:val="6F621A6F"/>
    <w:rsid w:val="6F88C607"/>
    <w:rsid w:val="6F88F103"/>
    <w:rsid w:val="703D040F"/>
    <w:rsid w:val="705EA76D"/>
    <w:rsid w:val="70AFAA5D"/>
    <w:rsid w:val="70D34179"/>
    <w:rsid w:val="71285D2C"/>
    <w:rsid w:val="71966C7E"/>
    <w:rsid w:val="73247D3E"/>
    <w:rsid w:val="73348C6E"/>
    <w:rsid w:val="73C48F48"/>
    <w:rsid w:val="73DD0CB9"/>
    <w:rsid w:val="73E40F8D"/>
    <w:rsid w:val="73E59D5E"/>
    <w:rsid w:val="747F67CC"/>
    <w:rsid w:val="7506405B"/>
    <w:rsid w:val="753E57ED"/>
    <w:rsid w:val="7564D6C9"/>
    <w:rsid w:val="76A8B155"/>
    <w:rsid w:val="76A92272"/>
    <w:rsid w:val="77D02858"/>
    <w:rsid w:val="78106B2B"/>
    <w:rsid w:val="7878359E"/>
    <w:rsid w:val="79316E36"/>
    <w:rsid w:val="793C4A70"/>
    <w:rsid w:val="799C2933"/>
    <w:rsid w:val="799C5494"/>
    <w:rsid w:val="7B40F424"/>
    <w:rsid w:val="7BC82239"/>
    <w:rsid w:val="7C553068"/>
    <w:rsid w:val="7C602626"/>
    <w:rsid w:val="7CA1C9E1"/>
    <w:rsid w:val="7CF06061"/>
    <w:rsid w:val="7D137C43"/>
    <w:rsid w:val="7D42DBF4"/>
    <w:rsid w:val="7DA8F2E4"/>
    <w:rsid w:val="7DF54E38"/>
    <w:rsid w:val="7EB82C0E"/>
    <w:rsid w:val="7EBB7ACE"/>
    <w:rsid w:val="7EC198A8"/>
    <w:rsid w:val="7F223396"/>
    <w:rsid w:val="7FBA06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BD506"/>
  <w15:chartTrackingRefBased/>
  <w15:docId w15:val="{8508D3AA-9920-4D13-884B-6651E840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81C94"/>
    <w:pPr>
      <w:tabs>
        <w:tab w:val="center" w:pos="4513"/>
        <w:tab w:val="right" w:pos="9026"/>
      </w:tabs>
      <w:spacing w:after="0" w:line="240" w:lineRule="auto"/>
    </w:pPr>
  </w:style>
  <w:style w:type="character" w:styleId="HeaderChar" w:customStyle="1">
    <w:name w:val="Header Char"/>
    <w:basedOn w:val="DefaultParagraphFont"/>
    <w:link w:val="Header"/>
    <w:uiPriority w:val="99"/>
    <w:rsid w:val="00F81C94"/>
  </w:style>
  <w:style w:type="paragraph" w:styleId="Footer">
    <w:name w:val="footer"/>
    <w:basedOn w:val="Normal"/>
    <w:link w:val="FooterChar"/>
    <w:uiPriority w:val="99"/>
    <w:unhideWhenUsed/>
    <w:rsid w:val="00F81C94"/>
    <w:pPr>
      <w:tabs>
        <w:tab w:val="center" w:pos="4513"/>
        <w:tab w:val="right" w:pos="9026"/>
      </w:tabs>
      <w:spacing w:after="0" w:line="240" w:lineRule="auto"/>
    </w:pPr>
  </w:style>
  <w:style w:type="character" w:styleId="FooterChar" w:customStyle="1">
    <w:name w:val="Footer Char"/>
    <w:basedOn w:val="DefaultParagraphFont"/>
    <w:link w:val="Footer"/>
    <w:uiPriority w:val="99"/>
    <w:rsid w:val="00F81C94"/>
  </w:style>
  <w:style w:type="paragraph" w:styleId="paragraph" w:customStyle="1">
    <w:name w:val="paragraph"/>
    <w:basedOn w:val="Normal"/>
    <w:rsid w:val="00CD1A80"/>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normaltextrun" w:customStyle="1">
    <w:name w:val="normaltextrun"/>
    <w:basedOn w:val="DefaultParagraphFont"/>
    <w:rsid w:val="00CD1A80"/>
  </w:style>
  <w:style w:type="character" w:styleId="eop" w:customStyle="1">
    <w:name w:val="eop"/>
    <w:basedOn w:val="DefaultParagraphFont"/>
    <w:rsid w:val="00CD1A80"/>
  </w:style>
  <w:style w:type="paragraph" w:styleId="ListParagraph">
    <w:name w:val="List Paragraph"/>
    <w:basedOn w:val="Normal"/>
    <w:uiPriority w:val="34"/>
    <w:qFormat/>
    <w:rsid w:val="00D3525F"/>
    <w:pPr>
      <w:ind w:left="720"/>
      <w:contextualSpacing/>
    </w:pPr>
  </w:style>
  <w:style w:type="table" w:styleId="TableGrid">
    <w:name w:val="Table Grid"/>
    <w:basedOn w:val="TableNormal"/>
    <w:uiPriority w:val="59"/>
    <w:rsid w:val="00D3525F"/>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rsid w:val="00D3525F"/>
    <w:pPr>
      <w:spacing w:line="240" w:lineRule="auto"/>
    </w:pPr>
    <w:rPr>
      <w:sz w:val="20"/>
      <w:szCs w:val="20"/>
    </w:rPr>
  </w:style>
  <w:style w:type="character" w:styleId="CommentTextChar" w:customStyle="1">
    <w:name w:val="Comment Text Char"/>
    <w:basedOn w:val="DefaultParagraphFont"/>
    <w:link w:val="CommentText"/>
    <w:uiPriority w:val="99"/>
    <w:semiHidden/>
    <w:rsid w:val="00D3525F"/>
    <w:rPr>
      <w:sz w:val="20"/>
      <w:szCs w:val="20"/>
    </w:rPr>
  </w:style>
  <w:style w:type="character" w:styleId="CommentReference">
    <w:name w:val="annotation reference"/>
    <w:basedOn w:val="DefaultParagraphFont"/>
    <w:uiPriority w:val="99"/>
    <w:semiHidden/>
    <w:unhideWhenUsed/>
    <w:rsid w:val="00D3525F"/>
    <w:rPr>
      <w:sz w:val="16"/>
      <w:szCs w:val="16"/>
    </w:rPr>
  </w:style>
  <w:style w:type="paragraph" w:styleId="Revision">
    <w:name w:val="Revision"/>
    <w:hidden/>
    <w:uiPriority w:val="99"/>
    <w:semiHidden/>
    <w:rsid w:val="00D352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72063">
      <w:bodyDiv w:val="1"/>
      <w:marLeft w:val="0"/>
      <w:marRight w:val="0"/>
      <w:marTop w:val="0"/>
      <w:marBottom w:val="0"/>
      <w:divBdr>
        <w:top w:val="none" w:sz="0" w:space="0" w:color="auto"/>
        <w:left w:val="none" w:sz="0" w:space="0" w:color="auto"/>
        <w:bottom w:val="none" w:sz="0" w:space="0" w:color="auto"/>
        <w:right w:val="none" w:sz="0" w:space="0" w:color="auto"/>
      </w:divBdr>
      <w:divsChild>
        <w:div w:id="200630865">
          <w:marLeft w:val="0"/>
          <w:marRight w:val="0"/>
          <w:marTop w:val="0"/>
          <w:marBottom w:val="0"/>
          <w:divBdr>
            <w:top w:val="none" w:sz="0" w:space="0" w:color="auto"/>
            <w:left w:val="none" w:sz="0" w:space="0" w:color="auto"/>
            <w:bottom w:val="none" w:sz="0" w:space="0" w:color="auto"/>
            <w:right w:val="none" w:sz="0" w:space="0" w:color="auto"/>
          </w:divBdr>
        </w:div>
        <w:div w:id="212815901">
          <w:marLeft w:val="0"/>
          <w:marRight w:val="0"/>
          <w:marTop w:val="0"/>
          <w:marBottom w:val="0"/>
          <w:divBdr>
            <w:top w:val="none" w:sz="0" w:space="0" w:color="auto"/>
            <w:left w:val="none" w:sz="0" w:space="0" w:color="auto"/>
            <w:bottom w:val="none" w:sz="0" w:space="0" w:color="auto"/>
            <w:right w:val="none" w:sz="0" w:space="0" w:color="auto"/>
          </w:divBdr>
        </w:div>
        <w:div w:id="222986152">
          <w:marLeft w:val="0"/>
          <w:marRight w:val="0"/>
          <w:marTop w:val="0"/>
          <w:marBottom w:val="0"/>
          <w:divBdr>
            <w:top w:val="none" w:sz="0" w:space="0" w:color="auto"/>
            <w:left w:val="none" w:sz="0" w:space="0" w:color="auto"/>
            <w:bottom w:val="none" w:sz="0" w:space="0" w:color="auto"/>
            <w:right w:val="none" w:sz="0" w:space="0" w:color="auto"/>
          </w:divBdr>
        </w:div>
        <w:div w:id="339965790">
          <w:marLeft w:val="0"/>
          <w:marRight w:val="0"/>
          <w:marTop w:val="0"/>
          <w:marBottom w:val="0"/>
          <w:divBdr>
            <w:top w:val="none" w:sz="0" w:space="0" w:color="auto"/>
            <w:left w:val="none" w:sz="0" w:space="0" w:color="auto"/>
            <w:bottom w:val="none" w:sz="0" w:space="0" w:color="auto"/>
            <w:right w:val="none" w:sz="0" w:space="0" w:color="auto"/>
          </w:divBdr>
        </w:div>
        <w:div w:id="340933921">
          <w:marLeft w:val="0"/>
          <w:marRight w:val="0"/>
          <w:marTop w:val="0"/>
          <w:marBottom w:val="0"/>
          <w:divBdr>
            <w:top w:val="none" w:sz="0" w:space="0" w:color="auto"/>
            <w:left w:val="none" w:sz="0" w:space="0" w:color="auto"/>
            <w:bottom w:val="none" w:sz="0" w:space="0" w:color="auto"/>
            <w:right w:val="none" w:sz="0" w:space="0" w:color="auto"/>
          </w:divBdr>
        </w:div>
        <w:div w:id="605696117">
          <w:marLeft w:val="0"/>
          <w:marRight w:val="0"/>
          <w:marTop w:val="0"/>
          <w:marBottom w:val="0"/>
          <w:divBdr>
            <w:top w:val="none" w:sz="0" w:space="0" w:color="auto"/>
            <w:left w:val="none" w:sz="0" w:space="0" w:color="auto"/>
            <w:bottom w:val="none" w:sz="0" w:space="0" w:color="auto"/>
            <w:right w:val="none" w:sz="0" w:space="0" w:color="auto"/>
          </w:divBdr>
        </w:div>
        <w:div w:id="809829786">
          <w:marLeft w:val="0"/>
          <w:marRight w:val="0"/>
          <w:marTop w:val="0"/>
          <w:marBottom w:val="0"/>
          <w:divBdr>
            <w:top w:val="none" w:sz="0" w:space="0" w:color="auto"/>
            <w:left w:val="none" w:sz="0" w:space="0" w:color="auto"/>
            <w:bottom w:val="none" w:sz="0" w:space="0" w:color="auto"/>
            <w:right w:val="none" w:sz="0" w:space="0" w:color="auto"/>
          </w:divBdr>
        </w:div>
        <w:div w:id="996299490">
          <w:marLeft w:val="0"/>
          <w:marRight w:val="0"/>
          <w:marTop w:val="0"/>
          <w:marBottom w:val="0"/>
          <w:divBdr>
            <w:top w:val="none" w:sz="0" w:space="0" w:color="auto"/>
            <w:left w:val="none" w:sz="0" w:space="0" w:color="auto"/>
            <w:bottom w:val="none" w:sz="0" w:space="0" w:color="auto"/>
            <w:right w:val="none" w:sz="0" w:space="0" w:color="auto"/>
          </w:divBdr>
        </w:div>
        <w:div w:id="1004865374">
          <w:marLeft w:val="0"/>
          <w:marRight w:val="0"/>
          <w:marTop w:val="0"/>
          <w:marBottom w:val="0"/>
          <w:divBdr>
            <w:top w:val="none" w:sz="0" w:space="0" w:color="auto"/>
            <w:left w:val="none" w:sz="0" w:space="0" w:color="auto"/>
            <w:bottom w:val="none" w:sz="0" w:space="0" w:color="auto"/>
            <w:right w:val="none" w:sz="0" w:space="0" w:color="auto"/>
          </w:divBdr>
        </w:div>
        <w:div w:id="1006324170">
          <w:marLeft w:val="0"/>
          <w:marRight w:val="0"/>
          <w:marTop w:val="0"/>
          <w:marBottom w:val="0"/>
          <w:divBdr>
            <w:top w:val="none" w:sz="0" w:space="0" w:color="auto"/>
            <w:left w:val="none" w:sz="0" w:space="0" w:color="auto"/>
            <w:bottom w:val="none" w:sz="0" w:space="0" w:color="auto"/>
            <w:right w:val="none" w:sz="0" w:space="0" w:color="auto"/>
          </w:divBdr>
        </w:div>
        <w:div w:id="1123234451">
          <w:marLeft w:val="0"/>
          <w:marRight w:val="0"/>
          <w:marTop w:val="0"/>
          <w:marBottom w:val="0"/>
          <w:divBdr>
            <w:top w:val="none" w:sz="0" w:space="0" w:color="auto"/>
            <w:left w:val="none" w:sz="0" w:space="0" w:color="auto"/>
            <w:bottom w:val="none" w:sz="0" w:space="0" w:color="auto"/>
            <w:right w:val="none" w:sz="0" w:space="0" w:color="auto"/>
          </w:divBdr>
        </w:div>
        <w:div w:id="1144199944">
          <w:marLeft w:val="0"/>
          <w:marRight w:val="0"/>
          <w:marTop w:val="0"/>
          <w:marBottom w:val="0"/>
          <w:divBdr>
            <w:top w:val="none" w:sz="0" w:space="0" w:color="auto"/>
            <w:left w:val="none" w:sz="0" w:space="0" w:color="auto"/>
            <w:bottom w:val="none" w:sz="0" w:space="0" w:color="auto"/>
            <w:right w:val="none" w:sz="0" w:space="0" w:color="auto"/>
          </w:divBdr>
        </w:div>
        <w:div w:id="1342852938">
          <w:marLeft w:val="0"/>
          <w:marRight w:val="0"/>
          <w:marTop w:val="0"/>
          <w:marBottom w:val="0"/>
          <w:divBdr>
            <w:top w:val="none" w:sz="0" w:space="0" w:color="auto"/>
            <w:left w:val="none" w:sz="0" w:space="0" w:color="auto"/>
            <w:bottom w:val="none" w:sz="0" w:space="0" w:color="auto"/>
            <w:right w:val="none" w:sz="0" w:space="0" w:color="auto"/>
          </w:divBdr>
        </w:div>
        <w:div w:id="1560171810">
          <w:marLeft w:val="0"/>
          <w:marRight w:val="0"/>
          <w:marTop w:val="0"/>
          <w:marBottom w:val="0"/>
          <w:divBdr>
            <w:top w:val="none" w:sz="0" w:space="0" w:color="auto"/>
            <w:left w:val="none" w:sz="0" w:space="0" w:color="auto"/>
            <w:bottom w:val="none" w:sz="0" w:space="0" w:color="auto"/>
            <w:right w:val="none" w:sz="0" w:space="0" w:color="auto"/>
          </w:divBdr>
        </w:div>
        <w:div w:id="1681664033">
          <w:marLeft w:val="0"/>
          <w:marRight w:val="0"/>
          <w:marTop w:val="0"/>
          <w:marBottom w:val="0"/>
          <w:divBdr>
            <w:top w:val="none" w:sz="0" w:space="0" w:color="auto"/>
            <w:left w:val="none" w:sz="0" w:space="0" w:color="auto"/>
            <w:bottom w:val="none" w:sz="0" w:space="0" w:color="auto"/>
            <w:right w:val="none" w:sz="0" w:space="0" w:color="auto"/>
          </w:divBdr>
        </w:div>
        <w:div w:id="1794665014">
          <w:marLeft w:val="0"/>
          <w:marRight w:val="0"/>
          <w:marTop w:val="0"/>
          <w:marBottom w:val="0"/>
          <w:divBdr>
            <w:top w:val="none" w:sz="0" w:space="0" w:color="auto"/>
            <w:left w:val="none" w:sz="0" w:space="0" w:color="auto"/>
            <w:bottom w:val="none" w:sz="0" w:space="0" w:color="auto"/>
            <w:right w:val="none" w:sz="0" w:space="0" w:color="auto"/>
          </w:divBdr>
        </w:div>
        <w:div w:id="1820682754">
          <w:marLeft w:val="0"/>
          <w:marRight w:val="0"/>
          <w:marTop w:val="0"/>
          <w:marBottom w:val="0"/>
          <w:divBdr>
            <w:top w:val="none" w:sz="0" w:space="0" w:color="auto"/>
            <w:left w:val="none" w:sz="0" w:space="0" w:color="auto"/>
            <w:bottom w:val="none" w:sz="0" w:space="0" w:color="auto"/>
            <w:right w:val="none" w:sz="0" w:space="0" w:color="auto"/>
          </w:divBdr>
        </w:div>
        <w:div w:id="1869949576">
          <w:marLeft w:val="0"/>
          <w:marRight w:val="0"/>
          <w:marTop w:val="0"/>
          <w:marBottom w:val="0"/>
          <w:divBdr>
            <w:top w:val="none" w:sz="0" w:space="0" w:color="auto"/>
            <w:left w:val="none" w:sz="0" w:space="0" w:color="auto"/>
            <w:bottom w:val="none" w:sz="0" w:space="0" w:color="auto"/>
            <w:right w:val="none" w:sz="0" w:space="0" w:color="auto"/>
          </w:divBdr>
        </w:div>
        <w:div w:id="1875456944">
          <w:marLeft w:val="0"/>
          <w:marRight w:val="0"/>
          <w:marTop w:val="0"/>
          <w:marBottom w:val="0"/>
          <w:divBdr>
            <w:top w:val="none" w:sz="0" w:space="0" w:color="auto"/>
            <w:left w:val="none" w:sz="0" w:space="0" w:color="auto"/>
            <w:bottom w:val="none" w:sz="0" w:space="0" w:color="auto"/>
            <w:right w:val="none" w:sz="0" w:space="0" w:color="auto"/>
          </w:divBdr>
        </w:div>
        <w:div w:id="1907253980">
          <w:marLeft w:val="0"/>
          <w:marRight w:val="0"/>
          <w:marTop w:val="0"/>
          <w:marBottom w:val="0"/>
          <w:divBdr>
            <w:top w:val="none" w:sz="0" w:space="0" w:color="auto"/>
            <w:left w:val="none" w:sz="0" w:space="0" w:color="auto"/>
            <w:bottom w:val="none" w:sz="0" w:space="0" w:color="auto"/>
            <w:right w:val="none" w:sz="0" w:space="0" w:color="auto"/>
          </w:divBdr>
        </w:div>
        <w:div w:id="1939635915">
          <w:marLeft w:val="0"/>
          <w:marRight w:val="0"/>
          <w:marTop w:val="0"/>
          <w:marBottom w:val="0"/>
          <w:divBdr>
            <w:top w:val="none" w:sz="0" w:space="0" w:color="auto"/>
            <w:left w:val="none" w:sz="0" w:space="0" w:color="auto"/>
            <w:bottom w:val="none" w:sz="0" w:space="0" w:color="auto"/>
            <w:right w:val="none" w:sz="0" w:space="0" w:color="auto"/>
          </w:divBdr>
        </w:div>
        <w:div w:id="2078550818">
          <w:marLeft w:val="0"/>
          <w:marRight w:val="0"/>
          <w:marTop w:val="0"/>
          <w:marBottom w:val="0"/>
          <w:divBdr>
            <w:top w:val="none" w:sz="0" w:space="0" w:color="auto"/>
            <w:left w:val="none" w:sz="0" w:space="0" w:color="auto"/>
            <w:bottom w:val="none" w:sz="0" w:space="0" w:color="auto"/>
            <w:right w:val="none" w:sz="0" w:space="0" w:color="auto"/>
          </w:divBdr>
        </w:div>
      </w:divsChild>
    </w:div>
    <w:div w:id="499929853">
      <w:bodyDiv w:val="1"/>
      <w:marLeft w:val="0"/>
      <w:marRight w:val="0"/>
      <w:marTop w:val="0"/>
      <w:marBottom w:val="0"/>
      <w:divBdr>
        <w:top w:val="none" w:sz="0" w:space="0" w:color="auto"/>
        <w:left w:val="none" w:sz="0" w:space="0" w:color="auto"/>
        <w:bottom w:val="none" w:sz="0" w:space="0" w:color="auto"/>
        <w:right w:val="none" w:sz="0" w:space="0" w:color="auto"/>
      </w:divBdr>
      <w:divsChild>
        <w:div w:id="118694991">
          <w:marLeft w:val="0"/>
          <w:marRight w:val="0"/>
          <w:marTop w:val="0"/>
          <w:marBottom w:val="0"/>
          <w:divBdr>
            <w:top w:val="none" w:sz="0" w:space="0" w:color="auto"/>
            <w:left w:val="none" w:sz="0" w:space="0" w:color="auto"/>
            <w:bottom w:val="none" w:sz="0" w:space="0" w:color="auto"/>
            <w:right w:val="none" w:sz="0" w:space="0" w:color="auto"/>
          </w:divBdr>
        </w:div>
        <w:div w:id="162857763">
          <w:marLeft w:val="0"/>
          <w:marRight w:val="0"/>
          <w:marTop w:val="0"/>
          <w:marBottom w:val="0"/>
          <w:divBdr>
            <w:top w:val="none" w:sz="0" w:space="0" w:color="auto"/>
            <w:left w:val="none" w:sz="0" w:space="0" w:color="auto"/>
            <w:bottom w:val="none" w:sz="0" w:space="0" w:color="auto"/>
            <w:right w:val="none" w:sz="0" w:space="0" w:color="auto"/>
          </w:divBdr>
        </w:div>
        <w:div w:id="209653934">
          <w:marLeft w:val="0"/>
          <w:marRight w:val="0"/>
          <w:marTop w:val="0"/>
          <w:marBottom w:val="0"/>
          <w:divBdr>
            <w:top w:val="none" w:sz="0" w:space="0" w:color="auto"/>
            <w:left w:val="none" w:sz="0" w:space="0" w:color="auto"/>
            <w:bottom w:val="none" w:sz="0" w:space="0" w:color="auto"/>
            <w:right w:val="none" w:sz="0" w:space="0" w:color="auto"/>
          </w:divBdr>
        </w:div>
        <w:div w:id="333457208">
          <w:marLeft w:val="0"/>
          <w:marRight w:val="0"/>
          <w:marTop w:val="0"/>
          <w:marBottom w:val="0"/>
          <w:divBdr>
            <w:top w:val="none" w:sz="0" w:space="0" w:color="auto"/>
            <w:left w:val="none" w:sz="0" w:space="0" w:color="auto"/>
            <w:bottom w:val="none" w:sz="0" w:space="0" w:color="auto"/>
            <w:right w:val="none" w:sz="0" w:space="0" w:color="auto"/>
          </w:divBdr>
        </w:div>
        <w:div w:id="396708877">
          <w:marLeft w:val="0"/>
          <w:marRight w:val="0"/>
          <w:marTop w:val="0"/>
          <w:marBottom w:val="0"/>
          <w:divBdr>
            <w:top w:val="none" w:sz="0" w:space="0" w:color="auto"/>
            <w:left w:val="none" w:sz="0" w:space="0" w:color="auto"/>
            <w:bottom w:val="none" w:sz="0" w:space="0" w:color="auto"/>
            <w:right w:val="none" w:sz="0" w:space="0" w:color="auto"/>
          </w:divBdr>
        </w:div>
        <w:div w:id="422997045">
          <w:marLeft w:val="0"/>
          <w:marRight w:val="0"/>
          <w:marTop w:val="0"/>
          <w:marBottom w:val="0"/>
          <w:divBdr>
            <w:top w:val="none" w:sz="0" w:space="0" w:color="auto"/>
            <w:left w:val="none" w:sz="0" w:space="0" w:color="auto"/>
            <w:bottom w:val="none" w:sz="0" w:space="0" w:color="auto"/>
            <w:right w:val="none" w:sz="0" w:space="0" w:color="auto"/>
          </w:divBdr>
        </w:div>
        <w:div w:id="485781955">
          <w:marLeft w:val="0"/>
          <w:marRight w:val="0"/>
          <w:marTop w:val="0"/>
          <w:marBottom w:val="0"/>
          <w:divBdr>
            <w:top w:val="none" w:sz="0" w:space="0" w:color="auto"/>
            <w:left w:val="none" w:sz="0" w:space="0" w:color="auto"/>
            <w:bottom w:val="none" w:sz="0" w:space="0" w:color="auto"/>
            <w:right w:val="none" w:sz="0" w:space="0" w:color="auto"/>
          </w:divBdr>
        </w:div>
        <w:div w:id="508183456">
          <w:marLeft w:val="0"/>
          <w:marRight w:val="0"/>
          <w:marTop w:val="0"/>
          <w:marBottom w:val="0"/>
          <w:divBdr>
            <w:top w:val="none" w:sz="0" w:space="0" w:color="auto"/>
            <w:left w:val="none" w:sz="0" w:space="0" w:color="auto"/>
            <w:bottom w:val="none" w:sz="0" w:space="0" w:color="auto"/>
            <w:right w:val="none" w:sz="0" w:space="0" w:color="auto"/>
          </w:divBdr>
        </w:div>
        <w:div w:id="720515540">
          <w:marLeft w:val="0"/>
          <w:marRight w:val="0"/>
          <w:marTop w:val="0"/>
          <w:marBottom w:val="0"/>
          <w:divBdr>
            <w:top w:val="none" w:sz="0" w:space="0" w:color="auto"/>
            <w:left w:val="none" w:sz="0" w:space="0" w:color="auto"/>
            <w:bottom w:val="none" w:sz="0" w:space="0" w:color="auto"/>
            <w:right w:val="none" w:sz="0" w:space="0" w:color="auto"/>
          </w:divBdr>
        </w:div>
        <w:div w:id="760570114">
          <w:marLeft w:val="0"/>
          <w:marRight w:val="0"/>
          <w:marTop w:val="0"/>
          <w:marBottom w:val="0"/>
          <w:divBdr>
            <w:top w:val="none" w:sz="0" w:space="0" w:color="auto"/>
            <w:left w:val="none" w:sz="0" w:space="0" w:color="auto"/>
            <w:bottom w:val="none" w:sz="0" w:space="0" w:color="auto"/>
            <w:right w:val="none" w:sz="0" w:space="0" w:color="auto"/>
          </w:divBdr>
        </w:div>
        <w:div w:id="825826476">
          <w:marLeft w:val="0"/>
          <w:marRight w:val="0"/>
          <w:marTop w:val="0"/>
          <w:marBottom w:val="0"/>
          <w:divBdr>
            <w:top w:val="none" w:sz="0" w:space="0" w:color="auto"/>
            <w:left w:val="none" w:sz="0" w:space="0" w:color="auto"/>
            <w:bottom w:val="none" w:sz="0" w:space="0" w:color="auto"/>
            <w:right w:val="none" w:sz="0" w:space="0" w:color="auto"/>
          </w:divBdr>
        </w:div>
        <w:div w:id="1602881180">
          <w:marLeft w:val="0"/>
          <w:marRight w:val="0"/>
          <w:marTop w:val="0"/>
          <w:marBottom w:val="0"/>
          <w:divBdr>
            <w:top w:val="none" w:sz="0" w:space="0" w:color="auto"/>
            <w:left w:val="none" w:sz="0" w:space="0" w:color="auto"/>
            <w:bottom w:val="none" w:sz="0" w:space="0" w:color="auto"/>
            <w:right w:val="none" w:sz="0" w:space="0" w:color="auto"/>
          </w:divBdr>
        </w:div>
        <w:div w:id="1666515305">
          <w:marLeft w:val="0"/>
          <w:marRight w:val="0"/>
          <w:marTop w:val="0"/>
          <w:marBottom w:val="0"/>
          <w:divBdr>
            <w:top w:val="none" w:sz="0" w:space="0" w:color="auto"/>
            <w:left w:val="none" w:sz="0" w:space="0" w:color="auto"/>
            <w:bottom w:val="none" w:sz="0" w:space="0" w:color="auto"/>
            <w:right w:val="none" w:sz="0" w:space="0" w:color="auto"/>
          </w:divBdr>
        </w:div>
        <w:div w:id="1778452465">
          <w:marLeft w:val="0"/>
          <w:marRight w:val="0"/>
          <w:marTop w:val="0"/>
          <w:marBottom w:val="0"/>
          <w:divBdr>
            <w:top w:val="none" w:sz="0" w:space="0" w:color="auto"/>
            <w:left w:val="none" w:sz="0" w:space="0" w:color="auto"/>
            <w:bottom w:val="none" w:sz="0" w:space="0" w:color="auto"/>
            <w:right w:val="none" w:sz="0" w:space="0" w:color="auto"/>
          </w:divBdr>
        </w:div>
        <w:div w:id="1827823477">
          <w:marLeft w:val="0"/>
          <w:marRight w:val="0"/>
          <w:marTop w:val="0"/>
          <w:marBottom w:val="0"/>
          <w:divBdr>
            <w:top w:val="none" w:sz="0" w:space="0" w:color="auto"/>
            <w:left w:val="none" w:sz="0" w:space="0" w:color="auto"/>
            <w:bottom w:val="none" w:sz="0" w:space="0" w:color="auto"/>
            <w:right w:val="none" w:sz="0" w:space="0" w:color="auto"/>
          </w:divBdr>
        </w:div>
        <w:div w:id="1904873454">
          <w:marLeft w:val="0"/>
          <w:marRight w:val="0"/>
          <w:marTop w:val="0"/>
          <w:marBottom w:val="0"/>
          <w:divBdr>
            <w:top w:val="none" w:sz="0" w:space="0" w:color="auto"/>
            <w:left w:val="none" w:sz="0" w:space="0" w:color="auto"/>
            <w:bottom w:val="none" w:sz="0" w:space="0" w:color="auto"/>
            <w:right w:val="none" w:sz="0" w:space="0" w:color="auto"/>
          </w:divBdr>
        </w:div>
        <w:div w:id="1983001864">
          <w:marLeft w:val="0"/>
          <w:marRight w:val="0"/>
          <w:marTop w:val="0"/>
          <w:marBottom w:val="0"/>
          <w:divBdr>
            <w:top w:val="none" w:sz="0" w:space="0" w:color="auto"/>
            <w:left w:val="none" w:sz="0" w:space="0" w:color="auto"/>
            <w:bottom w:val="none" w:sz="0" w:space="0" w:color="auto"/>
            <w:right w:val="none" w:sz="0" w:space="0" w:color="auto"/>
          </w:divBdr>
        </w:div>
        <w:div w:id="2020082811">
          <w:marLeft w:val="0"/>
          <w:marRight w:val="0"/>
          <w:marTop w:val="0"/>
          <w:marBottom w:val="0"/>
          <w:divBdr>
            <w:top w:val="none" w:sz="0" w:space="0" w:color="auto"/>
            <w:left w:val="none" w:sz="0" w:space="0" w:color="auto"/>
            <w:bottom w:val="none" w:sz="0" w:space="0" w:color="auto"/>
            <w:right w:val="none" w:sz="0" w:space="0" w:color="auto"/>
          </w:divBdr>
        </w:div>
        <w:div w:id="2056587321">
          <w:marLeft w:val="0"/>
          <w:marRight w:val="0"/>
          <w:marTop w:val="0"/>
          <w:marBottom w:val="0"/>
          <w:divBdr>
            <w:top w:val="none" w:sz="0" w:space="0" w:color="auto"/>
            <w:left w:val="none" w:sz="0" w:space="0" w:color="auto"/>
            <w:bottom w:val="none" w:sz="0" w:space="0" w:color="auto"/>
            <w:right w:val="none" w:sz="0" w:space="0" w:color="auto"/>
          </w:divBdr>
        </w:div>
      </w:divsChild>
    </w:div>
    <w:div w:id="566381956">
      <w:bodyDiv w:val="1"/>
      <w:marLeft w:val="0"/>
      <w:marRight w:val="0"/>
      <w:marTop w:val="0"/>
      <w:marBottom w:val="0"/>
      <w:divBdr>
        <w:top w:val="none" w:sz="0" w:space="0" w:color="auto"/>
        <w:left w:val="none" w:sz="0" w:space="0" w:color="auto"/>
        <w:bottom w:val="none" w:sz="0" w:space="0" w:color="auto"/>
        <w:right w:val="none" w:sz="0" w:space="0" w:color="auto"/>
      </w:divBdr>
      <w:divsChild>
        <w:div w:id="33311490">
          <w:marLeft w:val="0"/>
          <w:marRight w:val="0"/>
          <w:marTop w:val="0"/>
          <w:marBottom w:val="0"/>
          <w:divBdr>
            <w:top w:val="none" w:sz="0" w:space="0" w:color="auto"/>
            <w:left w:val="none" w:sz="0" w:space="0" w:color="auto"/>
            <w:bottom w:val="none" w:sz="0" w:space="0" w:color="auto"/>
            <w:right w:val="none" w:sz="0" w:space="0" w:color="auto"/>
          </w:divBdr>
        </w:div>
        <w:div w:id="382604718">
          <w:marLeft w:val="0"/>
          <w:marRight w:val="0"/>
          <w:marTop w:val="0"/>
          <w:marBottom w:val="0"/>
          <w:divBdr>
            <w:top w:val="none" w:sz="0" w:space="0" w:color="auto"/>
            <w:left w:val="none" w:sz="0" w:space="0" w:color="auto"/>
            <w:bottom w:val="none" w:sz="0" w:space="0" w:color="auto"/>
            <w:right w:val="none" w:sz="0" w:space="0" w:color="auto"/>
          </w:divBdr>
        </w:div>
        <w:div w:id="399983137">
          <w:marLeft w:val="0"/>
          <w:marRight w:val="0"/>
          <w:marTop w:val="0"/>
          <w:marBottom w:val="0"/>
          <w:divBdr>
            <w:top w:val="none" w:sz="0" w:space="0" w:color="auto"/>
            <w:left w:val="none" w:sz="0" w:space="0" w:color="auto"/>
            <w:bottom w:val="none" w:sz="0" w:space="0" w:color="auto"/>
            <w:right w:val="none" w:sz="0" w:space="0" w:color="auto"/>
          </w:divBdr>
        </w:div>
        <w:div w:id="446974595">
          <w:marLeft w:val="0"/>
          <w:marRight w:val="0"/>
          <w:marTop w:val="0"/>
          <w:marBottom w:val="0"/>
          <w:divBdr>
            <w:top w:val="none" w:sz="0" w:space="0" w:color="auto"/>
            <w:left w:val="none" w:sz="0" w:space="0" w:color="auto"/>
            <w:bottom w:val="none" w:sz="0" w:space="0" w:color="auto"/>
            <w:right w:val="none" w:sz="0" w:space="0" w:color="auto"/>
          </w:divBdr>
        </w:div>
        <w:div w:id="632515207">
          <w:marLeft w:val="0"/>
          <w:marRight w:val="0"/>
          <w:marTop w:val="0"/>
          <w:marBottom w:val="0"/>
          <w:divBdr>
            <w:top w:val="none" w:sz="0" w:space="0" w:color="auto"/>
            <w:left w:val="none" w:sz="0" w:space="0" w:color="auto"/>
            <w:bottom w:val="none" w:sz="0" w:space="0" w:color="auto"/>
            <w:right w:val="none" w:sz="0" w:space="0" w:color="auto"/>
          </w:divBdr>
        </w:div>
        <w:div w:id="870261328">
          <w:marLeft w:val="0"/>
          <w:marRight w:val="0"/>
          <w:marTop w:val="0"/>
          <w:marBottom w:val="0"/>
          <w:divBdr>
            <w:top w:val="none" w:sz="0" w:space="0" w:color="auto"/>
            <w:left w:val="none" w:sz="0" w:space="0" w:color="auto"/>
            <w:bottom w:val="none" w:sz="0" w:space="0" w:color="auto"/>
            <w:right w:val="none" w:sz="0" w:space="0" w:color="auto"/>
          </w:divBdr>
        </w:div>
        <w:div w:id="1060135887">
          <w:marLeft w:val="0"/>
          <w:marRight w:val="0"/>
          <w:marTop w:val="0"/>
          <w:marBottom w:val="0"/>
          <w:divBdr>
            <w:top w:val="none" w:sz="0" w:space="0" w:color="auto"/>
            <w:left w:val="none" w:sz="0" w:space="0" w:color="auto"/>
            <w:bottom w:val="none" w:sz="0" w:space="0" w:color="auto"/>
            <w:right w:val="none" w:sz="0" w:space="0" w:color="auto"/>
          </w:divBdr>
        </w:div>
        <w:div w:id="1403455507">
          <w:marLeft w:val="0"/>
          <w:marRight w:val="0"/>
          <w:marTop w:val="0"/>
          <w:marBottom w:val="0"/>
          <w:divBdr>
            <w:top w:val="none" w:sz="0" w:space="0" w:color="auto"/>
            <w:left w:val="none" w:sz="0" w:space="0" w:color="auto"/>
            <w:bottom w:val="none" w:sz="0" w:space="0" w:color="auto"/>
            <w:right w:val="none" w:sz="0" w:space="0" w:color="auto"/>
          </w:divBdr>
        </w:div>
        <w:div w:id="1487162320">
          <w:marLeft w:val="0"/>
          <w:marRight w:val="0"/>
          <w:marTop w:val="0"/>
          <w:marBottom w:val="0"/>
          <w:divBdr>
            <w:top w:val="none" w:sz="0" w:space="0" w:color="auto"/>
            <w:left w:val="none" w:sz="0" w:space="0" w:color="auto"/>
            <w:bottom w:val="none" w:sz="0" w:space="0" w:color="auto"/>
            <w:right w:val="none" w:sz="0" w:space="0" w:color="auto"/>
          </w:divBdr>
        </w:div>
        <w:div w:id="1783039238">
          <w:marLeft w:val="0"/>
          <w:marRight w:val="0"/>
          <w:marTop w:val="0"/>
          <w:marBottom w:val="0"/>
          <w:divBdr>
            <w:top w:val="none" w:sz="0" w:space="0" w:color="auto"/>
            <w:left w:val="none" w:sz="0" w:space="0" w:color="auto"/>
            <w:bottom w:val="none" w:sz="0" w:space="0" w:color="auto"/>
            <w:right w:val="none" w:sz="0" w:space="0" w:color="auto"/>
          </w:divBdr>
        </w:div>
        <w:div w:id="2084057926">
          <w:marLeft w:val="0"/>
          <w:marRight w:val="0"/>
          <w:marTop w:val="0"/>
          <w:marBottom w:val="0"/>
          <w:divBdr>
            <w:top w:val="none" w:sz="0" w:space="0" w:color="auto"/>
            <w:left w:val="none" w:sz="0" w:space="0" w:color="auto"/>
            <w:bottom w:val="none" w:sz="0" w:space="0" w:color="auto"/>
            <w:right w:val="none" w:sz="0" w:space="0" w:color="auto"/>
          </w:divBdr>
        </w:div>
      </w:divsChild>
    </w:div>
    <w:div w:id="668949573">
      <w:bodyDiv w:val="1"/>
      <w:marLeft w:val="0"/>
      <w:marRight w:val="0"/>
      <w:marTop w:val="0"/>
      <w:marBottom w:val="0"/>
      <w:divBdr>
        <w:top w:val="none" w:sz="0" w:space="0" w:color="auto"/>
        <w:left w:val="none" w:sz="0" w:space="0" w:color="auto"/>
        <w:bottom w:val="none" w:sz="0" w:space="0" w:color="auto"/>
        <w:right w:val="none" w:sz="0" w:space="0" w:color="auto"/>
      </w:divBdr>
      <w:divsChild>
        <w:div w:id="172771672">
          <w:marLeft w:val="0"/>
          <w:marRight w:val="0"/>
          <w:marTop w:val="0"/>
          <w:marBottom w:val="0"/>
          <w:divBdr>
            <w:top w:val="none" w:sz="0" w:space="0" w:color="auto"/>
            <w:left w:val="none" w:sz="0" w:space="0" w:color="auto"/>
            <w:bottom w:val="none" w:sz="0" w:space="0" w:color="auto"/>
            <w:right w:val="none" w:sz="0" w:space="0" w:color="auto"/>
          </w:divBdr>
        </w:div>
        <w:div w:id="350761453">
          <w:marLeft w:val="0"/>
          <w:marRight w:val="0"/>
          <w:marTop w:val="0"/>
          <w:marBottom w:val="0"/>
          <w:divBdr>
            <w:top w:val="none" w:sz="0" w:space="0" w:color="auto"/>
            <w:left w:val="none" w:sz="0" w:space="0" w:color="auto"/>
            <w:bottom w:val="none" w:sz="0" w:space="0" w:color="auto"/>
            <w:right w:val="none" w:sz="0" w:space="0" w:color="auto"/>
          </w:divBdr>
        </w:div>
        <w:div w:id="372849313">
          <w:marLeft w:val="0"/>
          <w:marRight w:val="0"/>
          <w:marTop w:val="0"/>
          <w:marBottom w:val="0"/>
          <w:divBdr>
            <w:top w:val="none" w:sz="0" w:space="0" w:color="auto"/>
            <w:left w:val="none" w:sz="0" w:space="0" w:color="auto"/>
            <w:bottom w:val="none" w:sz="0" w:space="0" w:color="auto"/>
            <w:right w:val="none" w:sz="0" w:space="0" w:color="auto"/>
          </w:divBdr>
        </w:div>
        <w:div w:id="385297337">
          <w:marLeft w:val="0"/>
          <w:marRight w:val="0"/>
          <w:marTop w:val="0"/>
          <w:marBottom w:val="0"/>
          <w:divBdr>
            <w:top w:val="none" w:sz="0" w:space="0" w:color="auto"/>
            <w:left w:val="none" w:sz="0" w:space="0" w:color="auto"/>
            <w:bottom w:val="none" w:sz="0" w:space="0" w:color="auto"/>
            <w:right w:val="none" w:sz="0" w:space="0" w:color="auto"/>
          </w:divBdr>
        </w:div>
        <w:div w:id="466319952">
          <w:marLeft w:val="0"/>
          <w:marRight w:val="0"/>
          <w:marTop w:val="0"/>
          <w:marBottom w:val="0"/>
          <w:divBdr>
            <w:top w:val="none" w:sz="0" w:space="0" w:color="auto"/>
            <w:left w:val="none" w:sz="0" w:space="0" w:color="auto"/>
            <w:bottom w:val="none" w:sz="0" w:space="0" w:color="auto"/>
            <w:right w:val="none" w:sz="0" w:space="0" w:color="auto"/>
          </w:divBdr>
        </w:div>
        <w:div w:id="765003674">
          <w:marLeft w:val="0"/>
          <w:marRight w:val="0"/>
          <w:marTop w:val="0"/>
          <w:marBottom w:val="0"/>
          <w:divBdr>
            <w:top w:val="none" w:sz="0" w:space="0" w:color="auto"/>
            <w:left w:val="none" w:sz="0" w:space="0" w:color="auto"/>
            <w:bottom w:val="none" w:sz="0" w:space="0" w:color="auto"/>
            <w:right w:val="none" w:sz="0" w:space="0" w:color="auto"/>
          </w:divBdr>
        </w:div>
        <w:div w:id="1186823162">
          <w:marLeft w:val="0"/>
          <w:marRight w:val="0"/>
          <w:marTop w:val="0"/>
          <w:marBottom w:val="0"/>
          <w:divBdr>
            <w:top w:val="none" w:sz="0" w:space="0" w:color="auto"/>
            <w:left w:val="none" w:sz="0" w:space="0" w:color="auto"/>
            <w:bottom w:val="none" w:sz="0" w:space="0" w:color="auto"/>
            <w:right w:val="none" w:sz="0" w:space="0" w:color="auto"/>
          </w:divBdr>
        </w:div>
        <w:div w:id="1620843024">
          <w:marLeft w:val="0"/>
          <w:marRight w:val="0"/>
          <w:marTop w:val="0"/>
          <w:marBottom w:val="0"/>
          <w:divBdr>
            <w:top w:val="none" w:sz="0" w:space="0" w:color="auto"/>
            <w:left w:val="none" w:sz="0" w:space="0" w:color="auto"/>
            <w:bottom w:val="none" w:sz="0" w:space="0" w:color="auto"/>
            <w:right w:val="none" w:sz="0" w:space="0" w:color="auto"/>
          </w:divBdr>
        </w:div>
        <w:div w:id="1647517020">
          <w:marLeft w:val="0"/>
          <w:marRight w:val="0"/>
          <w:marTop w:val="0"/>
          <w:marBottom w:val="0"/>
          <w:divBdr>
            <w:top w:val="none" w:sz="0" w:space="0" w:color="auto"/>
            <w:left w:val="none" w:sz="0" w:space="0" w:color="auto"/>
            <w:bottom w:val="none" w:sz="0" w:space="0" w:color="auto"/>
            <w:right w:val="none" w:sz="0" w:space="0" w:color="auto"/>
          </w:divBdr>
        </w:div>
        <w:div w:id="1719158386">
          <w:marLeft w:val="0"/>
          <w:marRight w:val="0"/>
          <w:marTop w:val="0"/>
          <w:marBottom w:val="0"/>
          <w:divBdr>
            <w:top w:val="none" w:sz="0" w:space="0" w:color="auto"/>
            <w:left w:val="none" w:sz="0" w:space="0" w:color="auto"/>
            <w:bottom w:val="none" w:sz="0" w:space="0" w:color="auto"/>
            <w:right w:val="none" w:sz="0" w:space="0" w:color="auto"/>
          </w:divBdr>
        </w:div>
        <w:div w:id="1753967581">
          <w:marLeft w:val="0"/>
          <w:marRight w:val="0"/>
          <w:marTop w:val="0"/>
          <w:marBottom w:val="0"/>
          <w:divBdr>
            <w:top w:val="none" w:sz="0" w:space="0" w:color="auto"/>
            <w:left w:val="none" w:sz="0" w:space="0" w:color="auto"/>
            <w:bottom w:val="none" w:sz="0" w:space="0" w:color="auto"/>
            <w:right w:val="none" w:sz="0" w:space="0" w:color="auto"/>
          </w:divBdr>
        </w:div>
        <w:div w:id="1793015990">
          <w:marLeft w:val="0"/>
          <w:marRight w:val="0"/>
          <w:marTop w:val="0"/>
          <w:marBottom w:val="0"/>
          <w:divBdr>
            <w:top w:val="none" w:sz="0" w:space="0" w:color="auto"/>
            <w:left w:val="none" w:sz="0" w:space="0" w:color="auto"/>
            <w:bottom w:val="none" w:sz="0" w:space="0" w:color="auto"/>
            <w:right w:val="none" w:sz="0" w:space="0" w:color="auto"/>
          </w:divBdr>
        </w:div>
        <w:div w:id="2011365380">
          <w:marLeft w:val="0"/>
          <w:marRight w:val="0"/>
          <w:marTop w:val="0"/>
          <w:marBottom w:val="0"/>
          <w:divBdr>
            <w:top w:val="none" w:sz="0" w:space="0" w:color="auto"/>
            <w:left w:val="none" w:sz="0" w:space="0" w:color="auto"/>
            <w:bottom w:val="none" w:sz="0" w:space="0" w:color="auto"/>
            <w:right w:val="none" w:sz="0" w:space="0" w:color="auto"/>
          </w:divBdr>
        </w:div>
      </w:divsChild>
    </w:div>
    <w:div w:id="773718249">
      <w:bodyDiv w:val="1"/>
      <w:marLeft w:val="0"/>
      <w:marRight w:val="0"/>
      <w:marTop w:val="0"/>
      <w:marBottom w:val="0"/>
      <w:divBdr>
        <w:top w:val="none" w:sz="0" w:space="0" w:color="auto"/>
        <w:left w:val="none" w:sz="0" w:space="0" w:color="auto"/>
        <w:bottom w:val="none" w:sz="0" w:space="0" w:color="auto"/>
        <w:right w:val="none" w:sz="0" w:space="0" w:color="auto"/>
      </w:divBdr>
      <w:divsChild>
        <w:div w:id="5984484">
          <w:marLeft w:val="0"/>
          <w:marRight w:val="0"/>
          <w:marTop w:val="0"/>
          <w:marBottom w:val="0"/>
          <w:divBdr>
            <w:top w:val="none" w:sz="0" w:space="0" w:color="auto"/>
            <w:left w:val="none" w:sz="0" w:space="0" w:color="auto"/>
            <w:bottom w:val="none" w:sz="0" w:space="0" w:color="auto"/>
            <w:right w:val="none" w:sz="0" w:space="0" w:color="auto"/>
          </w:divBdr>
        </w:div>
        <w:div w:id="57214680">
          <w:marLeft w:val="0"/>
          <w:marRight w:val="0"/>
          <w:marTop w:val="0"/>
          <w:marBottom w:val="0"/>
          <w:divBdr>
            <w:top w:val="none" w:sz="0" w:space="0" w:color="auto"/>
            <w:left w:val="none" w:sz="0" w:space="0" w:color="auto"/>
            <w:bottom w:val="none" w:sz="0" w:space="0" w:color="auto"/>
            <w:right w:val="none" w:sz="0" w:space="0" w:color="auto"/>
          </w:divBdr>
        </w:div>
        <w:div w:id="61754622">
          <w:marLeft w:val="0"/>
          <w:marRight w:val="0"/>
          <w:marTop w:val="0"/>
          <w:marBottom w:val="0"/>
          <w:divBdr>
            <w:top w:val="none" w:sz="0" w:space="0" w:color="auto"/>
            <w:left w:val="none" w:sz="0" w:space="0" w:color="auto"/>
            <w:bottom w:val="none" w:sz="0" w:space="0" w:color="auto"/>
            <w:right w:val="none" w:sz="0" w:space="0" w:color="auto"/>
          </w:divBdr>
        </w:div>
        <w:div w:id="127355359">
          <w:marLeft w:val="0"/>
          <w:marRight w:val="0"/>
          <w:marTop w:val="0"/>
          <w:marBottom w:val="0"/>
          <w:divBdr>
            <w:top w:val="none" w:sz="0" w:space="0" w:color="auto"/>
            <w:left w:val="none" w:sz="0" w:space="0" w:color="auto"/>
            <w:bottom w:val="none" w:sz="0" w:space="0" w:color="auto"/>
            <w:right w:val="none" w:sz="0" w:space="0" w:color="auto"/>
          </w:divBdr>
        </w:div>
        <w:div w:id="374233944">
          <w:marLeft w:val="0"/>
          <w:marRight w:val="0"/>
          <w:marTop w:val="0"/>
          <w:marBottom w:val="0"/>
          <w:divBdr>
            <w:top w:val="none" w:sz="0" w:space="0" w:color="auto"/>
            <w:left w:val="none" w:sz="0" w:space="0" w:color="auto"/>
            <w:bottom w:val="none" w:sz="0" w:space="0" w:color="auto"/>
            <w:right w:val="none" w:sz="0" w:space="0" w:color="auto"/>
          </w:divBdr>
        </w:div>
        <w:div w:id="374475804">
          <w:marLeft w:val="0"/>
          <w:marRight w:val="0"/>
          <w:marTop w:val="0"/>
          <w:marBottom w:val="0"/>
          <w:divBdr>
            <w:top w:val="none" w:sz="0" w:space="0" w:color="auto"/>
            <w:left w:val="none" w:sz="0" w:space="0" w:color="auto"/>
            <w:bottom w:val="none" w:sz="0" w:space="0" w:color="auto"/>
            <w:right w:val="none" w:sz="0" w:space="0" w:color="auto"/>
          </w:divBdr>
        </w:div>
        <w:div w:id="404107441">
          <w:marLeft w:val="0"/>
          <w:marRight w:val="0"/>
          <w:marTop w:val="0"/>
          <w:marBottom w:val="0"/>
          <w:divBdr>
            <w:top w:val="none" w:sz="0" w:space="0" w:color="auto"/>
            <w:left w:val="none" w:sz="0" w:space="0" w:color="auto"/>
            <w:bottom w:val="none" w:sz="0" w:space="0" w:color="auto"/>
            <w:right w:val="none" w:sz="0" w:space="0" w:color="auto"/>
          </w:divBdr>
        </w:div>
        <w:div w:id="420610940">
          <w:marLeft w:val="0"/>
          <w:marRight w:val="0"/>
          <w:marTop w:val="0"/>
          <w:marBottom w:val="0"/>
          <w:divBdr>
            <w:top w:val="none" w:sz="0" w:space="0" w:color="auto"/>
            <w:left w:val="none" w:sz="0" w:space="0" w:color="auto"/>
            <w:bottom w:val="none" w:sz="0" w:space="0" w:color="auto"/>
            <w:right w:val="none" w:sz="0" w:space="0" w:color="auto"/>
          </w:divBdr>
        </w:div>
        <w:div w:id="433673258">
          <w:marLeft w:val="0"/>
          <w:marRight w:val="0"/>
          <w:marTop w:val="0"/>
          <w:marBottom w:val="0"/>
          <w:divBdr>
            <w:top w:val="none" w:sz="0" w:space="0" w:color="auto"/>
            <w:left w:val="none" w:sz="0" w:space="0" w:color="auto"/>
            <w:bottom w:val="none" w:sz="0" w:space="0" w:color="auto"/>
            <w:right w:val="none" w:sz="0" w:space="0" w:color="auto"/>
          </w:divBdr>
        </w:div>
        <w:div w:id="493885666">
          <w:marLeft w:val="0"/>
          <w:marRight w:val="0"/>
          <w:marTop w:val="0"/>
          <w:marBottom w:val="0"/>
          <w:divBdr>
            <w:top w:val="none" w:sz="0" w:space="0" w:color="auto"/>
            <w:left w:val="none" w:sz="0" w:space="0" w:color="auto"/>
            <w:bottom w:val="none" w:sz="0" w:space="0" w:color="auto"/>
            <w:right w:val="none" w:sz="0" w:space="0" w:color="auto"/>
          </w:divBdr>
        </w:div>
        <w:div w:id="511146575">
          <w:marLeft w:val="0"/>
          <w:marRight w:val="0"/>
          <w:marTop w:val="0"/>
          <w:marBottom w:val="0"/>
          <w:divBdr>
            <w:top w:val="none" w:sz="0" w:space="0" w:color="auto"/>
            <w:left w:val="none" w:sz="0" w:space="0" w:color="auto"/>
            <w:bottom w:val="none" w:sz="0" w:space="0" w:color="auto"/>
            <w:right w:val="none" w:sz="0" w:space="0" w:color="auto"/>
          </w:divBdr>
        </w:div>
        <w:div w:id="694384006">
          <w:marLeft w:val="0"/>
          <w:marRight w:val="0"/>
          <w:marTop w:val="0"/>
          <w:marBottom w:val="0"/>
          <w:divBdr>
            <w:top w:val="none" w:sz="0" w:space="0" w:color="auto"/>
            <w:left w:val="none" w:sz="0" w:space="0" w:color="auto"/>
            <w:bottom w:val="none" w:sz="0" w:space="0" w:color="auto"/>
            <w:right w:val="none" w:sz="0" w:space="0" w:color="auto"/>
          </w:divBdr>
        </w:div>
        <w:div w:id="731854991">
          <w:marLeft w:val="0"/>
          <w:marRight w:val="0"/>
          <w:marTop w:val="0"/>
          <w:marBottom w:val="0"/>
          <w:divBdr>
            <w:top w:val="none" w:sz="0" w:space="0" w:color="auto"/>
            <w:left w:val="none" w:sz="0" w:space="0" w:color="auto"/>
            <w:bottom w:val="none" w:sz="0" w:space="0" w:color="auto"/>
            <w:right w:val="none" w:sz="0" w:space="0" w:color="auto"/>
          </w:divBdr>
        </w:div>
        <w:div w:id="744062244">
          <w:marLeft w:val="0"/>
          <w:marRight w:val="0"/>
          <w:marTop w:val="0"/>
          <w:marBottom w:val="0"/>
          <w:divBdr>
            <w:top w:val="none" w:sz="0" w:space="0" w:color="auto"/>
            <w:left w:val="none" w:sz="0" w:space="0" w:color="auto"/>
            <w:bottom w:val="none" w:sz="0" w:space="0" w:color="auto"/>
            <w:right w:val="none" w:sz="0" w:space="0" w:color="auto"/>
          </w:divBdr>
        </w:div>
        <w:div w:id="767846205">
          <w:marLeft w:val="0"/>
          <w:marRight w:val="0"/>
          <w:marTop w:val="0"/>
          <w:marBottom w:val="0"/>
          <w:divBdr>
            <w:top w:val="none" w:sz="0" w:space="0" w:color="auto"/>
            <w:left w:val="none" w:sz="0" w:space="0" w:color="auto"/>
            <w:bottom w:val="none" w:sz="0" w:space="0" w:color="auto"/>
            <w:right w:val="none" w:sz="0" w:space="0" w:color="auto"/>
          </w:divBdr>
        </w:div>
        <w:div w:id="806817419">
          <w:marLeft w:val="0"/>
          <w:marRight w:val="0"/>
          <w:marTop w:val="0"/>
          <w:marBottom w:val="0"/>
          <w:divBdr>
            <w:top w:val="none" w:sz="0" w:space="0" w:color="auto"/>
            <w:left w:val="none" w:sz="0" w:space="0" w:color="auto"/>
            <w:bottom w:val="none" w:sz="0" w:space="0" w:color="auto"/>
            <w:right w:val="none" w:sz="0" w:space="0" w:color="auto"/>
          </w:divBdr>
        </w:div>
        <w:div w:id="896938700">
          <w:marLeft w:val="0"/>
          <w:marRight w:val="0"/>
          <w:marTop w:val="0"/>
          <w:marBottom w:val="0"/>
          <w:divBdr>
            <w:top w:val="none" w:sz="0" w:space="0" w:color="auto"/>
            <w:left w:val="none" w:sz="0" w:space="0" w:color="auto"/>
            <w:bottom w:val="none" w:sz="0" w:space="0" w:color="auto"/>
            <w:right w:val="none" w:sz="0" w:space="0" w:color="auto"/>
          </w:divBdr>
        </w:div>
        <w:div w:id="912276148">
          <w:marLeft w:val="0"/>
          <w:marRight w:val="0"/>
          <w:marTop w:val="0"/>
          <w:marBottom w:val="0"/>
          <w:divBdr>
            <w:top w:val="none" w:sz="0" w:space="0" w:color="auto"/>
            <w:left w:val="none" w:sz="0" w:space="0" w:color="auto"/>
            <w:bottom w:val="none" w:sz="0" w:space="0" w:color="auto"/>
            <w:right w:val="none" w:sz="0" w:space="0" w:color="auto"/>
          </w:divBdr>
        </w:div>
        <w:div w:id="972828476">
          <w:marLeft w:val="0"/>
          <w:marRight w:val="0"/>
          <w:marTop w:val="0"/>
          <w:marBottom w:val="0"/>
          <w:divBdr>
            <w:top w:val="none" w:sz="0" w:space="0" w:color="auto"/>
            <w:left w:val="none" w:sz="0" w:space="0" w:color="auto"/>
            <w:bottom w:val="none" w:sz="0" w:space="0" w:color="auto"/>
            <w:right w:val="none" w:sz="0" w:space="0" w:color="auto"/>
          </w:divBdr>
        </w:div>
        <w:div w:id="1009022655">
          <w:marLeft w:val="0"/>
          <w:marRight w:val="0"/>
          <w:marTop w:val="0"/>
          <w:marBottom w:val="0"/>
          <w:divBdr>
            <w:top w:val="none" w:sz="0" w:space="0" w:color="auto"/>
            <w:left w:val="none" w:sz="0" w:space="0" w:color="auto"/>
            <w:bottom w:val="none" w:sz="0" w:space="0" w:color="auto"/>
            <w:right w:val="none" w:sz="0" w:space="0" w:color="auto"/>
          </w:divBdr>
        </w:div>
        <w:div w:id="1170022858">
          <w:marLeft w:val="0"/>
          <w:marRight w:val="0"/>
          <w:marTop w:val="0"/>
          <w:marBottom w:val="0"/>
          <w:divBdr>
            <w:top w:val="none" w:sz="0" w:space="0" w:color="auto"/>
            <w:left w:val="none" w:sz="0" w:space="0" w:color="auto"/>
            <w:bottom w:val="none" w:sz="0" w:space="0" w:color="auto"/>
            <w:right w:val="none" w:sz="0" w:space="0" w:color="auto"/>
          </w:divBdr>
        </w:div>
        <w:div w:id="1209486913">
          <w:marLeft w:val="0"/>
          <w:marRight w:val="0"/>
          <w:marTop w:val="0"/>
          <w:marBottom w:val="0"/>
          <w:divBdr>
            <w:top w:val="none" w:sz="0" w:space="0" w:color="auto"/>
            <w:left w:val="none" w:sz="0" w:space="0" w:color="auto"/>
            <w:bottom w:val="none" w:sz="0" w:space="0" w:color="auto"/>
            <w:right w:val="none" w:sz="0" w:space="0" w:color="auto"/>
          </w:divBdr>
        </w:div>
        <w:div w:id="1372069465">
          <w:marLeft w:val="0"/>
          <w:marRight w:val="0"/>
          <w:marTop w:val="0"/>
          <w:marBottom w:val="0"/>
          <w:divBdr>
            <w:top w:val="none" w:sz="0" w:space="0" w:color="auto"/>
            <w:left w:val="none" w:sz="0" w:space="0" w:color="auto"/>
            <w:bottom w:val="none" w:sz="0" w:space="0" w:color="auto"/>
            <w:right w:val="none" w:sz="0" w:space="0" w:color="auto"/>
          </w:divBdr>
        </w:div>
        <w:div w:id="1431438447">
          <w:marLeft w:val="0"/>
          <w:marRight w:val="0"/>
          <w:marTop w:val="0"/>
          <w:marBottom w:val="0"/>
          <w:divBdr>
            <w:top w:val="none" w:sz="0" w:space="0" w:color="auto"/>
            <w:left w:val="none" w:sz="0" w:space="0" w:color="auto"/>
            <w:bottom w:val="none" w:sz="0" w:space="0" w:color="auto"/>
            <w:right w:val="none" w:sz="0" w:space="0" w:color="auto"/>
          </w:divBdr>
        </w:div>
        <w:div w:id="1440249124">
          <w:marLeft w:val="0"/>
          <w:marRight w:val="0"/>
          <w:marTop w:val="0"/>
          <w:marBottom w:val="0"/>
          <w:divBdr>
            <w:top w:val="none" w:sz="0" w:space="0" w:color="auto"/>
            <w:left w:val="none" w:sz="0" w:space="0" w:color="auto"/>
            <w:bottom w:val="none" w:sz="0" w:space="0" w:color="auto"/>
            <w:right w:val="none" w:sz="0" w:space="0" w:color="auto"/>
          </w:divBdr>
        </w:div>
        <w:div w:id="1491675387">
          <w:marLeft w:val="0"/>
          <w:marRight w:val="0"/>
          <w:marTop w:val="0"/>
          <w:marBottom w:val="0"/>
          <w:divBdr>
            <w:top w:val="none" w:sz="0" w:space="0" w:color="auto"/>
            <w:left w:val="none" w:sz="0" w:space="0" w:color="auto"/>
            <w:bottom w:val="none" w:sz="0" w:space="0" w:color="auto"/>
            <w:right w:val="none" w:sz="0" w:space="0" w:color="auto"/>
          </w:divBdr>
        </w:div>
        <w:div w:id="1592353645">
          <w:marLeft w:val="0"/>
          <w:marRight w:val="0"/>
          <w:marTop w:val="0"/>
          <w:marBottom w:val="0"/>
          <w:divBdr>
            <w:top w:val="none" w:sz="0" w:space="0" w:color="auto"/>
            <w:left w:val="none" w:sz="0" w:space="0" w:color="auto"/>
            <w:bottom w:val="none" w:sz="0" w:space="0" w:color="auto"/>
            <w:right w:val="none" w:sz="0" w:space="0" w:color="auto"/>
          </w:divBdr>
        </w:div>
        <w:div w:id="1745683477">
          <w:marLeft w:val="0"/>
          <w:marRight w:val="0"/>
          <w:marTop w:val="0"/>
          <w:marBottom w:val="0"/>
          <w:divBdr>
            <w:top w:val="none" w:sz="0" w:space="0" w:color="auto"/>
            <w:left w:val="none" w:sz="0" w:space="0" w:color="auto"/>
            <w:bottom w:val="none" w:sz="0" w:space="0" w:color="auto"/>
            <w:right w:val="none" w:sz="0" w:space="0" w:color="auto"/>
          </w:divBdr>
        </w:div>
        <w:div w:id="1822691801">
          <w:marLeft w:val="0"/>
          <w:marRight w:val="0"/>
          <w:marTop w:val="0"/>
          <w:marBottom w:val="0"/>
          <w:divBdr>
            <w:top w:val="none" w:sz="0" w:space="0" w:color="auto"/>
            <w:left w:val="none" w:sz="0" w:space="0" w:color="auto"/>
            <w:bottom w:val="none" w:sz="0" w:space="0" w:color="auto"/>
            <w:right w:val="none" w:sz="0" w:space="0" w:color="auto"/>
          </w:divBdr>
        </w:div>
        <w:div w:id="1827431483">
          <w:marLeft w:val="0"/>
          <w:marRight w:val="0"/>
          <w:marTop w:val="0"/>
          <w:marBottom w:val="0"/>
          <w:divBdr>
            <w:top w:val="none" w:sz="0" w:space="0" w:color="auto"/>
            <w:left w:val="none" w:sz="0" w:space="0" w:color="auto"/>
            <w:bottom w:val="none" w:sz="0" w:space="0" w:color="auto"/>
            <w:right w:val="none" w:sz="0" w:space="0" w:color="auto"/>
          </w:divBdr>
        </w:div>
        <w:div w:id="1861697596">
          <w:marLeft w:val="0"/>
          <w:marRight w:val="0"/>
          <w:marTop w:val="0"/>
          <w:marBottom w:val="0"/>
          <w:divBdr>
            <w:top w:val="none" w:sz="0" w:space="0" w:color="auto"/>
            <w:left w:val="none" w:sz="0" w:space="0" w:color="auto"/>
            <w:bottom w:val="none" w:sz="0" w:space="0" w:color="auto"/>
            <w:right w:val="none" w:sz="0" w:space="0" w:color="auto"/>
          </w:divBdr>
        </w:div>
      </w:divsChild>
    </w:div>
    <w:div w:id="1128816221">
      <w:bodyDiv w:val="1"/>
      <w:marLeft w:val="0"/>
      <w:marRight w:val="0"/>
      <w:marTop w:val="0"/>
      <w:marBottom w:val="0"/>
      <w:divBdr>
        <w:top w:val="none" w:sz="0" w:space="0" w:color="auto"/>
        <w:left w:val="none" w:sz="0" w:space="0" w:color="auto"/>
        <w:bottom w:val="none" w:sz="0" w:space="0" w:color="auto"/>
        <w:right w:val="none" w:sz="0" w:space="0" w:color="auto"/>
      </w:divBdr>
      <w:divsChild>
        <w:div w:id="17969467">
          <w:marLeft w:val="0"/>
          <w:marRight w:val="0"/>
          <w:marTop w:val="0"/>
          <w:marBottom w:val="0"/>
          <w:divBdr>
            <w:top w:val="none" w:sz="0" w:space="0" w:color="auto"/>
            <w:left w:val="none" w:sz="0" w:space="0" w:color="auto"/>
            <w:bottom w:val="none" w:sz="0" w:space="0" w:color="auto"/>
            <w:right w:val="none" w:sz="0" w:space="0" w:color="auto"/>
          </w:divBdr>
        </w:div>
        <w:div w:id="205337474">
          <w:marLeft w:val="0"/>
          <w:marRight w:val="0"/>
          <w:marTop w:val="0"/>
          <w:marBottom w:val="0"/>
          <w:divBdr>
            <w:top w:val="none" w:sz="0" w:space="0" w:color="auto"/>
            <w:left w:val="none" w:sz="0" w:space="0" w:color="auto"/>
            <w:bottom w:val="none" w:sz="0" w:space="0" w:color="auto"/>
            <w:right w:val="none" w:sz="0" w:space="0" w:color="auto"/>
          </w:divBdr>
        </w:div>
        <w:div w:id="277883060">
          <w:marLeft w:val="0"/>
          <w:marRight w:val="0"/>
          <w:marTop w:val="0"/>
          <w:marBottom w:val="0"/>
          <w:divBdr>
            <w:top w:val="none" w:sz="0" w:space="0" w:color="auto"/>
            <w:left w:val="none" w:sz="0" w:space="0" w:color="auto"/>
            <w:bottom w:val="none" w:sz="0" w:space="0" w:color="auto"/>
            <w:right w:val="none" w:sz="0" w:space="0" w:color="auto"/>
          </w:divBdr>
        </w:div>
        <w:div w:id="538324775">
          <w:marLeft w:val="0"/>
          <w:marRight w:val="0"/>
          <w:marTop w:val="0"/>
          <w:marBottom w:val="0"/>
          <w:divBdr>
            <w:top w:val="none" w:sz="0" w:space="0" w:color="auto"/>
            <w:left w:val="none" w:sz="0" w:space="0" w:color="auto"/>
            <w:bottom w:val="none" w:sz="0" w:space="0" w:color="auto"/>
            <w:right w:val="none" w:sz="0" w:space="0" w:color="auto"/>
          </w:divBdr>
        </w:div>
        <w:div w:id="602033043">
          <w:marLeft w:val="0"/>
          <w:marRight w:val="0"/>
          <w:marTop w:val="0"/>
          <w:marBottom w:val="0"/>
          <w:divBdr>
            <w:top w:val="none" w:sz="0" w:space="0" w:color="auto"/>
            <w:left w:val="none" w:sz="0" w:space="0" w:color="auto"/>
            <w:bottom w:val="none" w:sz="0" w:space="0" w:color="auto"/>
            <w:right w:val="none" w:sz="0" w:space="0" w:color="auto"/>
          </w:divBdr>
        </w:div>
        <w:div w:id="771973633">
          <w:marLeft w:val="0"/>
          <w:marRight w:val="0"/>
          <w:marTop w:val="0"/>
          <w:marBottom w:val="0"/>
          <w:divBdr>
            <w:top w:val="none" w:sz="0" w:space="0" w:color="auto"/>
            <w:left w:val="none" w:sz="0" w:space="0" w:color="auto"/>
            <w:bottom w:val="none" w:sz="0" w:space="0" w:color="auto"/>
            <w:right w:val="none" w:sz="0" w:space="0" w:color="auto"/>
          </w:divBdr>
        </w:div>
        <w:div w:id="890072537">
          <w:marLeft w:val="0"/>
          <w:marRight w:val="0"/>
          <w:marTop w:val="0"/>
          <w:marBottom w:val="0"/>
          <w:divBdr>
            <w:top w:val="none" w:sz="0" w:space="0" w:color="auto"/>
            <w:left w:val="none" w:sz="0" w:space="0" w:color="auto"/>
            <w:bottom w:val="none" w:sz="0" w:space="0" w:color="auto"/>
            <w:right w:val="none" w:sz="0" w:space="0" w:color="auto"/>
          </w:divBdr>
        </w:div>
        <w:div w:id="1066758644">
          <w:marLeft w:val="0"/>
          <w:marRight w:val="0"/>
          <w:marTop w:val="0"/>
          <w:marBottom w:val="0"/>
          <w:divBdr>
            <w:top w:val="none" w:sz="0" w:space="0" w:color="auto"/>
            <w:left w:val="none" w:sz="0" w:space="0" w:color="auto"/>
            <w:bottom w:val="none" w:sz="0" w:space="0" w:color="auto"/>
            <w:right w:val="none" w:sz="0" w:space="0" w:color="auto"/>
          </w:divBdr>
        </w:div>
        <w:div w:id="1274897516">
          <w:marLeft w:val="0"/>
          <w:marRight w:val="0"/>
          <w:marTop w:val="0"/>
          <w:marBottom w:val="0"/>
          <w:divBdr>
            <w:top w:val="none" w:sz="0" w:space="0" w:color="auto"/>
            <w:left w:val="none" w:sz="0" w:space="0" w:color="auto"/>
            <w:bottom w:val="none" w:sz="0" w:space="0" w:color="auto"/>
            <w:right w:val="none" w:sz="0" w:space="0" w:color="auto"/>
          </w:divBdr>
        </w:div>
        <w:div w:id="1321695475">
          <w:marLeft w:val="0"/>
          <w:marRight w:val="0"/>
          <w:marTop w:val="0"/>
          <w:marBottom w:val="0"/>
          <w:divBdr>
            <w:top w:val="none" w:sz="0" w:space="0" w:color="auto"/>
            <w:left w:val="none" w:sz="0" w:space="0" w:color="auto"/>
            <w:bottom w:val="none" w:sz="0" w:space="0" w:color="auto"/>
            <w:right w:val="none" w:sz="0" w:space="0" w:color="auto"/>
          </w:divBdr>
        </w:div>
        <w:div w:id="1481072118">
          <w:marLeft w:val="0"/>
          <w:marRight w:val="0"/>
          <w:marTop w:val="0"/>
          <w:marBottom w:val="0"/>
          <w:divBdr>
            <w:top w:val="none" w:sz="0" w:space="0" w:color="auto"/>
            <w:left w:val="none" w:sz="0" w:space="0" w:color="auto"/>
            <w:bottom w:val="none" w:sz="0" w:space="0" w:color="auto"/>
            <w:right w:val="none" w:sz="0" w:space="0" w:color="auto"/>
          </w:divBdr>
        </w:div>
        <w:div w:id="1974631453">
          <w:marLeft w:val="0"/>
          <w:marRight w:val="0"/>
          <w:marTop w:val="0"/>
          <w:marBottom w:val="0"/>
          <w:divBdr>
            <w:top w:val="none" w:sz="0" w:space="0" w:color="auto"/>
            <w:left w:val="none" w:sz="0" w:space="0" w:color="auto"/>
            <w:bottom w:val="none" w:sz="0" w:space="0" w:color="auto"/>
            <w:right w:val="none" w:sz="0" w:space="0" w:color="auto"/>
          </w:divBdr>
        </w:div>
        <w:div w:id="2053964013">
          <w:marLeft w:val="0"/>
          <w:marRight w:val="0"/>
          <w:marTop w:val="0"/>
          <w:marBottom w:val="0"/>
          <w:divBdr>
            <w:top w:val="none" w:sz="0" w:space="0" w:color="auto"/>
            <w:left w:val="none" w:sz="0" w:space="0" w:color="auto"/>
            <w:bottom w:val="none" w:sz="0" w:space="0" w:color="auto"/>
            <w:right w:val="none" w:sz="0" w:space="0" w:color="auto"/>
          </w:divBdr>
        </w:div>
      </w:divsChild>
    </w:div>
    <w:div w:id="1319574806">
      <w:bodyDiv w:val="1"/>
      <w:marLeft w:val="0"/>
      <w:marRight w:val="0"/>
      <w:marTop w:val="0"/>
      <w:marBottom w:val="0"/>
      <w:divBdr>
        <w:top w:val="none" w:sz="0" w:space="0" w:color="auto"/>
        <w:left w:val="none" w:sz="0" w:space="0" w:color="auto"/>
        <w:bottom w:val="none" w:sz="0" w:space="0" w:color="auto"/>
        <w:right w:val="none" w:sz="0" w:space="0" w:color="auto"/>
      </w:divBdr>
      <w:divsChild>
        <w:div w:id="123811212">
          <w:marLeft w:val="0"/>
          <w:marRight w:val="0"/>
          <w:marTop w:val="0"/>
          <w:marBottom w:val="0"/>
          <w:divBdr>
            <w:top w:val="none" w:sz="0" w:space="0" w:color="auto"/>
            <w:left w:val="none" w:sz="0" w:space="0" w:color="auto"/>
            <w:bottom w:val="none" w:sz="0" w:space="0" w:color="auto"/>
            <w:right w:val="none" w:sz="0" w:space="0" w:color="auto"/>
          </w:divBdr>
        </w:div>
        <w:div w:id="210000318">
          <w:marLeft w:val="0"/>
          <w:marRight w:val="0"/>
          <w:marTop w:val="0"/>
          <w:marBottom w:val="0"/>
          <w:divBdr>
            <w:top w:val="none" w:sz="0" w:space="0" w:color="auto"/>
            <w:left w:val="none" w:sz="0" w:space="0" w:color="auto"/>
            <w:bottom w:val="none" w:sz="0" w:space="0" w:color="auto"/>
            <w:right w:val="none" w:sz="0" w:space="0" w:color="auto"/>
          </w:divBdr>
        </w:div>
        <w:div w:id="276564580">
          <w:marLeft w:val="0"/>
          <w:marRight w:val="0"/>
          <w:marTop w:val="0"/>
          <w:marBottom w:val="0"/>
          <w:divBdr>
            <w:top w:val="none" w:sz="0" w:space="0" w:color="auto"/>
            <w:left w:val="none" w:sz="0" w:space="0" w:color="auto"/>
            <w:bottom w:val="none" w:sz="0" w:space="0" w:color="auto"/>
            <w:right w:val="none" w:sz="0" w:space="0" w:color="auto"/>
          </w:divBdr>
        </w:div>
        <w:div w:id="276565270">
          <w:marLeft w:val="0"/>
          <w:marRight w:val="0"/>
          <w:marTop w:val="0"/>
          <w:marBottom w:val="0"/>
          <w:divBdr>
            <w:top w:val="none" w:sz="0" w:space="0" w:color="auto"/>
            <w:left w:val="none" w:sz="0" w:space="0" w:color="auto"/>
            <w:bottom w:val="none" w:sz="0" w:space="0" w:color="auto"/>
            <w:right w:val="none" w:sz="0" w:space="0" w:color="auto"/>
          </w:divBdr>
        </w:div>
        <w:div w:id="339355109">
          <w:marLeft w:val="0"/>
          <w:marRight w:val="0"/>
          <w:marTop w:val="0"/>
          <w:marBottom w:val="0"/>
          <w:divBdr>
            <w:top w:val="none" w:sz="0" w:space="0" w:color="auto"/>
            <w:left w:val="none" w:sz="0" w:space="0" w:color="auto"/>
            <w:bottom w:val="none" w:sz="0" w:space="0" w:color="auto"/>
            <w:right w:val="none" w:sz="0" w:space="0" w:color="auto"/>
          </w:divBdr>
        </w:div>
        <w:div w:id="394740638">
          <w:marLeft w:val="0"/>
          <w:marRight w:val="0"/>
          <w:marTop w:val="0"/>
          <w:marBottom w:val="0"/>
          <w:divBdr>
            <w:top w:val="none" w:sz="0" w:space="0" w:color="auto"/>
            <w:left w:val="none" w:sz="0" w:space="0" w:color="auto"/>
            <w:bottom w:val="none" w:sz="0" w:space="0" w:color="auto"/>
            <w:right w:val="none" w:sz="0" w:space="0" w:color="auto"/>
          </w:divBdr>
        </w:div>
        <w:div w:id="397825558">
          <w:marLeft w:val="0"/>
          <w:marRight w:val="0"/>
          <w:marTop w:val="0"/>
          <w:marBottom w:val="0"/>
          <w:divBdr>
            <w:top w:val="none" w:sz="0" w:space="0" w:color="auto"/>
            <w:left w:val="none" w:sz="0" w:space="0" w:color="auto"/>
            <w:bottom w:val="none" w:sz="0" w:space="0" w:color="auto"/>
            <w:right w:val="none" w:sz="0" w:space="0" w:color="auto"/>
          </w:divBdr>
        </w:div>
        <w:div w:id="468592009">
          <w:marLeft w:val="0"/>
          <w:marRight w:val="0"/>
          <w:marTop w:val="0"/>
          <w:marBottom w:val="0"/>
          <w:divBdr>
            <w:top w:val="none" w:sz="0" w:space="0" w:color="auto"/>
            <w:left w:val="none" w:sz="0" w:space="0" w:color="auto"/>
            <w:bottom w:val="none" w:sz="0" w:space="0" w:color="auto"/>
            <w:right w:val="none" w:sz="0" w:space="0" w:color="auto"/>
          </w:divBdr>
        </w:div>
        <w:div w:id="471214640">
          <w:marLeft w:val="0"/>
          <w:marRight w:val="0"/>
          <w:marTop w:val="0"/>
          <w:marBottom w:val="0"/>
          <w:divBdr>
            <w:top w:val="none" w:sz="0" w:space="0" w:color="auto"/>
            <w:left w:val="none" w:sz="0" w:space="0" w:color="auto"/>
            <w:bottom w:val="none" w:sz="0" w:space="0" w:color="auto"/>
            <w:right w:val="none" w:sz="0" w:space="0" w:color="auto"/>
          </w:divBdr>
        </w:div>
        <w:div w:id="476731430">
          <w:marLeft w:val="0"/>
          <w:marRight w:val="0"/>
          <w:marTop w:val="0"/>
          <w:marBottom w:val="0"/>
          <w:divBdr>
            <w:top w:val="none" w:sz="0" w:space="0" w:color="auto"/>
            <w:left w:val="none" w:sz="0" w:space="0" w:color="auto"/>
            <w:bottom w:val="none" w:sz="0" w:space="0" w:color="auto"/>
            <w:right w:val="none" w:sz="0" w:space="0" w:color="auto"/>
          </w:divBdr>
        </w:div>
        <w:div w:id="531381706">
          <w:marLeft w:val="0"/>
          <w:marRight w:val="0"/>
          <w:marTop w:val="0"/>
          <w:marBottom w:val="0"/>
          <w:divBdr>
            <w:top w:val="none" w:sz="0" w:space="0" w:color="auto"/>
            <w:left w:val="none" w:sz="0" w:space="0" w:color="auto"/>
            <w:bottom w:val="none" w:sz="0" w:space="0" w:color="auto"/>
            <w:right w:val="none" w:sz="0" w:space="0" w:color="auto"/>
          </w:divBdr>
        </w:div>
        <w:div w:id="619453369">
          <w:marLeft w:val="0"/>
          <w:marRight w:val="0"/>
          <w:marTop w:val="0"/>
          <w:marBottom w:val="0"/>
          <w:divBdr>
            <w:top w:val="none" w:sz="0" w:space="0" w:color="auto"/>
            <w:left w:val="none" w:sz="0" w:space="0" w:color="auto"/>
            <w:bottom w:val="none" w:sz="0" w:space="0" w:color="auto"/>
            <w:right w:val="none" w:sz="0" w:space="0" w:color="auto"/>
          </w:divBdr>
        </w:div>
        <w:div w:id="661548573">
          <w:marLeft w:val="0"/>
          <w:marRight w:val="0"/>
          <w:marTop w:val="0"/>
          <w:marBottom w:val="0"/>
          <w:divBdr>
            <w:top w:val="none" w:sz="0" w:space="0" w:color="auto"/>
            <w:left w:val="none" w:sz="0" w:space="0" w:color="auto"/>
            <w:bottom w:val="none" w:sz="0" w:space="0" w:color="auto"/>
            <w:right w:val="none" w:sz="0" w:space="0" w:color="auto"/>
          </w:divBdr>
        </w:div>
        <w:div w:id="721053670">
          <w:marLeft w:val="0"/>
          <w:marRight w:val="0"/>
          <w:marTop w:val="0"/>
          <w:marBottom w:val="0"/>
          <w:divBdr>
            <w:top w:val="none" w:sz="0" w:space="0" w:color="auto"/>
            <w:left w:val="none" w:sz="0" w:space="0" w:color="auto"/>
            <w:bottom w:val="none" w:sz="0" w:space="0" w:color="auto"/>
            <w:right w:val="none" w:sz="0" w:space="0" w:color="auto"/>
          </w:divBdr>
        </w:div>
        <w:div w:id="721564794">
          <w:marLeft w:val="0"/>
          <w:marRight w:val="0"/>
          <w:marTop w:val="0"/>
          <w:marBottom w:val="0"/>
          <w:divBdr>
            <w:top w:val="none" w:sz="0" w:space="0" w:color="auto"/>
            <w:left w:val="none" w:sz="0" w:space="0" w:color="auto"/>
            <w:bottom w:val="none" w:sz="0" w:space="0" w:color="auto"/>
            <w:right w:val="none" w:sz="0" w:space="0" w:color="auto"/>
          </w:divBdr>
        </w:div>
        <w:div w:id="729500499">
          <w:marLeft w:val="0"/>
          <w:marRight w:val="0"/>
          <w:marTop w:val="0"/>
          <w:marBottom w:val="0"/>
          <w:divBdr>
            <w:top w:val="none" w:sz="0" w:space="0" w:color="auto"/>
            <w:left w:val="none" w:sz="0" w:space="0" w:color="auto"/>
            <w:bottom w:val="none" w:sz="0" w:space="0" w:color="auto"/>
            <w:right w:val="none" w:sz="0" w:space="0" w:color="auto"/>
          </w:divBdr>
        </w:div>
        <w:div w:id="926034634">
          <w:marLeft w:val="0"/>
          <w:marRight w:val="0"/>
          <w:marTop w:val="0"/>
          <w:marBottom w:val="0"/>
          <w:divBdr>
            <w:top w:val="none" w:sz="0" w:space="0" w:color="auto"/>
            <w:left w:val="none" w:sz="0" w:space="0" w:color="auto"/>
            <w:bottom w:val="none" w:sz="0" w:space="0" w:color="auto"/>
            <w:right w:val="none" w:sz="0" w:space="0" w:color="auto"/>
          </w:divBdr>
        </w:div>
        <w:div w:id="1119253932">
          <w:marLeft w:val="0"/>
          <w:marRight w:val="0"/>
          <w:marTop w:val="0"/>
          <w:marBottom w:val="0"/>
          <w:divBdr>
            <w:top w:val="none" w:sz="0" w:space="0" w:color="auto"/>
            <w:left w:val="none" w:sz="0" w:space="0" w:color="auto"/>
            <w:bottom w:val="none" w:sz="0" w:space="0" w:color="auto"/>
            <w:right w:val="none" w:sz="0" w:space="0" w:color="auto"/>
          </w:divBdr>
        </w:div>
        <w:div w:id="1135217434">
          <w:marLeft w:val="0"/>
          <w:marRight w:val="0"/>
          <w:marTop w:val="0"/>
          <w:marBottom w:val="0"/>
          <w:divBdr>
            <w:top w:val="none" w:sz="0" w:space="0" w:color="auto"/>
            <w:left w:val="none" w:sz="0" w:space="0" w:color="auto"/>
            <w:bottom w:val="none" w:sz="0" w:space="0" w:color="auto"/>
            <w:right w:val="none" w:sz="0" w:space="0" w:color="auto"/>
          </w:divBdr>
        </w:div>
        <w:div w:id="1307319269">
          <w:marLeft w:val="0"/>
          <w:marRight w:val="0"/>
          <w:marTop w:val="0"/>
          <w:marBottom w:val="0"/>
          <w:divBdr>
            <w:top w:val="none" w:sz="0" w:space="0" w:color="auto"/>
            <w:left w:val="none" w:sz="0" w:space="0" w:color="auto"/>
            <w:bottom w:val="none" w:sz="0" w:space="0" w:color="auto"/>
            <w:right w:val="none" w:sz="0" w:space="0" w:color="auto"/>
          </w:divBdr>
        </w:div>
        <w:div w:id="1324771919">
          <w:marLeft w:val="0"/>
          <w:marRight w:val="0"/>
          <w:marTop w:val="0"/>
          <w:marBottom w:val="0"/>
          <w:divBdr>
            <w:top w:val="none" w:sz="0" w:space="0" w:color="auto"/>
            <w:left w:val="none" w:sz="0" w:space="0" w:color="auto"/>
            <w:bottom w:val="none" w:sz="0" w:space="0" w:color="auto"/>
            <w:right w:val="none" w:sz="0" w:space="0" w:color="auto"/>
          </w:divBdr>
        </w:div>
        <w:div w:id="1353845789">
          <w:marLeft w:val="0"/>
          <w:marRight w:val="0"/>
          <w:marTop w:val="0"/>
          <w:marBottom w:val="0"/>
          <w:divBdr>
            <w:top w:val="none" w:sz="0" w:space="0" w:color="auto"/>
            <w:left w:val="none" w:sz="0" w:space="0" w:color="auto"/>
            <w:bottom w:val="none" w:sz="0" w:space="0" w:color="auto"/>
            <w:right w:val="none" w:sz="0" w:space="0" w:color="auto"/>
          </w:divBdr>
        </w:div>
        <w:div w:id="1531988449">
          <w:marLeft w:val="0"/>
          <w:marRight w:val="0"/>
          <w:marTop w:val="0"/>
          <w:marBottom w:val="0"/>
          <w:divBdr>
            <w:top w:val="none" w:sz="0" w:space="0" w:color="auto"/>
            <w:left w:val="none" w:sz="0" w:space="0" w:color="auto"/>
            <w:bottom w:val="none" w:sz="0" w:space="0" w:color="auto"/>
            <w:right w:val="none" w:sz="0" w:space="0" w:color="auto"/>
          </w:divBdr>
        </w:div>
        <w:div w:id="1582369827">
          <w:marLeft w:val="0"/>
          <w:marRight w:val="0"/>
          <w:marTop w:val="0"/>
          <w:marBottom w:val="0"/>
          <w:divBdr>
            <w:top w:val="none" w:sz="0" w:space="0" w:color="auto"/>
            <w:left w:val="none" w:sz="0" w:space="0" w:color="auto"/>
            <w:bottom w:val="none" w:sz="0" w:space="0" w:color="auto"/>
            <w:right w:val="none" w:sz="0" w:space="0" w:color="auto"/>
          </w:divBdr>
        </w:div>
        <w:div w:id="1586526667">
          <w:marLeft w:val="0"/>
          <w:marRight w:val="0"/>
          <w:marTop w:val="0"/>
          <w:marBottom w:val="0"/>
          <w:divBdr>
            <w:top w:val="none" w:sz="0" w:space="0" w:color="auto"/>
            <w:left w:val="none" w:sz="0" w:space="0" w:color="auto"/>
            <w:bottom w:val="none" w:sz="0" w:space="0" w:color="auto"/>
            <w:right w:val="none" w:sz="0" w:space="0" w:color="auto"/>
          </w:divBdr>
        </w:div>
        <w:div w:id="1605460532">
          <w:marLeft w:val="0"/>
          <w:marRight w:val="0"/>
          <w:marTop w:val="0"/>
          <w:marBottom w:val="0"/>
          <w:divBdr>
            <w:top w:val="none" w:sz="0" w:space="0" w:color="auto"/>
            <w:left w:val="none" w:sz="0" w:space="0" w:color="auto"/>
            <w:bottom w:val="none" w:sz="0" w:space="0" w:color="auto"/>
            <w:right w:val="none" w:sz="0" w:space="0" w:color="auto"/>
          </w:divBdr>
        </w:div>
        <w:div w:id="1692217929">
          <w:marLeft w:val="0"/>
          <w:marRight w:val="0"/>
          <w:marTop w:val="0"/>
          <w:marBottom w:val="0"/>
          <w:divBdr>
            <w:top w:val="none" w:sz="0" w:space="0" w:color="auto"/>
            <w:left w:val="none" w:sz="0" w:space="0" w:color="auto"/>
            <w:bottom w:val="none" w:sz="0" w:space="0" w:color="auto"/>
            <w:right w:val="none" w:sz="0" w:space="0" w:color="auto"/>
          </w:divBdr>
        </w:div>
        <w:div w:id="1751151649">
          <w:marLeft w:val="0"/>
          <w:marRight w:val="0"/>
          <w:marTop w:val="0"/>
          <w:marBottom w:val="0"/>
          <w:divBdr>
            <w:top w:val="none" w:sz="0" w:space="0" w:color="auto"/>
            <w:left w:val="none" w:sz="0" w:space="0" w:color="auto"/>
            <w:bottom w:val="none" w:sz="0" w:space="0" w:color="auto"/>
            <w:right w:val="none" w:sz="0" w:space="0" w:color="auto"/>
          </w:divBdr>
        </w:div>
        <w:div w:id="2114128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9c53862-c4a5-479d-b075-a8afcffe6068" xsi:nil="true"/>
    <lcf76f155ced4ddcb4097134ff3c332f xmlns="86e50019-0267-40fb-87f9-3f4eba0f3af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0AC6B43DAF9843885DFD8F2E402DB0" ma:contentTypeVersion="17" ma:contentTypeDescription="Create a new document." ma:contentTypeScope="" ma:versionID="21bcb72ecc36bd43f98cd9ecd1ef5c22">
  <xsd:schema xmlns:xsd="http://www.w3.org/2001/XMLSchema" xmlns:xs="http://www.w3.org/2001/XMLSchema" xmlns:p="http://schemas.microsoft.com/office/2006/metadata/properties" xmlns:ns2="86e50019-0267-40fb-87f9-3f4eba0f3afb" xmlns:ns3="b9c53862-c4a5-479d-b075-a8afcffe6068" targetNamespace="http://schemas.microsoft.com/office/2006/metadata/properties" ma:root="true" ma:fieldsID="cdf38d21ea926c79e829f1251bc272d7" ns2:_="" ns3:_="">
    <xsd:import namespace="86e50019-0267-40fb-87f9-3f4eba0f3afb"/>
    <xsd:import namespace="b9c53862-c4a5-479d-b075-a8afcffe60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50019-0267-40fb-87f9-3f4eba0f3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53862-c4a5-479d-b075-a8afcffe60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1fdcf46-e849-4cb1-b16d-f1c3c3034dfe}" ma:internalName="TaxCatchAll" ma:showField="CatchAllData" ma:web="b9c53862-c4a5-479d-b075-a8afcffe60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800456-3F8D-489A-8864-55B8924E8EB0}">
  <ds:schemaRefs>
    <ds:schemaRef ds:uri="http://schemas.microsoft.com/sharepoint/v3/contenttype/forms"/>
  </ds:schemaRefs>
</ds:datastoreItem>
</file>

<file path=customXml/itemProps2.xml><?xml version="1.0" encoding="utf-8"?>
<ds:datastoreItem xmlns:ds="http://schemas.openxmlformats.org/officeDocument/2006/customXml" ds:itemID="{D583D093-00CC-41A5-A07B-9065A6817C88}">
  <ds:schemaRefs>
    <ds:schemaRef ds:uri="http://schemas.microsoft.com/office/2006/metadata/properties"/>
    <ds:schemaRef ds:uri="http://schemas.microsoft.com/office/infopath/2007/PartnerControls"/>
    <ds:schemaRef ds:uri="f967001e-d169-4831-a372-b694a31bdad7"/>
    <ds:schemaRef ds:uri="85a7739a-dc9d-41b6-8ea6-ca3a6eb2265f"/>
  </ds:schemaRefs>
</ds:datastoreItem>
</file>

<file path=customXml/itemProps3.xml><?xml version="1.0" encoding="utf-8"?>
<ds:datastoreItem xmlns:ds="http://schemas.openxmlformats.org/officeDocument/2006/customXml" ds:itemID="{5E709423-B3A8-4FA7-8C17-7F0B6AE967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Department of Foreign Affairs and Trade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Maddy Pemberton</dc:creator>
  <keywords>[SEC=OFFICIAL]</keywords>
  <dc:description/>
  <lastModifiedBy>Maddy Pemberton</lastModifiedBy>
  <revision>3</revision>
  <dcterms:created xsi:type="dcterms:W3CDTF">2025-02-21T04:56:00.0000000Z</dcterms:created>
  <dcterms:modified xsi:type="dcterms:W3CDTF">2025-02-21T05:00:19.8523671Z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v=2022.1;a=SHA256;h=A41A48BA93D24DB28B1B98A514B7FFF6E15D07A994BE194C291734D5B985BA8B</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2025-02-18T21:53:38Z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B8FDCB999089CDE07BD9281206AEA4F181ADC77E</vt:lpwstr>
  </property>
  <property fmtid="{D5CDD505-2E9C-101B-9397-08002B2CF9AE}" pid="14" name="PM_DisplayValueSecClassificationWithQualifier">
    <vt:lpwstr>OFFICIAL</vt:lpwstr>
  </property>
  <property fmtid="{D5CDD505-2E9C-101B-9397-08002B2CF9AE}" pid="15" name="PM_Originating_FileId">
    <vt:lpwstr>568761CEB1E344DCB93F92038D2F9EB0</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C2FEE2510032DB6524061BFBC0B4236299F33ABA60249E8E330B1EAB66A622B6</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73FCBD8A0FE46CCAFEC7CEAB83077B85</vt:lpwstr>
  </property>
  <property fmtid="{D5CDD505-2E9C-101B-9397-08002B2CF9AE}" pid="25" name="PM_Hash_Salt">
    <vt:lpwstr>89F373F1FF49FC92CB83A57CF410A8BB</vt:lpwstr>
  </property>
  <property fmtid="{D5CDD505-2E9C-101B-9397-08002B2CF9AE}" pid="26" name="PM_Hash_SHA1">
    <vt:lpwstr>5F0EBB2C8A236188712EF1DF49CB228FD42ACC72</vt:lpwstr>
  </property>
  <property fmtid="{D5CDD505-2E9C-101B-9397-08002B2CF9AE}" pid="27" name="ContentTypeId">
    <vt:lpwstr>0x010100FD0AC6B43DAF9843885DFD8F2E402DB0</vt:lpwstr>
  </property>
  <property fmtid="{D5CDD505-2E9C-101B-9397-08002B2CF9AE}" pid="28" name="MediaServiceImageTags">
    <vt:lpwstr/>
  </property>
  <property fmtid="{D5CDD505-2E9C-101B-9397-08002B2CF9AE}" pid="29" name="PM_SecurityClassification_Prev">
    <vt:lpwstr>OFFICIAL</vt:lpwstr>
  </property>
  <property fmtid="{D5CDD505-2E9C-101B-9397-08002B2CF9AE}" pid="30" name="PM_Qualifier_Prev">
    <vt:lpwstr/>
  </property>
</Properties>
</file>