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102E9" w14:textId="3D68F99C" w:rsidR="00174569" w:rsidRPr="007D4092" w:rsidRDefault="00B37572" w:rsidP="007D4092">
      <w:pPr>
        <w:pStyle w:val="DocumentTitle"/>
        <w:ind w:left="0"/>
        <w:jc w:val="center"/>
        <w:rPr>
          <w:sz w:val="36"/>
          <w:szCs w:val="36"/>
        </w:rPr>
      </w:pPr>
      <w:r w:rsidRPr="007D4092">
        <w:rPr>
          <w:sz w:val="36"/>
          <w:szCs w:val="36"/>
        </w:rPr>
        <w:t xml:space="preserve">Financing </w:t>
      </w:r>
      <w:r w:rsidR="00251A33" w:rsidRPr="007D4092">
        <w:rPr>
          <w:sz w:val="36"/>
          <w:szCs w:val="36"/>
        </w:rPr>
        <w:t>Po</w:t>
      </w:r>
      <w:r w:rsidR="002C6D77" w:rsidRPr="007D4092">
        <w:rPr>
          <w:sz w:val="36"/>
          <w:szCs w:val="36"/>
        </w:rPr>
        <w:t xml:space="preserve">licy </w:t>
      </w:r>
      <w:r w:rsidRPr="007D4092">
        <w:rPr>
          <w:sz w:val="36"/>
          <w:szCs w:val="36"/>
        </w:rPr>
        <w:t>Brief</w:t>
      </w:r>
      <w:r w:rsidR="00174569" w:rsidRPr="007D4092">
        <w:rPr>
          <w:sz w:val="36"/>
          <w:szCs w:val="36"/>
        </w:rPr>
        <w:t xml:space="preserve"> Series </w:t>
      </w:r>
      <w:r w:rsidRPr="007D4092">
        <w:rPr>
          <w:sz w:val="36"/>
          <w:szCs w:val="36"/>
        </w:rPr>
        <w:t xml:space="preserve">– </w:t>
      </w:r>
      <w:r w:rsidR="00B52F12" w:rsidRPr="007D4092">
        <w:rPr>
          <w:sz w:val="36"/>
          <w:szCs w:val="36"/>
        </w:rPr>
        <w:t>Recommendations for</w:t>
      </w:r>
      <w:r w:rsidRPr="007D4092">
        <w:rPr>
          <w:sz w:val="36"/>
          <w:szCs w:val="36"/>
        </w:rPr>
        <w:t xml:space="preserve"> FfD4</w:t>
      </w:r>
      <w:r w:rsidR="007D4092">
        <w:rPr>
          <w:sz w:val="36"/>
          <w:szCs w:val="36"/>
        </w:rPr>
        <w:t xml:space="preserve">: </w:t>
      </w:r>
      <w:r w:rsidR="005B7276" w:rsidRPr="007D4092">
        <w:rPr>
          <w:sz w:val="36"/>
          <w:szCs w:val="36"/>
        </w:rPr>
        <w:t>FDI for decent and productive jobs</w:t>
      </w:r>
    </w:p>
    <w:p w14:paraId="3D08560D" w14:textId="77E17B06" w:rsidR="007D4092" w:rsidRPr="00B66EB7" w:rsidRDefault="007D4092" w:rsidP="007D4092">
      <w:pPr>
        <w:pStyle w:val="Headinglevel1"/>
        <w:pageBreakBefore w:val="0"/>
        <w:ind w:hanging="360"/>
        <w:rPr>
          <w:sz w:val="28"/>
          <w:szCs w:val="28"/>
        </w:rPr>
      </w:pPr>
      <w:r w:rsidRPr="00B66EB7">
        <w:rPr>
          <w:sz w:val="28"/>
          <w:szCs w:val="28"/>
        </w:rPr>
        <w:t xml:space="preserve">Summary </w:t>
      </w:r>
    </w:p>
    <w:p w14:paraId="19E4DB4D" w14:textId="77777777" w:rsidR="007D4092" w:rsidRPr="007D4092" w:rsidRDefault="007D4092" w:rsidP="007D4092">
      <w:pPr>
        <w:rPr>
          <w:rFonts w:ascii="Noto Sans" w:hAnsi="Noto Sans" w:cs="Noto Sans"/>
          <w:i/>
          <w:iCs/>
          <w:sz w:val="18"/>
          <w:szCs w:val="18"/>
        </w:rPr>
      </w:pPr>
      <w:r w:rsidRPr="007D4092">
        <w:rPr>
          <w:rFonts w:ascii="Noto Sans" w:hAnsi="Noto Sans" w:cs="Noto Sans"/>
          <w:i/>
          <w:iCs/>
          <w:sz w:val="18"/>
          <w:szCs w:val="18"/>
        </w:rPr>
        <w:t xml:space="preserve">Investment is necessary but not sufficient for achieving inclusive economic growth and decent work. The </w:t>
      </w:r>
      <w:hyperlink r:id="rId11" w:history="1">
        <w:r w:rsidRPr="007D4092">
          <w:rPr>
            <w:rStyle w:val="Hyperlink"/>
            <w:rFonts w:ascii="Noto Sans" w:hAnsi="Noto Sans" w:cs="Noto Sans"/>
            <w:i/>
            <w:iCs/>
            <w:sz w:val="18"/>
            <w:szCs w:val="18"/>
          </w:rPr>
          <w:t>ILO MNE Declaration</w:t>
        </w:r>
      </w:hyperlink>
      <w:r w:rsidRPr="007D4092">
        <w:rPr>
          <w:rFonts w:ascii="Noto Sans" w:hAnsi="Noto Sans" w:cs="Noto Sans"/>
          <w:i/>
          <w:iCs/>
          <w:sz w:val="18"/>
          <w:szCs w:val="18"/>
        </w:rPr>
        <w:t xml:space="preserve"> provides an investment framework for coherent and synergistic policies concerning job creation, enterprise development, formalization, skills development and protection of workers’ rights. Consultation with social partners can ensure that decent work is prioritized while also enabling enterprises to grow. And dialogue between host and home countries could lead to better alignment of policies and ODA to support investment facilitation for development. </w:t>
      </w:r>
    </w:p>
    <w:p w14:paraId="4931A488" w14:textId="777A8EF9" w:rsidR="00B37572" w:rsidRPr="007D4092" w:rsidRDefault="00174569" w:rsidP="007D4092">
      <w:pPr>
        <w:pStyle w:val="Headinglevel1"/>
        <w:pageBreakBefore w:val="0"/>
        <w:ind w:hanging="360"/>
        <w:rPr>
          <w:sz w:val="28"/>
          <w:szCs w:val="28"/>
        </w:rPr>
      </w:pPr>
      <w:r w:rsidRPr="007D4092">
        <w:rPr>
          <w:sz w:val="28"/>
          <w:szCs w:val="28"/>
        </w:rPr>
        <w:t xml:space="preserve">Key messages </w:t>
      </w:r>
    </w:p>
    <w:p w14:paraId="4E224170" w14:textId="31D02488" w:rsidR="009A1886" w:rsidRPr="007D4092" w:rsidRDefault="68CF5ABA" w:rsidP="1458D32F">
      <w:pPr>
        <w:pStyle w:val="ListParagraph"/>
        <w:numPr>
          <w:ilvl w:val="0"/>
          <w:numId w:val="8"/>
        </w:numPr>
        <w:ind w:left="357" w:hanging="357"/>
        <w:rPr>
          <w:rStyle w:val="normaltextrun"/>
          <w:rFonts w:ascii="Noto Sans" w:hAnsi="Noto Sans" w:cs="Noto Sans"/>
          <w:sz w:val="18"/>
          <w:szCs w:val="18"/>
        </w:rPr>
      </w:pPr>
      <w:r w:rsidRPr="007D4092">
        <w:rPr>
          <w:rStyle w:val="normaltextrun"/>
          <w:rFonts w:ascii="Noto Sans" w:hAnsi="Noto Sans" w:cs="Noto Sans"/>
          <w:color w:val="000000"/>
          <w:sz w:val="18"/>
          <w:szCs w:val="18"/>
          <w:shd w:val="clear" w:color="auto" w:fill="FFFFFF"/>
        </w:rPr>
        <w:t>FDI</w:t>
      </w:r>
      <w:r w:rsidR="00A77D8F" w:rsidRPr="007D4092">
        <w:rPr>
          <w:rStyle w:val="normaltextrun"/>
          <w:rFonts w:ascii="Noto Sans" w:hAnsi="Noto Sans" w:cs="Noto Sans"/>
          <w:color w:val="000000"/>
          <w:sz w:val="18"/>
          <w:szCs w:val="18"/>
          <w:shd w:val="clear" w:color="auto" w:fill="FFFFFF"/>
        </w:rPr>
        <w:t xml:space="preserve"> can</w:t>
      </w:r>
      <w:r w:rsidRPr="007D4092">
        <w:rPr>
          <w:rStyle w:val="normaltextrun"/>
          <w:rFonts w:ascii="Noto Sans" w:hAnsi="Noto Sans" w:cs="Noto Sans"/>
          <w:color w:val="000000"/>
          <w:sz w:val="18"/>
          <w:szCs w:val="18"/>
          <w:shd w:val="clear" w:color="auto" w:fill="FFFFFF"/>
        </w:rPr>
        <w:t xml:space="preserve"> play a vital role in structural transformation</w:t>
      </w:r>
      <w:r w:rsidR="2DDC5A48" w:rsidRPr="007D4092">
        <w:rPr>
          <w:rStyle w:val="normaltextrun"/>
          <w:rFonts w:ascii="Noto Sans" w:hAnsi="Noto Sans" w:cs="Noto Sans"/>
          <w:color w:val="000000"/>
          <w:sz w:val="18"/>
          <w:szCs w:val="18"/>
          <w:shd w:val="clear" w:color="auto" w:fill="FFFFFF"/>
        </w:rPr>
        <w:t xml:space="preserve"> </w:t>
      </w:r>
      <w:r w:rsidRPr="007D4092">
        <w:rPr>
          <w:rStyle w:val="normaltextrun"/>
          <w:rFonts w:ascii="Noto Sans" w:hAnsi="Noto Sans" w:cs="Noto Sans"/>
          <w:color w:val="000000"/>
          <w:sz w:val="18"/>
          <w:szCs w:val="18"/>
          <w:shd w:val="clear" w:color="auto" w:fill="FFFFFF"/>
        </w:rPr>
        <w:t xml:space="preserve">and </w:t>
      </w:r>
      <w:r w:rsidR="00C86B81" w:rsidRPr="007D4092">
        <w:rPr>
          <w:rStyle w:val="normaltextrun"/>
          <w:rFonts w:ascii="Noto Sans" w:hAnsi="Noto Sans" w:cs="Noto Sans"/>
          <w:color w:val="000000"/>
          <w:sz w:val="18"/>
          <w:szCs w:val="18"/>
          <w:shd w:val="clear" w:color="auto" w:fill="FFFFFF"/>
        </w:rPr>
        <w:t xml:space="preserve">creation of </w:t>
      </w:r>
      <w:r w:rsidRPr="007D4092">
        <w:rPr>
          <w:rStyle w:val="normaltextrun"/>
          <w:rFonts w:ascii="Noto Sans" w:hAnsi="Noto Sans" w:cs="Noto Sans"/>
          <w:color w:val="000000"/>
          <w:sz w:val="18"/>
          <w:szCs w:val="18"/>
          <w:shd w:val="clear" w:color="auto" w:fill="FFFFFF"/>
        </w:rPr>
        <w:t xml:space="preserve">jobs, lifting workers and their families out of poverty. However, </w:t>
      </w:r>
      <w:r w:rsidR="00C86B81" w:rsidRPr="007D4092">
        <w:rPr>
          <w:rStyle w:val="normaltextrun"/>
          <w:rFonts w:ascii="Noto Sans" w:hAnsi="Noto Sans" w:cs="Noto Sans"/>
          <w:color w:val="000000"/>
          <w:sz w:val="18"/>
          <w:szCs w:val="18"/>
          <w:shd w:val="clear" w:color="auto" w:fill="FFFFFF"/>
        </w:rPr>
        <w:t>getting the most development impacts out of FDI requires a deliberative and coordinated policy framework</w:t>
      </w:r>
      <w:r w:rsidR="6A350849" w:rsidRPr="007D4092">
        <w:rPr>
          <w:rStyle w:val="normaltextrun"/>
          <w:rFonts w:ascii="Noto Sans" w:hAnsi="Noto Sans" w:cs="Noto Sans"/>
          <w:color w:val="000000"/>
          <w:sz w:val="18"/>
          <w:szCs w:val="18"/>
          <w:shd w:val="clear" w:color="auto" w:fill="FFFFFF"/>
        </w:rPr>
        <w:t xml:space="preserve"> for decent work</w:t>
      </w:r>
      <w:r w:rsidR="00C86B81" w:rsidRPr="007D4092">
        <w:rPr>
          <w:rStyle w:val="normaltextrun"/>
          <w:rFonts w:ascii="Noto Sans" w:hAnsi="Noto Sans" w:cs="Noto Sans"/>
          <w:color w:val="000000"/>
          <w:sz w:val="18"/>
          <w:szCs w:val="18"/>
          <w:shd w:val="clear" w:color="auto" w:fill="FFFFFF"/>
        </w:rPr>
        <w:t xml:space="preserve">. </w:t>
      </w:r>
      <w:r w:rsidR="41F7FCAF" w:rsidRPr="007D4092">
        <w:rPr>
          <w:rStyle w:val="normaltextrun"/>
          <w:rFonts w:ascii="Noto Sans" w:hAnsi="Noto Sans" w:cs="Noto Sans"/>
          <w:color w:val="000000"/>
          <w:sz w:val="18"/>
          <w:szCs w:val="18"/>
          <w:shd w:val="clear" w:color="auto" w:fill="FFFFFF"/>
        </w:rPr>
        <w:t xml:space="preserve">The ILO </w:t>
      </w:r>
      <w:hyperlink r:id="rId12" w:history="1">
        <w:r w:rsidR="42B7A934" w:rsidRPr="007D4092">
          <w:rPr>
            <w:rStyle w:val="Hyperlink"/>
            <w:rFonts w:ascii="Noto Sans" w:hAnsi="Noto Sans" w:cs="Noto Sans"/>
            <w:sz w:val="18"/>
            <w:szCs w:val="18"/>
            <w:shd w:val="clear" w:color="auto" w:fill="FFFFFF"/>
          </w:rPr>
          <w:t>Tripartite Declaration of Principles concerning Multinational Enterprises and Social Policy</w:t>
        </w:r>
      </w:hyperlink>
      <w:r w:rsidR="42B7A934" w:rsidRPr="007D4092">
        <w:rPr>
          <w:rStyle w:val="normaltextrun"/>
          <w:rFonts w:ascii="Noto Sans" w:hAnsi="Noto Sans" w:cs="Noto Sans"/>
          <w:color w:val="000000"/>
          <w:sz w:val="18"/>
          <w:szCs w:val="18"/>
          <w:shd w:val="clear" w:color="auto" w:fill="FFFFFF"/>
        </w:rPr>
        <w:t xml:space="preserve"> (</w:t>
      </w:r>
      <w:r w:rsidR="41F7FCAF" w:rsidRPr="007D4092">
        <w:rPr>
          <w:rStyle w:val="normaltextrun"/>
          <w:rFonts w:ascii="Noto Sans" w:hAnsi="Noto Sans" w:cs="Noto Sans"/>
          <w:color w:val="000000"/>
          <w:sz w:val="18"/>
          <w:szCs w:val="18"/>
          <w:shd w:val="clear" w:color="auto" w:fill="FFFFFF"/>
        </w:rPr>
        <w:t>MNE Declaration</w:t>
      </w:r>
      <w:r w:rsidR="42B7A934" w:rsidRPr="007D4092">
        <w:rPr>
          <w:rStyle w:val="normaltextrun"/>
          <w:rFonts w:ascii="Noto Sans" w:hAnsi="Noto Sans" w:cs="Noto Sans"/>
          <w:color w:val="000000"/>
          <w:sz w:val="18"/>
          <w:szCs w:val="18"/>
          <w:shd w:val="clear" w:color="auto" w:fill="FFFFFF"/>
        </w:rPr>
        <w:t>)</w:t>
      </w:r>
      <w:r w:rsidR="41F7FCAF" w:rsidRPr="007D4092">
        <w:rPr>
          <w:rStyle w:val="normaltextrun"/>
          <w:rFonts w:ascii="Noto Sans" w:hAnsi="Noto Sans" w:cs="Noto Sans"/>
          <w:color w:val="000000"/>
          <w:sz w:val="18"/>
          <w:szCs w:val="18"/>
          <w:shd w:val="clear" w:color="auto" w:fill="FFFFFF"/>
        </w:rPr>
        <w:t xml:space="preserve"> provides such a framework.</w:t>
      </w:r>
    </w:p>
    <w:p w14:paraId="495B8D96" w14:textId="3ED09566" w:rsidR="1458D32F" w:rsidRPr="007D4092" w:rsidRDefault="00C86B81" w:rsidP="00EE1A4B">
      <w:pPr>
        <w:pStyle w:val="ListParagraph"/>
        <w:numPr>
          <w:ilvl w:val="0"/>
          <w:numId w:val="8"/>
        </w:numPr>
        <w:ind w:left="357" w:hanging="357"/>
        <w:rPr>
          <w:rFonts w:ascii="Noto Sans" w:hAnsi="Noto Sans" w:cs="Noto Sans"/>
          <w:sz w:val="18"/>
          <w:szCs w:val="18"/>
        </w:rPr>
      </w:pPr>
      <w:r w:rsidRPr="007D4092">
        <w:rPr>
          <w:rFonts w:ascii="Noto Sans" w:hAnsi="Noto Sans" w:cs="Noto Sans"/>
          <w:color w:val="000000" w:themeColor="text1"/>
          <w:sz w:val="18"/>
          <w:szCs w:val="18"/>
          <w:lang w:val="en-GB"/>
        </w:rPr>
        <w:t xml:space="preserve">To maximize productive job creation, incentives should be made </w:t>
      </w:r>
      <w:r w:rsidRPr="007D4092">
        <w:rPr>
          <w:rFonts w:ascii="Noto Sans" w:eastAsia="Times New Roman" w:hAnsi="Noto Sans" w:cs="Noto Sans"/>
          <w:color w:val="000000" w:themeColor="text1"/>
          <w:sz w:val="18"/>
          <w:szCs w:val="18"/>
        </w:rPr>
        <w:t>conditional on the quantity and quality of jobs created</w:t>
      </w:r>
      <w:r w:rsidR="2DDC5A48" w:rsidRPr="007D4092">
        <w:rPr>
          <w:rFonts w:ascii="Noto Sans" w:eastAsia="Times New Roman" w:hAnsi="Noto Sans" w:cs="Noto Sans"/>
          <w:color w:val="000000" w:themeColor="text1"/>
          <w:sz w:val="18"/>
          <w:szCs w:val="18"/>
        </w:rPr>
        <w:t xml:space="preserve">. They should also encourage and support </w:t>
      </w:r>
      <w:r w:rsidRPr="007D4092">
        <w:rPr>
          <w:rFonts w:ascii="Noto Sans" w:eastAsia="Times New Roman" w:hAnsi="Noto Sans" w:cs="Noto Sans"/>
          <w:color w:val="000000" w:themeColor="text1"/>
          <w:sz w:val="18"/>
          <w:szCs w:val="18"/>
        </w:rPr>
        <w:t>linkages to local</w:t>
      </w:r>
      <w:r w:rsidR="3A8D3576" w:rsidRPr="007D4092">
        <w:rPr>
          <w:rFonts w:ascii="Noto Sans" w:eastAsia="Times New Roman" w:hAnsi="Noto Sans" w:cs="Noto Sans"/>
          <w:color w:val="000000" w:themeColor="text1"/>
          <w:sz w:val="18"/>
          <w:szCs w:val="18"/>
        </w:rPr>
        <w:t xml:space="preserve"> </w:t>
      </w:r>
      <w:r w:rsidR="4E03E102" w:rsidRPr="007D4092">
        <w:rPr>
          <w:rFonts w:ascii="Noto Sans" w:eastAsia="Times New Roman" w:hAnsi="Noto Sans" w:cs="Noto Sans"/>
          <w:color w:val="000000" w:themeColor="text1"/>
          <w:sz w:val="18"/>
          <w:szCs w:val="18"/>
        </w:rPr>
        <w:t>suppliers</w:t>
      </w:r>
      <w:r w:rsidR="2DDC5A48" w:rsidRPr="007D4092">
        <w:rPr>
          <w:rFonts w:ascii="Noto Sans" w:eastAsia="Times New Roman" w:hAnsi="Noto Sans" w:cs="Noto Sans"/>
          <w:color w:val="000000" w:themeColor="text1"/>
          <w:sz w:val="18"/>
          <w:szCs w:val="18"/>
        </w:rPr>
        <w:t xml:space="preserve">, to encourage formalization and </w:t>
      </w:r>
      <w:r w:rsidRPr="007D4092">
        <w:rPr>
          <w:rFonts w:ascii="Noto Sans" w:eastAsia="Times New Roman" w:hAnsi="Noto Sans" w:cs="Noto Sans"/>
          <w:color w:val="000000" w:themeColor="text1"/>
          <w:sz w:val="18"/>
          <w:szCs w:val="18"/>
        </w:rPr>
        <w:t>open opportunities for domestic producers to integrate into global and regional value chains.</w:t>
      </w:r>
      <w:r w:rsidR="41F7FCAF" w:rsidRPr="007D4092">
        <w:rPr>
          <w:rFonts w:ascii="Noto Sans" w:eastAsia="Times New Roman" w:hAnsi="Noto Sans" w:cs="Noto Sans"/>
          <w:color w:val="000000" w:themeColor="text1"/>
          <w:sz w:val="18"/>
          <w:szCs w:val="18"/>
        </w:rPr>
        <w:t xml:space="preserve"> </w:t>
      </w:r>
    </w:p>
    <w:p w14:paraId="53B29FA9" w14:textId="63002DF0" w:rsidR="00F45883" w:rsidRPr="007D4092" w:rsidRDefault="00701C32" w:rsidP="1458D32F">
      <w:pPr>
        <w:pStyle w:val="ListParagraph"/>
        <w:numPr>
          <w:ilvl w:val="0"/>
          <w:numId w:val="8"/>
        </w:numPr>
        <w:ind w:left="357" w:hanging="357"/>
        <w:rPr>
          <w:rFonts w:ascii="Noto Sans" w:hAnsi="Noto Sans" w:cs="Noto Sans"/>
          <w:sz w:val="18"/>
          <w:szCs w:val="18"/>
        </w:rPr>
      </w:pPr>
      <w:r w:rsidRPr="007D4092">
        <w:rPr>
          <w:rFonts w:ascii="Noto Sans" w:eastAsia="+mn-ea" w:hAnsi="Noto Sans" w:cs="Noto Sans"/>
          <w:color w:val="000000" w:themeColor="text1"/>
          <w:kern w:val="32"/>
          <w:sz w:val="18"/>
          <w:szCs w:val="18"/>
        </w:rPr>
        <w:t>Diagnostics and e</w:t>
      </w:r>
      <w:r w:rsidR="001E6B38" w:rsidRPr="007D4092">
        <w:rPr>
          <w:rFonts w:ascii="Noto Sans" w:eastAsia="+mn-ea" w:hAnsi="Noto Sans" w:cs="Noto Sans"/>
          <w:color w:val="000000" w:themeColor="text1"/>
          <w:kern w:val="32"/>
          <w:sz w:val="18"/>
          <w:szCs w:val="18"/>
        </w:rPr>
        <w:t>x-ante assessments</w:t>
      </w:r>
      <w:r w:rsidR="00A77D8F" w:rsidRPr="007D4092">
        <w:rPr>
          <w:rFonts w:ascii="Noto Sans" w:eastAsia="+mn-ea" w:hAnsi="Noto Sans" w:cs="Noto Sans"/>
          <w:color w:val="000000" w:themeColor="text1"/>
          <w:kern w:val="32"/>
          <w:sz w:val="18"/>
          <w:szCs w:val="18"/>
        </w:rPr>
        <w:t xml:space="preserve"> are prerequisites for identifying those </w:t>
      </w:r>
      <w:r w:rsidR="41F7FCAF" w:rsidRPr="007D4092">
        <w:rPr>
          <w:rFonts w:ascii="Noto Sans" w:eastAsia="+mn-ea" w:hAnsi="Noto Sans" w:cs="Noto Sans"/>
          <w:color w:val="000000" w:themeColor="text1"/>
          <w:kern w:val="32"/>
          <w:sz w:val="18"/>
          <w:szCs w:val="18"/>
        </w:rPr>
        <w:t xml:space="preserve">investments with potential for greater linkages with local </w:t>
      </w:r>
      <w:r w:rsidR="001E6B38" w:rsidRPr="007D4092">
        <w:rPr>
          <w:rFonts w:ascii="Noto Sans" w:eastAsia="+mn-ea" w:hAnsi="Noto Sans" w:cs="Noto Sans"/>
          <w:color w:val="000000" w:themeColor="text1"/>
          <w:kern w:val="32"/>
          <w:sz w:val="18"/>
          <w:szCs w:val="18"/>
        </w:rPr>
        <w:t>suppliers</w:t>
      </w:r>
      <w:r w:rsidR="41F7FCAF" w:rsidRPr="007D4092">
        <w:rPr>
          <w:rFonts w:ascii="Noto Sans" w:eastAsia="+mn-ea" w:hAnsi="Noto Sans" w:cs="Noto Sans"/>
          <w:color w:val="000000" w:themeColor="text1"/>
          <w:kern w:val="32"/>
          <w:sz w:val="18"/>
          <w:szCs w:val="18"/>
        </w:rPr>
        <w:t>, coupled with</w:t>
      </w:r>
      <w:r w:rsidR="4369AAE2" w:rsidRPr="007D4092">
        <w:rPr>
          <w:rFonts w:ascii="Noto Sans" w:eastAsia="+mn-ea" w:hAnsi="Noto Sans" w:cs="Noto Sans"/>
          <w:color w:val="000000" w:themeColor="text1"/>
          <w:kern w:val="32"/>
          <w:sz w:val="18"/>
          <w:szCs w:val="18"/>
        </w:rPr>
        <w:t xml:space="preserve"> effective monitoring systems </w:t>
      </w:r>
      <w:r w:rsidR="41F7FCAF" w:rsidRPr="007D4092">
        <w:rPr>
          <w:rFonts w:ascii="Noto Sans" w:eastAsia="+mn-ea" w:hAnsi="Noto Sans" w:cs="Noto Sans"/>
          <w:color w:val="000000" w:themeColor="text1"/>
          <w:kern w:val="32"/>
          <w:sz w:val="18"/>
          <w:szCs w:val="18"/>
        </w:rPr>
        <w:t>and sustainable methodologies for measuring the</w:t>
      </w:r>
      <w:r w:rsidR="488BAD39" w:rsidRPr="007D4092">
        <w:rPr>
          <w:rFonts w:ascii="Noto Sans" w:eastAsia="+mn-ea" w:hAnsi="Noto Sans" w:cs="Noto Sans"/>
          <w:color w:val="000000" w:themeColor="text1"/>
          <w:kern w:val="32"/>
          <w:sz w:val="18"/>
          <w:szCs w:val="18"/>
        </w:rPr>
        <w:t>ir impact on job creation and</w:t>
      </w:r>
      <w:r w:rsidR="41F7FCAF" w:rsidRPr="007D4092">
        <w:rPr>
          <w:rFonts w:ascii="Noto Sans" w:eastAsia="+mn-ea" w:hAnsi="Noto Sans" w:cs="Noto Sans"/>
          <w:color w:val="000000" w:themeColor="text1"/>
          <w:kern w:val="32"/>
          <w:sz w:val="18"/>
          <w:szCs w:val="18"/>
        </w:rPr>
        <w:t xml:space="preserve"> decent work</w:t>
      </w:r>
      <w:r w:rsidR="488BAD39" w:rsidRPr="007D4092">
        <w:rPr>
          <w:rFonts w:ascii="Noto Sans" w:eastAsia="+mn-ea" w:hAnsi="Noto Sans" w:cs="Noto Sans"/>
          <w:color w:val="000000" w:themeColor="text1"/>
          <w:kern w:val="32"/>
          <w:sz w:val="18"/>
          <w:szCs w:val="18"/>
        </w:rPr>
        <w:t>.</w:t>
      </w:r>
      <w:r w:rsidR="41F7FCAF" w:rsidRPr="007D4092">
        <w:rPr>
          <w:rFonts w:ascii="Noto Sans" w:eastAsia="+mn-ea" w:hAnsi="Noto Sans" w:cs="Noto Sans"/>
          <w:color w:val="000000" w:themeColor="text1"/>
          <w:kern w:val="32"/>
          <w:sz w:val="18"/>
          <w:szCs w:val="18"/>
        </w:rPr>
        <w:t xml:space="preserve"> </w:t>
      </w:r>
      <w:r w:rsidR="63B78616" w:rsidRPr="007D4092">
        <w:rPr>
          <w:rFonts w:ascii="Noto Sans" w:eastAsia="+mn-ea" w:hAnsi="Noto Sans" w:cs="Noto Sans"/>
          <w:color w:val="000000" w:themeColor="text1"/>
          <w:kern w:val="32"/>
          <w:sz w:val="18"/>
          <w:szCs w:val="18"/>
        </w:rPr>
        <w:t>More broadly</w:t>
      </w:r>
      <w:r w:rsidR="5C521EAE" w:rsidRPr="007D4092">
        <w:rPr>
          <w:rFonts w:ascii="Noto Sans" w:eastAsia="+mn-ea" w:hAnsi="Noto Sans" w:cs="Noto Sans"/>
          <w:color w:val="000000" w:themeColor="text1"/>
          <w:kern w:val="32"/>
          <w:sz w:val="18"/>
          <w:szCs w:val="18"/>
        </w:rPr>
        <w:t xml:space="preserve">, </w:t>
      </w:r>
      <w:r w:rsidR="63B78616" w:rsidRPr="007D4092">
        <w:rPr>
          <w:rFonts w:ascii="Noto Sans" w:eastAsia="+mn-ea" w:hAnsi="Noto Sans" w:cs="Noto Sans"/>
          <w:color w:val="000000" w:themeColor="text1"/>
          <w:kern w:val="32"/>
          <w:sz w:val="18"/>
          <w:szCs w:val="18"/>
        </w:rPr>
        <w:t xml:space="preserve">investment promotion strategies </w:t>
      </w:r>
      <w:r w:rsidR="3E420BC4" w:rsidRPr="007D4092">
        <w:rPr>
          <w:rFonts w:ascii="Noto Sans" w:eastAsia="+mn-ea" w:hAnsi="Noto Sans" w:cs="Noto Sans"/>
          <w:color w:val="000000" w:themeColor="text1"/>
          <w:kern w:val="32"/>
          <w:sz w:val="18"/>
          <w:szCs w:val="18"/>
        </w:rPr>
        <w:t xml:space="preserve">must be closely aligned </w:t>
      </w:r>
      <w:r w:rsidR="63B78616" w:rsidRPr="007D4092">
        <w:rPr>
          <w:rFonts w:ascii="Noto Sans" w:eastAsia="+mn-ea" w:hAnsi="Noto Sans" w:cs="Noto Sans"/>
          <w:color w:val="000000" w:themeColor="text1"/>
          <w:kern w:val="32"/>
          <w:sz w:val="18"/>
          <w:szCs w:val="18"/>
        </w:rPr>
        <w:t xml:space="preserve">with industrialization and employment policies to create a synergistic </w:t>
      </w:r>
      <w:r w:rsidR="519AA487" w:rsidRPr="007D4092">
        <w:rPr>
          <w:rFonts w:ascii="Noto Sans" w:eastAsia="+mn-ea" w:hAnsi="Noto Sans" w:cs="Noto Sans"/>
          <w:color w:val="000000" w:themeColor="text1"/>
          <w:kern w:val="32"/>
          <w:sz w:val="18"/>
          <w:szCs w:val="18"/>
        </w:rPr>
        <w:t>ecosystem for skills, employment and enterprise development</w:t>
      </w:r>
      <w:r w:rsidR="3E420BC4" w:rsidRPr="007D4092">
        <w:rPr>
          <w:rFonts w:ascii="Noto Sans" w:eastAsia="+mn-ea" w:hAnsi="Noto Sans" w:cs="Noto Sans"/>
          <w:color w:val="000000" w:themeColor="text1"/>
          <w:kern w:val="32"/>
          <w:sz w:val="18"/>
          <w:szCs w:val="18"/>
        </w:rPr>
        <w:t xml:space="preserve">. </w:t>
      </w:r>
    </w:p>
    <w:p w14:paraId="100EED1E" w14:textId="51470117" w:rsidR="00D7772F" w:rsidRPr="007D4092" w:rsidRDefault="00D7772F" w:rsidP="00154BD9">
      <w:pPr>
        <w:pStyle w:val="ListParagraph"/>
        <w:numPr>
          <w:ilvl w:val="0"/>
          <w:numId w:val="8"/>
        </w:numPr>
        <w:contextualSpacing w:val="0"/>
        <w:rPr>
          <w:rFonts w:ascii="Noto Sans" w:hAnsi="Noto Sans" w:cs="Noto Sans"/>
          <w:sz w:val="18"/>
          <w:szCs w:val="18"/>
        </w:rPr>
      </w:pPr>
      <w:r w:rsidRPr="007D4092">
        <w:rPr>
          <w:rFonts w:ascii="Noto Sans" w:eastAsia="+mn-ea" w:hAnsi="Noto Sans" w:cs="Noto Sans"/>
          <w:color w:val="000000" w:themeColor="text1"/>
          <w:kern w:val="32"/>
          <w:sz w:val="18"/>
          <w:szCs w:val="18"/>
        </w:rPr>
        <w:t xml:space="preserve">Host-country governments should </w:t>
      </w:r>
      <w:r w:rsidR="00EF04F8" w:rsidRPr="007D4092">
        <w:rPr>
          <w:rFonts w:ascii="Noto Sans" w:eastAsia="+mn-ea" w:hAnsi="Noto Sans" w:cs="Noto Sans"/>
          <w:color w:val="000000" w:themeColor="text1"/>
          <w:kern w:val="32"/>
          <w:sz w:val="18"/>
          <w:szCs w:val="18"/>
        </w:rPr>
        <w:t>f</w:t>
      </w:r>
      <w:r w:rsidRPr="007D4092">
        <w:rPr>
          <w:rFonts w:ascii="Noto Sans" w:eastAsia="+mn-ea" w:hAnsi="Noto Sans" w:cs="Noto Sans"/>
          <w:color w:val="000000" w:themeColor="text1"/>
          <w:kern w:val="32"/>
          <w:sz w:val="18"/>
          <w:szCs w:val="18"/>
        </w:rPr>
        <w:t>oster dialogue</w:t>
      </w:r>
      <w:r w:rsidR="00154BD9" w:rsidRPr="007D4092">
        <w:rPr>
          <w:rFonts w:ascii="Noto Sans" w:eastAsia="+mn-ea" w:hAnsi="Noto Sans" w:cs="Noto Sans"/>
          <w:color w:val="000000" w:themeColor="text1"/>
          <w:kern w:val="32"/>
          <w:sz w:val="18"/>
          <w:szCs w:val="18"/>
        </w:rPr>
        <w:t xml:space="preserve"> </w:t>
      </w:r>
      <w:r w:rsidRPr="007D4092">
        <w:rPr>
          <w:rFonts w:ascii="Noto Sans" w:eastAsia="+mn-ea" w:hAnsi="Noto Sans" w:cs="Noto Sans"/>
          <w:color w:val="000000" w:themeColor="text1"/>
          <w:kern w:val="32"/>
          <w:sz w:val="18"/>
          <w:szCs w:val="18"/>
        </w:rPr>
        <w:t>across relevant ministries to ensure policy coherence</w:t>
      </w:r>
      <w:r w:rsidR="00154BD9" w:rsidRPr="007D4092">
        <w:rPr>
          <w:rFonts w:ascii="Noto Sans" w:eastAsia="+mn-ea" w:hAnsi="Noto Sans" w:cs="Noto Sans"/>
          <w:color w:val="000000" w:themeColor="text1"/>
          <w:kern w:val="32"/>
          <w:sz w:val="18"/>
          <w:szCs w:val="18"/>
        </w:rPr>
        <w:t xml:space="preserve">; and </w:t>
      </w:r>
      <w:r w:rsidR="00EF04F8" w:rsidRPr="007D4092">
        <w:rPr>
          <w:rFonts w:ascii="Noto Sans" w:eastAsia="+mn-ea" w:hAnsi="Noto Sans" w:cs="Noto Sans"/>
          <w:color w:val="000000" w:themeColor="text1"/>
          <w:kern w:val="32"/>
          <w:sz w:val="18"/>
          <w:szCs w:val="18"/>
        </w:rPr>
        <w:t>include</w:t>
      </w:r>
      <w:r w:rsidRPr="007D4092">
        <w:rPr>
          <w:rFonts w:ascii="Noto Sans" w:eastAsia="+mn-ea" w:hAnsi="Noto Sans" w:cs="Noto Sans"/>
          <w:color w:val="000000" w:themeColor="text1"/>
          <w:kern w:val="32"/>
          <w:sz w:val="18"/>
          <w:szCs w:val="18"/>
        </w:rPr>
        <w:t xml:space="preserve"> the social partners, to ensure inclusive economic growth and decent work</w:t>
      </w:r>
      <w:r w:rsidR="00154BD9" w:rsidRPr="007D4092">
        <w:rPr>
          <w:rFonts w:ascii="Noto Sans" w:eastAsia="+mn-ea" w:hAnsi="Noto Sans" w:cs="Noto Sans"/>
          <w:color w:val="000000" w:themeColor="text1"/>
          <w:kern w:val="32"/>
          <w:sz w:val="18"/>
          <w:szCs w:val="18"/>
        </w:rPr>
        <w:t xml:space="preserve">. They should also engage </w:t>
      </w:r>
      <w:r w:rsidR="00EF04F8" w:rsidRPr="007D4092">
        <w:rPr>
          <w:rFonts w:ascii="Noto Sans" w:eastAsia="+mn-ea" w:hAnsi="Noto Sans" w:cs="Noto Sans"/>
          <w:color w:val="000000" w:themeColor="text1"/>
          <w:kern w:val="32"/>
          <w:sz w:val="18"/>
          <w:szCs w:val="18"/>
        </w:rPr>
        <w:t>multinational enterprises to identify areas of mutual interest where they could more actively contribute</w:t>
      </w:r>
      <w:r w:rsidR="00154BD9" w:rsidRPr="007D4092">
        <w:rPr>
          <w:rFonts w:ascii="Noto Sans" w:eastAsia="+mn-ea" w:hAnsi="Noto Sans" w:cs="Noto Sans"/>
          <w:color w:val="000000" w:themeColor="text1"/>
          <w:kern w:val="32"/>
          <w:sz w:val="18"/>
          <w:szCs w:val="18"/>
        </w:rPr>
        <w:t xml:space="preserve">; and dialogue with </w:t>
      </w:r>
      <w:r w:rsidRPr="007D4092">
        <w:rPr>
          <w:rFonts w:ascii="Noto Sans" w:eastAsia="+mn-ea" w:hAnsi="Noto Sans" w:cs="Noto Sans"/>
          <w:color w:val="000000" w:themeColor="text1"/>
          <w:kern w:val="32"/>
          <w:sz w:val="18"/>
          <w:szCs w:val="18"/>
        </w:rPr>
        <w:t>home-country governments on areas of mutual interest.</w:t>
      </w:r>
    </w:p>
    <w:p w14:paraId="2B511B58" w14:textId="2FA1DBA0" w:rsidR="00174569" w:rsidRPr="007D4092" w:rsidRDefault="00174569" w:rsidP="007D4092">
      <w:pPr>
        <w:pStyle w:val="Headinglevel1"/>
        <w:pageBreakBefore w:val="0"/>
        <w:ind w:hanging="360"/>
        <w:rPr>
          <w:sz w:val="28"/>
          <w:szCs w:val="28"/>
        </w:rPr>
      </w:pPr>
      <w:r w:rsidRPr="007D4092">
        <w:rPr>
          <w:sz w:val="28"/>
          <w:szCs w:val="28"/>
        </w:rPr>
        <w:lastRenderedPageBreak/>
        <w:t xml:space="preserve">Problem statement </w:t>
      </w:r>
    </w:p>
    <w:p w14:paraId="15DAB054" w14:textId="2660CC62" w:rsidR="00300043" w:rsidRPr="007D4092" w:rsidRDefault="51BFF187" w:rsidP="005B7276">
      <w:pPr>
        <w:spacing w:before="120" w:after="120" w:line="254" w:lineRule="auto"/>
        <w:jc w:val="both"/>
        <w:rPr>
          <w:rFonts w:ascii="Noto Sans" w:hAnsi="Noto Sans" w:cs="Noto Sans"/>
          <w:sz w:val="18"/>
          <w:szCs w:val="18"/>
        </w:rPr>
      </w:pPr>
      <w:r w:rsidRPr="007D4092">
        <w:rPr>
          <w:rFonts w:ascii="Noto Sans" w:hAnsi="Noto Sans" w:cs="Noto Sans"/>
          <w:sz w:val="18"/>
          <w:szCs w:val="18"/>
          <w:lang w:val="en-GB"/>
        </w:rPr>
        <w:t xml:space="preserve">FDI can play a critical </w:t>
      </w:r>
      <w:r w:rsidR="42D2EAC7" w:rsidRPr="007D4092">
        <w:rPr>
          <w:rFonts w:ascii="Noto Sans" w:hAnsi="Noto Sans" w:cs="Noto Sans"/>
          <w:sz w:val="18"/>
          <w:szCs w:val="18"/>
          <w:lang w:val="en-GB"/>
        </w:rPr>
        <w:t>role in supporting long term SDG financing</w:t>
      </w:r>
      <w:r w:rsidRPr="007D4092">
        <w:rPr>
          <w:rFonts w:ascii="Noto Sans" w:hAnsi="Noto Sans" w:cs="Noto Sans"/>
          <w:sz w:val="18"/>
          <w:szCs w:val="18"/>
          <w:lang w:val="en-GB"/>
        </w:rPr>
        <w:t xml:space="preserve">, </w:t>
      </w:r>
      <w:r w:rsidR="0ED42EE0" w:rsidRPr="007D4092">
        <w:rPr>
          <w:rFonts w:ascii="Noto Sans" w:hAnsi="Noto Sans" w:cs="Noto Sans"/>
          <w:sz w:val="18"/>
          <w:szCs w:val="18"/>
          <w:lang w:val="en-GB"/>
        </w:rPr>
        <w:t xml:space="preserve">though </w:t>
      </w:r>
      <w:r w:rsidRPr="007D4092">
        <w:rPr>
          <w:rFonts w:ascii="Noto Sans" w:hAnsi="Noto Sans" w:cs="Noto Sans"/>
          <w:sz w:val="18"/>
          <w:szCs w:val="18"/>
          <w:lang w:val="en-GB"/>
        </w:rPr>
        <w:t>often this pot</w:t>
      </w:r>
      <w:r w:rsidR="4D5225E3" w:rsidRPr="007D4092">
        <w:rPr>
          <w:rFonts w:ascii="Noto Sans" w:hAnsi="Noto Sans" w:cs="Noto Sans"/>
          <w:sz w:val="18"/>
          <w:szCs w:val="18"/>
          <w:lang w:val="en-GB"/>
        </w:rPr>
        <w:t xml:space="preserve">ential remains </w:t>
      </w:r>
      <w:r w:rsidR="3FD7FFCD" w:rsidRPr="007D4092">
        <w:rPr>
          <w:rFonts w:ascii="Noto Sans" w:hAnsi="Noto Sans" w:cs="Noto Sans"/>
          <w:sz w:val="18"/>
          <w:szCs w:val="18"/>
          <w:lang w:val="en-GB"/>
        </w:rPr>
        <w:t>unmet</w:t>
      </w:r>
      <w:r w:rsidR="33FF6B25" w:rsidRPr="007D4092">
        <w:rPr>
          <w:rFonts w:ascii="Noto Sans" w:hAnsi="Noto Sans" w:cs="Noto Sans"/>
          <w:sz w:val="18"/>
          <w:szCs w:val="18"/>
          <w:lang w:val="en-GB"/>
        </w:rPr>
        <w:t>.</w:t>
      </w:r>
      <w:r w:rsidR="3FD7FFCD" w:rsidRPr="007D4092">
        <w:rPr>
          <w:rFonts w:ascii="Noto Sans" w:hAnsi="Noto Sans" w:cs="Noto Sans"/>
          <w:sz w:val="18"/>
          <w:szCs w:val="18"/>
          <w:lang w:val="en-GB"/>
        </w:rPr>
        <w:t xml:space="preserve"> </w:t>
      </w:r>
      <w:r w:rsidR="00DD299F" w:rsidRPr="007D4092">
        <w:rPr>
          <w:rFonts w:ascii="Noto Sans" w:hAnsi="Noto Sans" w:cs="Noto Sans"/>
          <w:sz w:val="18"/>
          <w:szCs w:val="18"/>
          <w:lang w:val="en-GB"/>
        </w:rPr>
        <w:t xml:space="preserve">Job-rich, human-centred transitions to more sustainable and inclusive economies require </w:t>
      </w:r>
      <w:r w:rsidR="00A77D8F" w:rsidRPr="007D4092">
        <w:rPr>
          <w:rFonts w:ascii="Noto Sans" w:hAnsi="Noto Sans" w:cs="Noto Sans"/>
          <w:sz w:val="18"/>
          <w:szCs w:val="18"/>
          <w:lang w:val="en-GB"/>
        </w:rPr>
        <w:t xml:space="preserve">both quantity and pattern of </w:t>
      </w:r>
      <w:r w:rsidR="00CB2981" w:rsidRPr="007D4092">
        <w:rPr>
          <w:rFonts w:ascii="Noto Sans" w:hAnsi="Noto Sans" w:cs="Noto Sans"/>
          <w:sz w:val="18"/>
          <w:szCs w:val="18"/>
          <w:lang w:val="en-GB"/>
        </w:rPr>
        <w:t>investments.</w:t>
      </w:r>
      <w:r w:rsidR="00DD299F" w:rsidRPr="007D4092">
        <w:rPr>
          <w:rFonts w:ascii="Noto Sans" w:hAnsi="Noto Sans" w:cs="Noto Sans"/>
          <w:sz w:val="18"/>
          <w:szCs w:val="18"/>
          <w:lang w:val="en-GB"/>
        </w:rPr>
        <w:t xml:space="preserve"> W</w:t>
      </w:r>
      <w:r w:rsidR="00DD299F" w:rsidRPr="007D4092">
        <w:rPr>
          <w:rFonts w:ascii="Noto Sans" w:hAnsi="Noto Sans" w:cs="Noto Sans"/>
          <w:sz w:val="18"/>
          <w:szCs w:val="18"/>
        </w:rPr>
        <w:t>hen done through the right framework, f</w:t>
      </w:r>
      <w:r w:rsidR="00300043" w:rsidRPr="007D4092">
        <w:rPr>
          <w:rFonts w:ascii="Noto Sans" w:hAnsi="Noto Sans" w:cs="Noto Sans"/>
          <w:sz w:val="18"/>
          <w:szCs w:val="18"/>
        </w:rPr>
        <w:t>oreign firms creating new local affiliates</w:t>
      </w:r>
      <w:r w:rsidR="006D273B" w:rsidRPr="007D4092">
        <w:rPr>
          <w:rFonts w:ascii="Noto Sans" w:hAnsi="Noto Sans" w:cs="Noto Sans"/>
          <w:sz w:val="18"/>
          <w:szCs w:val="18"/>
        </w:rPr>
        <w:t xml:space="preserve"> </w:t>
      </w:r>
      <w:r w:rsidR="00300043" w:rsidRPr="007D4092">
        <w:rPr>
          <w:rFonts w:ascii="Noto Sans" w:hAnsi="Noto Sans" w:cs="Noto Sans"/>
          <w:sz w:val="18"/>
          <w:szCs w:val="18"/>
        </w:rPr>
        <w:t>have a distinct development role in structural transformation of economies</w:t>
      </w:r>
      <w:r w:rsidR="00DD299F" w:rsidRPr="007D4092">
        <w:rPr>
          <w:rFonts w:ascii="Noto Sans" w:hAnsi="Noto Sans" w:cs="Noto Sans"/>
          <w:sz w:val="18"/>
          <w:szCs w:val="18"/>
        </w:rPr>
        <w:t xml:space="preserve">, including </w:t>
      </w:r>
      <w:r w:rsidR="005E194C" w:rsidRPr="007D4092">
        <w:rPr>
          <w:rFonts w:ascii="Noto Sans" w:hAnsi="Noto Sans" w:cs="Noto Sans"/>
          <w:sz w:val="18"/>
          <w:szCs w:val="18"/>
        </w:rPr>
        <w:t xml:space="preserve">development of local R&amp;D, </w:t>
      </w:r>
      <w:r w:rsidR="00300043" w:rsidRPr="007D4092">
        <w:rPr>
          <w:rFonts w:ascii="Noto Sans" w:hAnsi="Noto Sans" w:cs="Noto Sans"/>
          <w:sz w:val="18"/>
          <w:szCs w:val="18"/>
        </w:rPr>
        <w:t>transfer of more advanced management practices and technology</w:t>
      </w:r>
      <w:r w:rsidR="00DD299F" w:rsidRPr="007D4092">
        <w:rPr>
          <w:rFonts w:ascii="Noto Sans" w:hAnsi="Noto Sans" w:cs="Noto Sans"/>
          <w:sz w:val="18"/>
          <w:szCs w:val="18"/>
        </w:rPr>
        <w:t xml:space="preserve"> to local producers</w:t>
      </w:r>
      <w:r w:rsidR="00300501" w:rsidRPr="007D4092">
        <w:rPr>
          <w:rFonts w:ascii="Noto Sans" w:hAnsi="Noto Sans" w:cs="Noto Sans"/>
          <w:sz w:val="18"/>
          <w:szCs w:val="18"/>
        </w:rPr>
        <w:t xml:space="preserve">. Linkages with small and medium enterprises can be particularly beneficial as a channel of firm </w:t>
      </w:r>
      <w:r w:rsidR="00A77D8F" w:rsidRPr="007D4092">
        <w:rPr>
          <w:rFonts w:ascii="Noto Sans" w:hAnsi="Noto Sans" w:cs="Noto Sans"/>
          <w:sz w:val="18"/>
          <w:szCs w:val="18"/>
        </w:rPr>
        <w:t xml:space="preserve">growth </w:t>
      </w:r>
      <w:r w:rsidR="00300501" w:rsidRPr="007D4092">
        <w:rPr>
          <w:rFonts w:ascii="Noto Sans" w:hAnsi="Noto Sans" w:cs="Noto Sans"/>
          <w:sz w:val="18"/>
          <w:szCs w:val="18"/>
        </w:rPr>
        <w:t>with more potential for job creation</w:t>
      </w:r>
      <w:r w:rsidR="00A77D8F" w:rsidRPr="007D4092">
        <w:rPr>
          <w:rFonts w:ascii="Noto Sans" w:hAnsi="Noto Sans" w:cs="Noto Sans"/>
          <w:sz w:val="18"/>
          <w:szCs w:val="18"/>
        </w:rPr>
        <w:t>; and to help formalization of micro and other enterprises</w:t>
      </w:r>
      <w:r w:rsidR="00300501" w:rsidRPr="007D4092">
        <w:rPr>
          <w:rFonts w:ascii="Noto Sans" w:hAnsi="Noto Sans" w:cs="Noto Sans"/>
          <w:sz w:val="18"/>
          <w:szCs w:val="18"/>
        </w:rPr>
        <w:t>.</w:t>
      </w:r>
    </w:p>
    <w:p w14:paraId="3F155A1B" w14:textId="49418176" w:rsidR="001A5186" w:rsidRPr="007D4092" w:rsidRDefault="001A5186" w:rsidP="001A5186">
      <w:pPr>
        <w:spacing w:before="120" w:after="120" w:line="254" w:lineRule="auto"/>
        <w:jc w:val="both"/>
        <w:rPr>
          <w:rFonts w:ascii="Noto Sans" w:hAnsi="Noto Sans" w:cs="Noto Sans"/>
          <w:sz w:val="18"/>
          <w:szCs w:val="18"/>
        </w:rPr>
      </w:pPr>
      <w:r w:rsidRPr="007D4092">
        <w:rPr>
          <w:rFonts w:ascii="Noto Sans" w:hAnsi="Noto Sans" w:cs="Noto Sans"/>
          <w:sz w:val="18"/>
          <w:szCs w:val="18"/>
        </w:rPr>
        <w:t xml:space="preserve">FDI also provides a critical link in enabling emerging markets to participate in global </w:t>
      </w:r>
      <w:r w:rsidR="00A77D8F" w:rsidRPr="007D4092">
        <w:rPr>
          <w:rFonts w:ascii="Noto Sans" w:hAnsi="Noto Sans" w:cs="Noto Sans"/>
          <w:sz w:val="18"/>
          <w:szCs w:val="18"/>
        </w:rPr>
        <w:t xml:space="preserve">and regional </w:t>
      </w:r>
      <w:r w:rsidRPr="007D4092">
        <w:rPr>
          <w:rFonts w:ascii="Noto Sans" w:hAnsi="Noto Sans" w:cs="Noto Sans"/>
          <w:sz w:val="18"/>
          <w:szCs w:val="18"/>
        </w:rPr>
        <w:t>value chains</w:t>
      </w:r>
      <w:r w:rsidR="334FFDB2" w:rsidRPr="007D4092">
        <w:rPr>
          <w:rFonts w:ascii="Noto Sans" w:hAnsi="Noto Sans" w:cs="Noto Sans"/>
          <w:sz w:val="18"/>
          <w:szCs w:val="18"/>
        </w:rPr>
        <w:t xml:space="preserve"> and thus </w:t>
      </w:r>
      <w:r w:rsidR="2FF48C7E" w:rsidRPr="007D4092">
        <w:rPr>
          <w:rFonts w:ascii="Noto Sans" w:hAnsi="Noto Sans" w:cs="Noto Sans"/>
          <w:sz w:val="18"/>
          <w:szCs w:val="18"/>
        </w:rPr>
        <w:t>generate positive financing spillovers</w:t>
      </w:r>
      <w:r w:rsidRPr="007D4092">
        <w:rPr>
          <w:rFonts w:ascii="Noto Sans" w:hAnsi="Noto Sans" w:cs="Noto Sans"/>
          <w:sz w:val="18"/>
          <w:szCs w:val="18"/>
        </w:rPr>
        <w:t>.  There is a strong positive correlation between GVC participation and the growth rate of economies.  Global trade in goods</w:t>
      </w:r>
      <w:r w:rsidR="00A77D8F" w:rsidRPr="007D4092">
        <w:rPr>
          <w:rFonts w:ascii="Noto Sans" w:hAnsi="Noto Sans" w:cs="Noto Sans"/>
          <w:sz w:val="18"/>
          <w:szCs w:val="18"/>
        </w:rPr>
        <w:t xml:space="preserve"> and services</w:t>
      </w:r>
      <w:r w:rsidRPr="007D4092">
        <w:rPr>
          <w:rFonts w:ascii="Noto Sans" w:hAnsi="Noto Sans" w:cs="Noto Sans"/>
          <w:sz w:val="18"/>
          <w:szCs w:val="18"/>
        </w:rPr>
        <w:t xml:space="preserve"> strengthens and expands the manufacturing sector where labour productivity and job creation capacity is higher, enabling the shifting of labour and other productive resources away from agriculture towards industry, and later into services.</w:t>
      </w:r>
    </w:p>
    <w:p w14:paraId="5D595373" w14:textId="1133B04B" w:rsidR="005A645A" w:rsidRPr="007D4092" w:rsidRDefault="7428F216" w:rsidP="00F45883">
      <w:pPr>
        <w:spacing w:before="120" w:after="120" w:line="254" w:lineRule="auto"/>
        <w:jc w:val="both"/>
        <w:rPr>
          <w:rFonts w:ascii="Noto Sans" w:hAnsi="Noto Sans" w:cs="Noto Sans"/>
          <w:sz w:val="18"/>
          <w:szCs w:val="18"/>
        </w:rPr>
      </w:pPr>
      <w:r w:rsidRPr="007D4092">
        <w:rPr>
          <w:rFonts w:ascii="Noto Sans" w:hAnsi="Noto Sans" w:cs="Noto Sans"/>
          <w:sz w:val="18"/>
          <w:szCs w:val="18"/>
        </w:rPr>
        <w:t>M</w:t>
      </w:r>
      <w:r w:rsidR="6EC0F2CC" w:rsidRPr="007D4092">
        <w:rPr>
          <w:rFonts w:ascii="Noto Sans" w:hAnsi="Noto Sans" w:cs="Noto Sans"/>
          <w:sz w:val="18"/>
          <w:szCs w:val="18"/>
        </w:rPr>
        <w:t xml:space="preserve">any developing countries have put in place investment </w:t>
      </w:r>
      <w:r w:rsidR="2DDC5A48" w:rsidRPr="007D4092">
        <w:rPr>
          <w:rFonts w:ascii="Noto Sans" w:hAnsi="Noto Sans" w:cs="Noto Sans"/>
          <w:sz w:val="18"/>
          <w:szCs w:val="18"/>
        </w:rPr>
        <w:t xml:space="preserve">strategies and </w:t>
      </w:r>
      <w:r w:rsidR="6EC0F2CC" w:rsidRPr="007D4092">
        <w:rPr>
          <w:rFonts w:ascii="Noto Sans" w:hAnsi="Noto Sans" w:cs="Noto Sans"/>
          <w:sz w:val="18"/>
          <w:szCs w:val="18"/>
        </w:rPr>
        <w:t xml:space="preserve">policies </w:t>
      </w:r>
      <w:r w:rsidR="4E30B1DE" w:rsidRPr="007D4092">
        <w:rPr>
          <w:rFonts w:ascii="Noto Sans" w:hAnsi="Noto Sans" w:cs="Noto Sans"/>
          <w:sz w:val="18"/>
          <w:szCs w:val="18"/>
        </w:rPr>
        <w:t xml:space="preserve">to </w:t>
      </w:r>
      <w:r w:rsidR="2DDC5A48" w:rsidRPr="007D4092">
        <w:rPr>
          <w:rFonts w:ascii="Noto Sans" w:hAnsi="Noto Sans" w:cs="Noto Sans"/>
          <w:sz w:val="18"/>
          <w:szCs w:val="18"/>
        </w:rPr>
        <w:t xml:space="preserve">increase the quantity and quality of jobs created locally. However, </w:t>
      </w:r>
      <w:r w:rsidR="459CCBF1" w:rsidRPr="007D4092">
        <w:rPr>
          <w:rFonts w:ascii="Noto Sans" w:hAnsi="Noto Sans" w:cs="Noto Sans"/>
          <w:sz w:val="18"/>
          <w:szCs w:val="18"/>
        </w:rPr>
        <w:t>due to few linkages with domestic</w:t>
      </w:r>
      <w:r w:rsidR="00A77D8F" w:rsidRPr="007D4092">
        <w:rPr>
          <w:rFonts w:ascii="Noto Sans" w:hAnsi="Noto Sans" w:cs="Noto Sans"/>
          <w:sz w:val="18"/>
          <w:szCs w:val="18"/>
        </w:rPr>
        <w:t xml:space="preserve"> enterprises</w:t>
      </w:r>
      <w:r w:rsidR="459CCBF1" w:rsidRPr="007D4092">
        <w:rPr>
          <w:rFonts w:ascii="Noto Sans" w:hAnsi="Noto Sans" w:cs="Noto Sans"/>
          <w:sz w:val="18"/>
          <w:szCs w:val="18"/>
        </w:rPr>
        <w:t xml:space="preserve">, </w:t>
      </w:r>
      <w:r w:rsidR="2DDC5A48" w:rsidRPr="007D4092">
        <w:rPr>
          <w:rFonts w:ascii="Noto Sans" w:hAnsi="Noto Sans" w:cs="Noto Sans"/>
          <w:sz w:val="18"/>
          <w:szCs w:val="18"/>
        </w:rPr>
        <w:t xml:space="preserve">the </w:t>
      </w:r>
      <w:r w:rsidR="459CCBF1" w:rsidRPr="007D4092">
        <w:rPr>
          <w:rFonts w:ascii="Noto Sans" w:hAnsi="Noto Sans" w:cs="Noto Sans"/>
          <w:sz w:val="18"/>
          <w:szCs w:val="18"/>
        </w:rPr>
        <w:t xml:space="preserve">sustainable development contribution of FDI </w:t>
      </w:r>
      <w:r w:rsidR="0BCDA58A" w:rsidRPr="007D4092">
        <w:rPr>
          <w:rFonts w:ascii="Noto Sans" w:hAnsi="Noto Sans" w:cs="Noto Sans"/>
          <w:sz w:val="18"/>
          <w:szCs w:val="18"/>
        </w:rPr>
        <w:t>is often limited</w:t>
      </w:r>
      <w:r w:rsidR="459CCBF1" w:rsidRPr="007D4092">
        <w:rPr>
          <w:rFonts w:ascii="Noto Sans" w:hAnsi="Noto Sans" w:cs="Noto Sans"/>
          <w:sz w:val="18"/>
          <w:szCs w:val="18"/>
        </w:rPr>
        <w:t xml:space="preserve">—in </w:t>
      </w:r>
      <w:r w:rsidR="6F4A3D6A" w:rsidRPr="007D4092">
        <w:rPr>
          <w:rFonts w:ascii="Noto Sans" w:hAnsi="Noto Sans" w:cs="Noto Sans"/>
          <w:sz w:val="18"/>
          <w:szCs w:val="18"/>
        </w:rPr>
        <w:t>particular</w:t>
      </w:r>
      <w:r w:rsidR="73C52B01" w:rsidRPr="007D4092">
        <w:rPr>
          <w:rFonts w:ascii="Noto Sans" w:hAnsi="Noto Sans" w:cs="Noto Sans"/>
          <w:sz w:val="18"/>
          <w:szCs w:val="18"/>
        </w:rPr>
        <w:t>,</w:t>
      </w:r>
      <w:r w:rsidR="6F4A3D6A" w:rsidRPr="007D4092">
        <w:rPr>
          <w:rFonts w:ascii="Noto Sans" w:hAnsi="Noto Sans" w:cs="Noto Sans"/>
          <w:sz w:val="18"/>
          <w:szCs w:val="18"/>
        </w:rPr>
        <w:t xml:space="preserve"> the impact on SDG 8</w:t>
      </w:r>
      <w:r w:rsidR="6A58D8E9" w:rsidRPr="007D4092">
        <w:rPr>
          <w:rFonts w:ascii="Noto Sans" w:hAnsi="Noto Sans" w:cs="Noto Sans"/>
          <w:sz w:val="18"/>
          <w:szCs w:val="18"/>
        </w:rPr>
        <w:t xml:space="preserve"> on inclusive economic growth and decent work</w:t>
      </w:r>
      <w:r w:rsidR="459CCBF1" w:rsidRPr="007D4092">
        <w:rPr>
          <w:rFonts w:ascii="Noto Sans" w:hAnsi="Noto Sans" w:cs="Noto Sans"/>
          <w:sz w:val="18"/>
          <w:szCs w:val="18"/>
        </w:rPr>
        <w:t xml:space="preserve">, </w:t>
      </w:r>
      <w:r w:rsidR="6F4A3D6A" w:rsidRPr="007D4092">
        <w:rPr>
          <w:rFonts w:ascii="Noto Sans" w:hAnsi="Noto Sans" w:cs="Noto Sans"/>
          <w:sz w:val="18"/>
          <w:szCs w:val="18"/>
        </w:rPr>
        <w:t xml:space="preserve">which </w:t>
      </w:r>
      <w:r w:rsidR="459CCBF1" w:rsidRPr="007D4092">
        <w:rPr>
          <w:rFonts w:ascii="Noto Sans" w:hAnsi="Noto Sans" w:cs="Noto Sans"/>
          <w:sz w:val="18"/>
          <w:szCs w:val="18"/>
        </w:rPr>
        <w:t xml:space="preserve">is vital for </w:t>
      </w:r>
      <w:r w:rsidR="6F4A3D6A" w:rsidRPr="007D4092">
        <w:rPr>
          <w:rFonts w:ascii="Noto Sans" w:hAnsi="Noto Sans" w:cs="Noto Sans"/>
          <w:sz w:val="18"/>
          <w:szCs w:val="18"/>
        </w:rPr>
        <w:t>achiev</w:t>
      </w:r>
      <w:r w:rsidR="459CCBF1" w:rsidRPr="007D4092">
        <w:rPr>
          <w:rFonts w:ascii="Noto Sans" w:hAnsi="Noto Sans" w:cs="Noto Sans"/>
          <w:sz w:val="18"/>
          <w:szCs w:val="18"/>
        </w:rPr>
        <w:t xml:space="preserve">ing poverty reduction, elimination of hunger, access to education, gender equality and </w:t>
      </w:r>
      <w:r w:rsidR="6F4A3D6A" w:rsidRPr="007D4092">
        <w:rPr>
          <w:rFonts w:ascii="Noto Sans" w:hAnsi="Noto Sans" w:cs="Noto Sans"/>
          <w:sz w:val="18"/>
          <w:szCs w:val="18"/>
        </w:rPr>
        <w:t>many other SDGs</w:t>
      </w:r>
      <w:r w:rsidR="1EE33521" w:rsidRPr="007D4092">
        <w:rPr>
          <w:rFonts w:ascii="Noto Sans" w:hAnsi="Noto Sans" w:cs="Noto Sans"/>
          <w:sz w:val="18"/>
          <w:szCs w:val="18"/>
        </w:rPr>
        <w:t>.</w:t>
      </w:r>
    </w:p>
    <w:p w14:paraId="72A2D989" w14:textId="131720E6" w:rsidR="0054523F" w:rsidRPr="007D4092" w:rsidRDefault="7ED48CAC" w:rsidP="1458D32F">
      <w:pPr>
        <w:spacing w:before="120" w:after="120" w:line="254" w:lineRule="auto"/>
        <w:jc w:val="both"/>
        <w:rPr>
          <w:rFonts w:ascii="Noto Sans" w:hAnsi="Noto Sans" w:cs="Noto Sans"/>
          <w:sz w:val="18"/>
          <w:szCs w:val="18"/>
        </w:rPr>
      </w:pPr>
      <w:r w:rsidRPr="007D4092">
        <w:rPr>
          <w:rFonts w:ascii="Noto Sans" w:hAnsi="Noto Sans" w:cs="Noto Sans"/>
          <w:sz w:val="18"/>
          <w:szCs w:val="18"/>
        </w:rPr>
        <w:t>P</w:t>
      </w:r>
      <w:r w:rsidR="0EB82750" w:rsidRPr="007D4092">
        <w:rPr>
          <w:rFonts w:ascii="Noto Sans" w:hAnsi="Noto Sans" w:cs="Noto Sans"/>
          <w:sz w:val="18"/>
          <w:szCs w:val="18"/>
        </w:rPr>
        <w:t xml:space="preserve">otential upstream indirect employment effects are often limited due to </w:t>
      </w:r>
      <w:r w:rsidR="4F51A658" w:rsidRPr="007D4092">
        <w:rPr>
          <w:rFonts w:ascii="Noto Sans" w:hAnsi="Noto Sans" w:cs="Noto Sans"/>
          <w:sz w:val="18"/>
          <w:szCs w:val="18"/>
        </w:rPr>
        <w:t>the inability</w:t>
      </w:r>
      <w:r w:rsidR="0EB82750" w:rsidRPr="007D4092">
        <w:rPr>
          <w:rFonts w:ascii="Noto Sans" w:hAnsi="Noto Sans" w:cs="Noto Sans"/>
          <w:sz w:val="18"/>
          <w:szCs w:val="18"/>
        </w:rPr>
        <w:t xml:space="preserve"> of local firms to </w:t>
      </w:r>
      <w:r w:rsidR="459CCBF1" w:rsidRPr="007D4092">
        <w:rPr>
          <w:rFonts w:ascii="Noto Sans" w:hAnsi="Noto Sans" w:cs="Noto Sans"/>
          <w:sz w:val="18"/>
          <w:szCs w:val="18"/>
        </w:rPr>
        <w:t xml:space="preserve">meet affiliates’ higher standards on </w:t>
      </w:r>
      <w:r w:rsidR="5FFD8CE9" w:rsidRPr="007D4092">
        <w:rPr>
          <w:rFonts w:ascii="Noto Sans" w:hAnsi="Noto Sans" w:cs="Noto Sans"/>
          <w:sz w:val="18"/>
          <w:szCs w:val="18"/>
        </w:rPr>
        <w:t>quality, timeliness of delivery, etc.</w:t>
      </w:r>
      <w:r w:rsidR="459CCBF1" w:rsidRPr="007D4092">
        <w:rPr>
          <w:rFonts w:ascii="Noto Sans" w:hAnsi="Noto Sans" w:cs="Noto Sans"/>
          <w:sz w:val="18"/>
          <w:szCs w:val="18"/>
        </w:rPr>
        <w:t xml:space="preserve"> for their core business.</w:t>
      </w:r>
      <w:r w:rsidR="5FFD8CE9" w:rsidRPr="007D4092">
        <w:rPr>
          <w:rFonts w:ascii="Noto Sans" w:hAnsi="Noto Sans" w:cs="Noto Sans"/>
          <w:sz w:val="18"/>
          <w:szCs w:val="18"/>
        </w:rPr>
        <w:t xml:space="preserve"> </w:t>
      </w:r>
      <w:r w:rsidR="1EE33521" w:rsidRPr="007D4092">
        <w:rPr>
          <w:rFonts w:ascii="Noto Sans" w:hAnsi="Noto Sans" w:cs="Noto Sans"/>
          <w:sz w:val="18"/>
          <w:szCs w:val="18"/>
        </w:rPr>
        <w:t>L</w:t>
      </w:r>
      <w:r w:rsidR="5FFD8CE9" w:rsidRPr="007D4092">
        <w:rPr>
          <w:rFonts w:ascii="Noto Sans" w:hAnsi="Noto Sans" w:cs="Noto Sans"/>
          <w:sz w:val="18"/>
          <w:szCs w:val="18"/>
        </w:rPr>
        <w:t xml:space="preserve">inkages are limited to ancillary localized services which may contribute to </w:t>
      </w:r>
      <w:r w:rsidR="459CCBF1" w:rsidRPr="007D4092">
        <w:rPr>
          <w:rFonts w:ascii="Noto Sans" w:hAnsi="Noto Sans" w:cs="Noto Sans"/>
          <w:sz w:val="18"/>
          <w:szCs w:val="18"/>
        </w:rPr>
        <w:t xml:space="preserve">increased </w:t>
      </w:r>
      <w:r w:rsidR="5FFD8CE9" w:rsidRPr="007D4092">
        <w:rPr>
          <w:rFonts w:ascii="Noto Sans" w:hAnsi="Noto Sans" w:cs="Noto Sans"/>
          <w:sz w:val="18"/>
          <w:szCs w:val="18"/>
        </w:rPr>
        <w:t xml:space="preserve">formalization </w:t>
      </w:r>
      <w:r w:rsidR="0BE283FF" w:rsidRPr="007D4092">
        <w:rPr>
          <w:rFonts w:ascii="Noto Sans" w:hAnsi="Noto Sans" w:cs="Noto Sans"/>
          <w:sz w:val="18"/>
          <w:szCs w:val="18"/>
        </w:rPr>
        <w:t xml:space="preserve">of enterprises </w:t>
      </w:r>
      <w:r w:rsidR="5FFD8CE9" w:rsidRPr="007D4092">
        <w:rPr>
          <w:rFonts w:ascii="Noto Sans" w:hAnsi="Noto Sans" w:cs="Noto Sans"/>
          <w:sz w:val="18"/>
          <w:szCs w:val="18"/>
        </w:rPr>
        <w:t xml:space="preserve">but do not </w:t>
      </w:r>
      <w:r w:rsidR="0BE283FF" w:rsidRPr="007D4092">
        <w:rPr>
          <w:rFonts w:ascii="Noto Sans" w:hAnsi="Noto Sans" w:cs="Noto Sans"/>
          <w:sz w:val="18"/>
          <w:szCs w:val="18"/>
        </w:rPr>
        <w:t xml:space="preserve">help advance </w:t>
      </w:r>
      <w:r w:rsidR="005E194C" w:rsidRPr="007D4092">
        <w:rPr>
          <w:rFonts w:ascii="Noto Sans" w:hAnsi="Noto Sans" w:cs="Noto Sans"/>
          <w:sz w:val="18"/>
          <w:szCs w:val="18"/>
        </w:rPr>
        <w:t>economic development.</w:t>
      </w:r>
      <w:r w:rsidR="00427D7A" w:rsidRPr="007D4092">
        <w:rPr>
          <w:rFonts w:ascii="Noto Sans" w:hAnsi="Noto Sans" w:cs="Noto Sans"/>
          <w:sz w:val="18"/>
          <w:szCs w:val="18"/>
        </w:rPr>
        <w:t xml:space="preserve"> </w:t>
      </w:r>
    </w:p>
    <w:p w14:paraId="46F0B900" w14:textId="29786E59" w:rsidR="00024C1D" w:rsidRPr="007D4092" w:rsidRDefault="249B8543" w:rsidP="00024C1D">
      <w:pPr>
        <w:spacing w:before="120" w:after="120" w:line="254" w:lineRule="auto"/>
        <w:jc w:val="both"/>
        <w:rPr>
          <w:rFonts w:ascii="Noto Sans" w:hAnsi="Noto Sans" w:cs="Noto Sans"/>
          <w:sz w:val="18"/>
          <w:szCs w:val="18"/>
        </w:rPr>
      </w:pPr>
      <w:r w:rsidRPr="007D4092">
        <w:rPr>
          <w:rFonts w:ascii="Noto Sans" w:hAnsi="Noto Sans" w:cs="Noto Sans"/>
          <w:sz w:val="18"/>
          <w:szCs w:val="18"/>
        </w:rPr>
        <w:t>There is a lack of sufficient d</w:t>
      </w:r>
      <w:r w:rsidR="00024C1D" w:rsidRPr="007D4092">
        <w:rPr>
          <w:rFonts w:ascii="Noto Sans" w:hAnsi="Noto Sans" w:cs="Noto Sans"/>
          <w:sz w:val="18"/>
          <w:szCs w:val="18"/>
        </w:rPr>
        <w:t xml:space="preserve">ata and research  on effective policies and mechanisms to enhance downwards transmission channels for skills and technology flows from foreign-owned firms to domestic </w:t>
      </w:r>
      <w:r w:rsidR="001E6B38" w:rsidRPr="007D4092">
        <w:rPr>
          <w:rFonts w:ascii="Noto Sans" w:hAnsi="Noto Sans" w:cs="Noto Sans"/>
          <w:sz w:val="18"/>
          <w:szCs w:val="18"/>
        </w:rPr>
        <w:t>suppliers</w:t>
      </w:r>
      <w:r w:rsidR="00024C1D" w:rsidRPr="007D4092">
        <w:rPr>
          <w:rFonts w:ascii="Noto Sans" w:hAnsi="Noto Sans" w:cs="Noto Sans"/>
          <w:sz w:val="18"/>
          <w:szCs w:val="18"/>
        </w:rPr>
        <w:t xml:space="preserve">, in particular SMEs. </w:t>
      </w:r>
      <w:r w:rsidR="0022342A" w:rsidRPr="007D4092">
        <w:rPr>
          <w:rFonts w:ascii="Noto Sans" w:hAnsi="Noto Sans" w:cs="Noto Sans"/>
          <w:sz w:val="18"/>
          <w:szCs w:val="18"/>
        </w:rPr>
        <w:t xml:space="preserve">Capacity-building programmes tailored to the specific national context are needed to provide in-depth support over longer periods of time for </w:t>
      </w:r>
      <w:r w:rsidR="00024C1D" w:rsidRPr="007D4092">
        <w:rPr>
          <w:rFonts w:ascii="Noto Sans" w:hAnsi="Noto Sans" w:cs="Noto Sans"/>
          <w:sz w:val="18"/>
          <w:szCs w:val="18"/>
        </w:rPr>
        <w:t xml:space="preserve">governments </w:t>
      </w:r>
      <w:r w:rsidR="0022342A" w:rsidRPr="007D4092">
        <w:rPr>
          <w:rFonts w:ascii="Noto Sans" w:hAnsi="Noto Sans" w:cs="Noto Sans"/>
          <w:sz w:val="18"/>
          <w:szCs w:val="18"/>
        </w:rPr>
        <w:t xml:space="preserve">to institutionalize methods for </w:t>
      </w:r>
      <w:r w:rsidR="001A5186" w:rsidRPr="007D4092">
        <w:rPr>
          <w:rFonts w:ascii="Noto Sans" w:hAnsi="Noto Sans" w:cs="Noto Sans"/>
          <w:sz w:val="18"/>
          <w:szCs w:val="18"/>
        </w:rPr>
        <w:t>monitor</w:t>
      </w:r>
      <w:r w:rsidR="0022342A" w:rsidRPr="007D4092">
        <w:rPr>
          <w:rFonts w:ascii="Noto Sans" w:hAnsi="Noto Sans" w:cs="Noto Sans"/>
          <w:sz w:val="18"/>
          <w:szCs w:val="18"/>
        </w:rPr>
        <w:t>ing</w:t>
      </w:r>
      <w:r w:rsidR="001A5186" w:rsidRPr="007D4092">
        <w:rPr>
          <w:rFonts w:ascii="Noto Sans" w:hAnsi="Noto Sans" w:cs="Noto Sans"/>
          <w:sz w:val="18"/>
          <w:szCs w:val="18"/>
        </w:rPr>
        <w:t xml:space="preserve"> </w:t>
      </w:r>
      <w:r w:rsidR="00C330BE" w:rsidRPr="007D4092">
        <w:rPr>
          <w:rFonts w:ascii="Noto Sans" w:hAnsi="Noto Sans" w:cs="Noto Sans"/>
          <w:sz w:val="18"/>
          <w:szCs w:val="18"/>
        </w:rPr>
        <w:t xml:space="preserve">the impacts of FDI on decent work and inclusive economic growth </w:t>
      </w:r>
      <w:r w:rsidR="0022342A" w:rsidRPr="007D4092">
        <w:rPr>
          <w:rFonts w:ascii="Noto Sans" w:hAnsi="Noto Sans" w:cs="Noto Sans"/>
          <w:sz w:val="18"/>
          <w:szCs w:val="18"/>
        </w:rPr>
        <w:t xml:space="preserve">which could then be used to </w:t>
      </w:r>
      <w:r w:rsidR="001A5186" w:rsidRPr="007D4092">
        <w:rPr>
          <w:rFonts w:ascii="Noto Sans" w:hAnsi="Noto Sans" w:cs="Noto Sans"/>
          <w:sz w:val="18"/>
          <w:szCs w:val="18"/>
        </w:rPr>
        <w:t xml:space="preserve">revise </w:t>
      </w:r>
      <w:r w:rsidR="00C330BE" w:rsidRPr="007D4092">
        <w:rPr>
          <w:rFonts w:ascii="Noto Sans" w:hAnsi="Noto Sans" w:cs="Noto Sans"/>
          <w:sz w:val="18"/>
          <w:szCs w:val="18"/>
        </w:rPr>
        <w:t xml:space="preserve">their </w:t>
      </w:r>
      <w:r w:rsidR="001A5186" w:rsidRPr="007D4092">
        <w:rPr>
          <w:rFonts w:ascii="Noto Sans" w:hAnsi="Noto Sans" w:cs="Noto Sans"/>
          <w:sz w:val="18"/>
          <w:szCs w:val="18"/>
        </w:rPr>
        <w:t>policies as needed</w:t>
      </w:r>
      <w:r w:rsidR="00C330BE" w:rsidRPr="007D4092">
        <w:rPr>
          <w:rFonts w:ascii="Noto Sans" w:hAnsi="Noto Sans" w:cs="Noto Sans"/>
          <w:sz w:val="18"/>
          <w:szCs w:val="18"/>
        </w:rPr>
        <w:t>;</w:t>
      </w:r>
      <w:r w:rsidR="001A5186" w:rsidRPr="007D4092">
        <w:rPr>
          <w:rFonts w:ascii="Noto Sans" w:hAnsi="Noto Sans" w:cs="Noto Sans"/>
          <w:sz w:val="18"/>
          <w:szCs w:val="18"/>
        </w:rPr>
        <w:t xml:space="preserve"> and </w:t>
      </w:r>
      <w:r w:rsidR="00C330BE" w:rsidRPr="007D4092">
        <w:rPr>
          <w:rFonts w:ascii="Noto Sans" w:hAnsi="Noto Sans" w:cs="Noto Sans"/>
          <w:sz w:val="18"/>
          <w:szCs w:val="18"/>
        </w:rPr>
        <w:t xml:space="preserve">to </w:t>
      </w:r>
      <w:r w:rsidR="0022342A" w:rsidRPr="007D4092">
        <w:rPr>
          <w:rFonts w:ascii="Noto Sans" w:hAnsi="Noto Sans" w:cs="Noto Sans"/>
          <w:sz w:val="18"/>
          <w:szCs w:val="18"/>
        </w:rPr>
        <w:t xml:space="preserve">institutionalize </w:t>
      </w:r>
      <w:r w:rsidR="001A5186" w:rsidRPr="007D4092">
        <w:rPr>
          <w:rFonts w:ascii="Noto Sans" w:hAnsi="Noto Sans" w:cs="Noto Sans"/>
          <w:sz w:val="18"/>
          <w:szCs w:val="18"/>
        </w:rPr>
        <w:t>coordinat</w:t>
      </w:r>
      <w:r w:rsidR="00C330BE" w:rsidRPr="007D4092">
        <w:rPr>
          <w:rFonts w:ascii="Noto Sans" w:hAnsi="Noto Sans" w:cs="Noto Sans"/>
          <w:sz w:val="18"/>
          <w:szCs w:val="18"/>
        </w:rPr>
        <w:t>ion</w:t>
      </w:r>
      <w:r w:rsidR="001A5186" w:rsidRPr="007D4092">
        <w:rPr>
          <w:rFonts w:ascii="Noto Sans" w:hAnsi="Noto Sans" w:cs="Noto Sans"/>
          <w:sz w:val="18"/>
          <w:szCs w:val="18"/>
        </w:rPr>
        <w:t xml:space="preserve"> among ministries</w:t>
      </w:r>
      <w:r w:rsidR="00024C1D" w:rsidRPr="007D4092">
        <w:rPr>
          <w:rFonts w:ascii="Noto Sans" w:hAnsi="Noto Sans" w:cs="Noto Sans"/>
          <w:sz w:val="18"/>
          <w:szCs w:val="18"/>
        </w:rPr>
        <w:t xml:space="preserve">. </w:t>
      </w:r>
    </w:p>
    <w:p w14:paraId="1B076538" w14:textId="07D3DA0E" w:rsidR="000D0E66" w:rsidRPr="007D4092" w:rsidRDefault="6B5E8F11" w:rsidP="49FB762C">
      <w:pPr>
        <w:spacing w:before="120" w:after="120" w:line="254" w:lineRule="auto"/>
        <w:jc w:val="both"/>
        <w:rPr>
          <w:rFonts w:ascii="Noto Sans" w:hAnsi="Noto Sans" w:cs="Noto Sans"/>
          <w:sz w:val="18"/>
          <w:szCs w:val="18"/>
        </w:rPr>
      </w:pPr>
      <w:r w:rsidRPr="007D4092">
        <w:rPr>
          <w:rFonts w:ascii="Noto Sans" w:hAnsi="Noto Sans" w:cs="Noto Sans"/>
          <w:sz w:val="18"/>
          <w:szCs w:val="18"/>
        </w:rPr>
        <w:t xml:space="preserve">Many emerging market IPAs need in-depth capacity-building and longer-term operational support to fulfill their </w:t>
      </w:r>
      <w:r w:rsidR="000D0E66" w:rsidRPr="007D4092">
        <w:rPr>
          <w:rFonts w:ascii="Noto Sans" w:hAnsi="Noto Sans" w:cs="Noto Sans"/>
          <w:sz w:val="18"/>
          <w:szCs w:val="18"/>
        </w:rPr>
        <w:t xml:space="preserve"> role </w:t>
      </w:r>
      <w:r w:rsidR="00C330BE" w:rsidRPr="007D4092">
        <w:rPr>
          <w:rFonts w:ascii="Noto Sans" w:hAnsi="Noto Sans" w:cs="Noto Sans"/>
          <w:sz w:val="18"/>
          <w:szCs w:val="18"/>
        </w:rPr>
        <w:t>in</w:t>
      </w:r>
      <w:r w:rsidR="000D0E66" w:rsidRPr="007D4092">
        <w:rPr>
          <w:rFonts w:ascii="Noto Sans" w:hAnsi="Noto Sans" w:cs="Noto Sans"/>
          <w:sz w:val="18"/>
          <w:szCs w:val="18"/>
        </w:rPr>
        <w:t xml:space="preserve"> gathering data and information for </w:t>
      </w:r>
      <w:r w:rsidR="00024C1D" w:rsidRPr="007D4092">
        <w:rPr>
          <w:rFonts w:ascii="Noto Sans" w:hAnsi="Noto Sans" w:cs="Noto Sans"/>
          <w:sz w:val="18"/>
          <w:szCs w:val="18"/>
        </w:rPr>
        <w:t>policymaking</w:t>
      </w:r>
      <w:r w:rsidR="001A5186" w:rsidRPr="007D4092">
        <w:rPr>
          <w:rFonts w:ascii="Noto Sans" w:hAnsi="Noto Sans" w:cs="Noto Sans"/>
          <w:sz w:val="18"/>
          <w:szCs w:val="18"/>
        </w:rPr>
        <w:t>;</w:t>
      </w:r>
      <w:r w:rsidR="000D0E66" w:rsidRPr="007D4092">
        <w:rPr>
          <w:rFonts w:ascii="Noto Sans" w:hAnsi="Noto Sans" w:cs="Noto Sans"/>
          <w:sz w:val="18"/>
          <w:szCs w:val="18"/>
        </w:rPr>
        <w:t xml:space="preserve"> ensuring policy coherence</w:t>
      </w:r>
      <w:r w:rsidR="001A5186" w:rsidRPr="007D4092">
        <w:rPr>
          <w:rFonts w:ascii="Noto Sans" w:hAnsi="Noto Sans" w:cs="Noto Sans"/>
          <w:sz w:val="18"/>
          <w:szCs w:val="18"/>
        </w:rPr>
        <w:t>;</w:t>
      </w:r>
      <w:r w:rsidR="000D0E66" w:rsidRPr="007D4092">
        <w:rPr>
          <w:rFonts w:ascii="Noto Sans" w:hAnsi="Noto Sans" w:cs="Noto Sans"/>
          <w:sz w:val="18"/>
          <w:szCs w:val="18"/>
        </w:rPr>
        <w:t xml:space="preserve"> facilitating commercial linkages between affiliates and domestic enterprises</w:t>
      </w:r>
      <w:r w:rsidR="001A5186" w:rsidRPr="007D4092">
        <w:rPr>
          <w:rFonts w:ascii="Noto Sans" w:hAnsi="Noto Sans" w:cs="Noto Sans"/>
          <w:sz w:val="18"/>
          <w:szCs w:val="18"/>
        </w:rPr>
        <w:t>;</w:t>
      </w:r>
      <w:r w:rsidR="000D0E66" w:rsidRPr="007D4092">
        <w:rPr>
          <w:rFonts w:ascii="Noto Sans" w:hAnsi="Noto Sans" w:cs="Noto Sans"/>
          <w:sz w:val="18"/>
          <w:szCs w:val="18"/>
        </w:rPr>
        <w:t xml:space="preserve"> </w:t>
      </w:r>
      <w:r w:rsidR="00C330BE" w:rsidRPr="007D4092">
        <w:rPr>
          <w:rFonts w:ascii="Noto Sans" w:hAnsi="Noto Sans" w:cs="Noto Sans"/>
          <w:sz w:val="18"/>
          <w:szCs w:val="18"/>
        </w:rPr>
        <w:t xml:space="preserve">and </w:t>
      </w:r>
      <w:r w:rsidR="000D0E66" w:rsidRPr="007D4092">
        <w:rPr>
          <w:rFonts w:ascii="Noto Sans" w:hAnsi="Noto Sans" w:cs="Noto Sans"/>
          <w:sz w:val="18"/>
          <w:szCs w:val="18"/>
        </w:rPr>
        <w:t xml:space="preserve">promoting dialogue between affiliates and </w:t>
      </w:r>
      <w:r w:rsidR="0022342A" w:rsidRPr="007D4092">
        <w:rPr>
          <w:rFonts w:ascii="Noto Sans" w:hAnsi="Noto Sans" w:cs="Noto Sans"/>
          <w:sz w:val="18"/>
          <w:szCs w:val="18"/>
        </w:rPr>
        <w:t xml:space="preserve">the </w:t>
      </w:r>
      <w:r w:rsidR="000D0E66" w:rsidRPr="007D4092">
        <w:rPr>
          <w:rFonts w:ascii="Noto Sans" w:hAnsi="Noto Sans" w:cs="Noto Sans"/>
          <w:sz w:val="18"/>
          <w:szCs w:val="18"/>
        </w:rPr>
        <w:t>host government and social partners</w:t>
      </w:r>
      <w:r w:rsidR="001A5186" w:rsidRPr="007D4092">
        <w:rPr>
          <w:rFonts w:ascii="Noto Sans" w:hAnsi="Noto Sans" w:cs="Noto Sans"/>
          <w:sz w:val="18"/>
          <w:szCs w:val="18"/>
        </w:rPr>
        <w:t xml:space="preserve"> </w:t>
      </w:r>
      <w:r w:rsidR="0022342A" w:rsidRPr="007D4092">
        <w:rPr>
          <w:rFonts w:ascii="Noto Sans" w:hAnsi="Noto Sans" w:cs="Noto Sans"/>
          <w:sz w:val="18"/>
          <w:szCs w:val="18"/>
        </w:rPr>
        <w:t xml:space="preserve">to ensure that </w:t>
      </w:r>
      <w:r w:rsidR="001A5186" w:rsidRPr="007D4092">
        <w:rPr>
          <w:rFonts w:ascii="Noto Sans" w:hAnsi="Noto Sans" w:cs="Noto Sans"/>
          <w:sz w:val="18"/>
          <w:szCs w:val="18"/>
        </w:rPr>
        <w:t>economic growth</w:t>
      </w:r>
      <w:r w:rsidR="0022342A" w:rsidRPr="007D4092">
        <w:rPr>
          <w:rFonts w:ascii="Noto Sans" w:hAnsi="Noto Sans" w:cs="Noto Sans"/>
          <w:sz w:val="18"/>
          <w:szCs w:val="18"/>
        </w:rPr>
        <w:t xml:space="preserve"> is inclusive</w:t>
      </w:r>
      <w:r w:rsidR="00C330BE" w:rsidRPr="007D4092">
        <w:rPr>
          <w:rFonts w:ascii="Noto Sans" w:hAnsi="Noto Sans" w:cs="Noto Sans"/>
          <w:sz w:val="18"/>
          <w:szCs w:val="18"/>
        </w:rPr>
        <w:t xml:space="preserve">. IPAs also are on the front-line in </w:t>
      </w:r>
      <w:r w:rsidR="000D0E66" w:rsidRPr="007D4092">
        <w:rPr>
          <w:rFonts w:ascii="Noto Sans" w:hAnsi="Noto Sans" w:cs="Noto Sans"/>
          <w:sz w:val="18"/>
          <w:szCs w:val="18"/>
        </w:rPr>
        <w:t xml:space="preserve">guiding investors who are seeking to align their operations with </w:t>
      </w:r>
      <w:r w:rsidR="00C330BE" w:rsidRPr="007D4092">
        <w:rPr>
          <w:rFonts w:ascii="Noto Sans" w:hAnsi="Noto Sans" w:cs="Noto Sans"/>
          <w:sz w:val="18"/>
          <w:szCs w:val="18"/>
        </w:rPr>
        <w:t xml:space="preserve">a wider range of </w:t>
      </w:r>
      <w:r w:rsidR="000D0E66" w:rsidRPr="007D4092">
        <w:rPr>
          <w:rFonts w:ascii="Noto Sans" w:hAnsi="Noto Sans" w:cs="Noto Sans"/>
          <w:sz w:val="18"/>
          <w:szCs w:val="18"/>
        </w:rPr>
        <w:t>national sustainable development priorities</w:t>
      </w:r>
      <w:r w:rsidR="00C330BE" w:rsidRPr="007D4092">
        <w:rPr>
          <w:rFonts w:ascii="Noto Sans" w:hAnsi="Noto Sans" w:cs="Noto Sans"/>
          <w:sz w:val="18"/>
          <w:szCs w:val="18"/>
        </w:rPr>
        <w:t>, such as just transition, youth employment promotion and increasing visibility of women-led enterprises</w:t>
      </w:r>
      <w:r w:rsidR="000D0E66" w:rsidRPr="007D4092">
        <w:rPr>
          <w:rFonts w:ascii="Noto Sans" w:hAnsi="Noto Sans" w:cs="Noto Sans"/>
          <w:sz w:val="18"/>
          <w:szCs w:val="18"/>
        </w:rPr>
        <w:t xml:space="preserve">. </w:t>
      </w:r>
    </w:p>
    <w:p w14:paraId="5B6E90B1" w14:textId="34D43B81" w:rsidR="006D273B" w:rsidRPr="007D4092" w:rsidRDefault="006D273B" w:rsidP="007D4092">
      <w:pPr>
        <w:pStyle w:val="Headinglevel1"/>
        <w:pageBreakBefore w:val="0"/>
        <w:ind w:hanging="360"/>
        <w:rPr>
          <w:sz w:val="28"/>
          <w:szCs w:val="28"/>
        </w:rPr>
      </w:pPr>
      <w:r w:rsidRPr="007D4092">
        <w:rPr>
          <w:sz w:val="28"/>
          <w:szCs w:val="28"/>
        </w:rPr>
        <w:t xml:space="preserve">Policy solutions </w:t>
      </w:r>
    </w:p>
    <w:p w14:paraId="7B67F920" w14:textId="18EF3FC2" w:rsidR="00DB464B" w:rsidRPr="007D4092" w:rsidRDefault="00DB464B" w:rsidP="00DB464B">
      <w:pPr>
        <w:rPr>
          <w:rFonts w:ascii="Noto Sans" w:hAnsi="Noto Sans" w:cs="Noto Sans"/>
          <w:sz w:val="18"/>
          <w:szCs w:val="18"/>
        </w:rPr>
      </w:pPr>
      <w:r w:rsidRPr="007D4092">
        <w:rPr>
          <w:rFonts w:ascii="Noto Sans" w:hAnsi="Noto Sans" w:cs="Noto Sans"/>
          <w:sz w:val="18"/>
          <w:szCs w:val="18"/>
        </w:rPr>
        <w:t>The national and local employment and training service ecosystems are an important factor in</w:t>
      </w:r>
      <w:r w:rsidR="001E6B38" w:rsidRPr="007D4092">
        <w:rPr>
          <w:rFonts w:ascii="Noto Sans" w:hAnsi="Noto Sans" w:cs="Noto Sans"/>
          <w:sz w:val="18"/>
          <w:szCs w:val="18"/>
        </w:rPr>
        <w:t xml:space="preserve"> determining</w:t>
      </w:r>
      <w:r w:rsidRPr="007D4092">
        <w:rPr>
          <w:rFonts w:ascii="Noto Sans" w:hAnsi="Noto Sans" w:cs="Noto Sans"/>
          <w:sz w:val="18"/>
          <w:szCs w:val="18"/>
        </w:rPr>
        <w:t xml:space="preserve"> the job</w:t>
      </w:r>
      <w:r w:rsidR="001E6B38" w:rsidRPr="007D4092">
        <w:rPr>
          <w:rFonts w:ascii="Noto Sans" w:hAnsi="Noto Sans" w:cs="Noto Sans"/>
          <w:sz w:val="18"/>
          <w:szCs w:val="18"/>
        </w:rPr>
        <w:t xml:space="preserve"> outcomes</w:t>
      </w:r>
      <w:r w:rsidRPr="007D4092">
        <w:rPr>
          <w:rFonts w:ascii="Noto Sans" w:hAnsi="Noto Sans" w:cs="Noto Sans"/>
          <w:sz w:val="18"/>
          <w:szCs w:val="18"/>
        </w:rPr>
        <w:t xml:space="preserve"> of investment projects. Local and national platforms connecting employment and training skills providers with investment promotion agencies, and more broadly platforms of dialogue between </w:t>
      </w:r>
      <w:r w:rsidRPr="007D4092">
        <w:rPr>
          <w:rFonts w:ascii="Noto Sans" w:hAnsi="Noto Sans" w:cs="Noto Sans"/>
          <w:sz w:val="18"/>
          <w:szCs w:val="18"/>
        </w:rPr>
        <w:lastRenderedPageBreak/>
        <w:t xml:space="preserve">investors, authorities and service providers around education and skills, and employment services are key enabler which can be embedded in the governance and coordination structures of employment policies, at national or local level and with support from the ILO. The connection with global value chains also has the potential to create positive externalities </w:t>
      </w:r>
      <w:r w:rsidR="007975E3" w:rsidRPr="007D4092">
        <w:rPr>
          <w:rFonts w:ascii="Noto Sans" w:hAnsi="Noto Sans" w:cs="Noto Sans"/>
          <w:sz w:val="18"/>
          <w:szCs w:val="18"/>
        </w:rPr>
        <w:t>(</w:t>
      </w:r>
      <w:r w:rsidRPr="007D4092">
        <w:rPr>
          <w:rFonts w:ascii="Noto Sans" w:hAnsi="Noto Sans" w:cs="Noto Sans"/>
          <w:sz w:val="18"/>
          <w:szCs w:val="18"/>
        </w:rPr>
        <w:t>know-how, technology</w:t>
      </w:r>
      <w:r w:rsidR="007975E3" w:rsidRPr="007D4092">
        <w:rPr>
          <w:rFonts w:ascii="Noto Sans" w:hAnsi="Noto Sans" w:cs="Noto Sans"/>
          <w:sz w:val="18"/>
          <w:szCs w:val="18"/>
        </w:rPr>
        <w:t>, etc.).</w:t>
      </w:r>
    </w:p>
    <w:p w14:paraId="5ECD2E8B" w14:textId="72AEAE2D" w:rsidR="00DB464B" w:rsidRPr="007D4092" w:rsidRDefault="00DB464B" w:rsidP="00DB464B">
      <w:pPr>
        <w:rPr>
          <w:rFonts w:ascii="Noto Sans" w:hAnsi="Noto Sans" w:cs="Noto Sans"/>
          <w:sz w:val="18"/>
          <w:szCs w:val="18"/>
        </w:rPr>
      </w:pPr>
      <w:r w:rsidRPr="007D4092">
        <w:rPr>
          <w:rFonts w:ascii="Noto Sans" w:hAnsi="Noto Sans" w:cs="Noto Sans"/>
          <w:sz w:val="18"/>
          <w:szCs w:val="18"/>
        </w:rPr>
        <w:t xml:space="preserve">A better understanding of </w:t>
      </w:r>
      <w:r w:rsidR="007975E3" w:rsidRPr="007D4092">
        <w:rPr>
          <w:rFonts w:ascii="Noto Sans" w:hAnsi="Noto Sans" w:cs="Noto Sans"/>
          <w:sz w:val="18"/>
          <w:szCs w:val="18"/>
        </w:rPr>
        <w:t xml:space="preserve">the </w:t>
      </w:r>
      <w:r w:rsidRPr="007D4092">
        <w:rPr>
          <w:rFonts w:ascii="Noto Sans" w:hAnsi="Noto Sans" w:cs="Noto Sans"/>
          <w:sz w:val="18"/>
          <w:szCs w:val="18"/>
        </w:rPr>
        <w:t xml:space="preserve">sectors and sub-sectors with high formal job creation potential can be developed with a view to targeting investment accordingly (both public and private) and put in place complementary policies to enhance positive spill overs in terms of indirect and induced jobs. </w:t>
      </w:r>
      <w:r w:rsidR="005E194C" w:rsidRPr="007D4092">
        <w:rPr>
          <w:rFonts w:ascii="Noto Sans" w:hAnsi="Noto Sans" w:cs="Noto Sans"/>
          <w:sz w:val="18"/>
          <w:szCs w:val="18"/>
        </w:rPr>
        <w:t>FDI can also play an important role in supporting formalization of enterprises</w:t>
      </w:r>
      <w:r w:rsidR="00283738" w:rsidRPr="007D4092">
        <w:rPr>
          <w:rFonts w:ascii="Noto Sans" w:hAnsi="Noto Sans" w:cs="Noto Sans"/>
          <w:sz w:val="18"/>
          <w:szCs w:val="18"/>
        </w:rPr>
        <w:t>, which policies could encourage</w:t>
      </w:r>
      <w:r w:rsidR="005E194C" w:rsidRPr="007D4092">
        <w:rPr>
          <w:rFonts w:ascii="Noto Sans" w:hAnsi="Noto Sans" w:cs="Noto Sans"/>
          <w:sz w:val="18"/>
          <w:szCs w:val="18"/>
        </w:rPr>
        <w:t xml:space="preserve">. </w:t>
      </w:r>
      <w:r w:rsidRPr="007D4092">
        <w:rPr>
          <w:rFonts w:ascii="Noto Sans" w:hAnsi="Noto Sans" w:cs="Noto Sans"/>
          <w:sz w:val="18"/>
          <w:szCs w:val="18"/>
        </w:rPr>
        <w:t>In addition, it is critical that public policies aiming at supporting private investment via direct financing, fiscal policies (tax breaks, etc) or other incentives are given due support in order to harness their employment potential</w:t>
      </w:r>
    </w:p>
    <w:p w14:paraId="2128BF3B" w14:textId="656111AB" w:rsidR="001E6B38" w:rsidRPr="007D4092" w:rsidRDefault="403B53ED" w:rsidP="49FB762C">
      <w:pPr>
        <w:spacing w:line="257" w:lineRule="auto"/>
        <w:rPr>
          <w:rFonts w:ascii="Noto Sans" w:eastAsia="Aptos" w:hAnsi="Noto Sans" w:cs="Noto Sans"/>
          <w:sz w:val="18"/>
          <w:szCs w:val="18"/>
        </w:rPr>
      </w:pPr>
      <w:r w:rsidRPr="007D4092">
        <w:rPr>
          <w:rFonts w:ascii="Noto Sans" w:hAnsi="Noto Sans" w:cs="Noto Sans"/>
          <w:sz w:val="18"/>
          <w:szCs w:val="18"/>
        </w:rPr>
        <w:t xml:space="preserve">The ILO Tripartite Declaration of Principles concerning Multinational Enterprises and Social Policy </w:t>
      </w:r>
      <w:r w:rsidR="7944974C" w:rsidRPr="007D4092">
        <w:rPr>
          <w:rFonts w:ascii="Noto Sans" w:hAnsi="Noto Sans" w:cs="Noto Sans"/>
          <w:sz w:val="18"/>
          <w:szCs w:val="18"/>
        </w:rPr>
        <w:t>(</w:t>
      </w:r>
      <w:hyperlink r:id="rId13">
        <w:r w:rsidR="7944974C" w:rsidRPr="007D4092">
          <w:rPr>
            <w:rStyle w:val="Hyperlink"/>
            <w:rFonts w:ascii="Noto Sans" w:hAnsi="Noto Sans" w:cs="Noto Sans"/>
            <w:sz w:val="18"/>
            <w:szCs w:val="18"/>
          </w:rPr>
          <w:t>MNE Declaration</w:t>
        </w:r>
      </w:hyperlink>
      <w:r w:rsidR="7944974C" w:rsidRPr="007D4092">
        <w:rPr>
          <w:rFonts w:ascii="Noto Sans" w:hAnsi="Noto Sans" w:cs="Noto Sans"/>
          <w:sz w:val="18"/>
          <w:szCs w:val="18"/>
        </w:rPr>
        <w:t xml:space="preserve">) </w:t>
      </w:r>
      <w:r w:rsidRPr="007D4092">
        <w:rPr>
          <w:rFonts w:ascii="Noto Sans" w:hAnsi="Noto Sans" w:cs="Noto Sans"/>
          <w:sz w:val="18"/>
          <w:szCs w:val="18"/>
        </w:rPr>
        <w:t xml:space="preserve">provides guidance to both governments and enterprises on how to maximize the positive impact of FDI and GVC participation on decent work and local enterprise development in host/exporting countries and minimize and resolves potential difficulties of business operations.  </w:t>
      </w:r>
      <w:r w:rsidR="488BAD39" w:rsidRPr="007D4092">
        <w:rPr>
          <w:rFonts w:ascii="Noto Sans" w:hAnsi="Noto Sans" w:cs="Noto Sans"/>
          <w:sz w:val="18"/>
          <w:szCs w:val="18"/>
        </w:rPr>
        <w:t xml:space="preserve">At the policy level, ILO Development cooperation programmes such as </w:t>
      </w:r>
      <w:hyperlink r:id="rId14">
        <w:r w:rsidR="488BAD39" w:rsidRPr="007D4092">
          <w:rPr>
            <w:rStyle w:val="Hyperlink"/>
            <w:rFonts w:ascii="Noto Sans" w:hAnsi="Noto Sans" w:cs="Noto Sans"/>
            <w:sz w:val="18"/>
            <w:szCs w:val="18"/>
          </w:rPr>
          <w:t>METI</w:t>
        </w:r>
      </w:hyperlink>
      <w:r w:rsidR="488BAD39" w:rsidRPr="007D4092">
        <w:rPr>
          <w:rFonts w:ascii="Noto Sans" w:hAnsi="Noto Sans" w:cs="Noto Sans"/>
          <w:sz w:val="18"/>
          <w:szCs w:val="18"/>
        </w:rPr>
        <w:t xml:space="preserve"> (Mainstreaming Employment into Trade and Investment in the Southern Mediterranean provides) support Member States in</w:t>
      </w:r>
      <w:r w:rsidR="48555994" w:rsidRPr="007D4092">
        <w:rPr>
          <w:rFonts w:ascii="Noto Sans" w:hAnsi="Noto Sans" w:cs="Noto Sans"/>
          <w:sz w:val="18"/>
          <w:szCs w:val="18"/>
        </w:rPr>
        <w:t xml:space="preserve"> </w:t>
      </w:r>
      <w:r w:rsidR="001E6B38" w:rsidRPr="007D4092">
        <w:rPr>
          <w:rFonts w:ascii="Noto Sans" w:hAnsi="Noto Sans" w:cs="Noto Sans"/>
          <w:sz w:val="18"/>
          <w:szCs w:val="18"/>
        </w:rPr>
        <w:t xml:space="preserve">the MENA region in </w:t>
      </w:r>
      <w:r w:rsidR="006C79BC" w:rsidRPr="007D4092">
        <w:rPr>
          <w:rFonts w:ascii="Noto Sans" w:hAnsi="Noto Sans" w:cs="Noto Sans"/>
          <w:sz w:val="18"/>
          <w:szCs w:val="18"/>
        </w:rPr>
        <w:t>including employment considerations in their investment decisions.</w:t>
      </w:r>
      <w:r w:rsidR="00EE1A4B" w:rsidRPr="007D4092">
        <w:rPr>
          <w:rFonts w:ascii="Noto Sans" w:hAnsi="Noto Sans" w:cs="Noto Sans"/>
          <w:sz w:val="18"/>
          <w:szCs w:val="18"/>
        </w:rPr>
        <w:t xml:space="preserve"> </w:t>
      </w:r>
      <w:hyperlink r:id="rId15">
        <w:r w:rsidR="001E6B38" w:rsidRPr="007D4092">
          <w:rPr>
            <w:rStyle w:val="Hyperlink"/>
            <w:rFonts w:ascii="Noto Sans" w:eastAsia="Aptos" w:hAnsi="Noto Sans" w:cs="Noto Sans"/>
            <w:sz w:val="18"/>
            <w:szCs w:val="18"/>
          </w:rPr>
          <w:t>Assessing the Impact of FDI on Decent Work</w:t>
        </w:r>
      </w:hyperlink>
      <w:r w:rsidR="001E6B38" w:rsidRPr="007D4092">
        <w:rPr>
          <w:rFonts w:ascii="Noto Sans" w:eastAsia="Aptos" w:hAnsi="Noto Sans" w:cs="Noto Sans"/>
          <w:sz w:val="18"/>
          <w:szCs w:val="18"/>
        </w:rPr>
        <w:t xml:space="preserve"> is a set of key performance indicators designed by ILO, in collaboration with the World Alliance of Investment Promotion Agencies (WAIPA), to help governments to strengthen alignment of FDI policies with decent work objectives; and to help IPAs to measure the impacts of those policies.</w:t>
      </w:r>
    </w:p>
    <w:p w14:paraId="7716E7A7" w14:textId="7E0E7E1C" w:rsidR="007975E3" w:rsidRPr="007D4092" w:rsidRDefault="403B53ED" w:rsidP="007975E3">
      <w:pPr>
        <w:rPr>
          <w:rFonts w:ascii="Noto Sans" w:hAnsi="Noto Sans" w:cs="Noto Sans"/>
          <w:sz w:val="18"/>
          <w:szCs w:val="18"/>
        </w:rPr>
      </w:pPr>
      <w:r w:rsidRPr="007D4092">
        <w:rPr>
          <w:rFonts w:ascii="Noto Sans" w:hAnsi="Noto Sans" w:cs="Noto Sans"/>
          <w:sz w:val="18"/>
          <w:szCs w:val="18"/>
        </w:rPr>
        <w:t>Social dialogue i</w:t>
      </w:r>
      <w:r w:rsidR="2A43E462" w:rsidRPr="007D4092">
        <w:rPr>
          <w:rFonts w:ascii="Noto Sans" w:hAnsi="Noto Sans" w:cs="Noto Sans"/>
          <w:sz w:val="18"/>
          <w:szCs w:val="18"/>
        </w:rPr>
        <w:t>s</w:t>
      </w:r>
      <w:r w:rsidRPr="007D4092">
        <w:rPr>
          <w:rFonts w:ascii="Noto Sans" w:hAnsi="Noto Sans" w:cs="Noto Sans"/>
          <w:sz w:val="18"/>
          <w:szCs w:val="18"/>
        </w:rPr>
        <w:t xml:space="preserve"> the mechanism for optimizing design and delivery of policies and programmes for enterprise development. Social dialogue is also essential for maximizing the positive contribution of FDI in specific local contexts.  Social dialogue as a continuous process between employers and workers enables gradual progression to advance decent work without hindering enterprise growth and economic development.</w:t>
      </w:r>
      <w:r w:rsidR="43BAB1D5" w:rsidRPr="007D4092">
        <w:rPr>
          <w:rFonts w:ascii="Noto Sans" w:hAnsi="Noto Sans" w:cs="Noto Sans"/>
          <w:sz w:val="18"/>
          <w:szCs w:val="18"/>
        </w:rPr>
        <w:t xml:space="preserve"> National tripartite focal points to promote use of the MNE Declaration in enterprise development can play an important role in facilitating cooperation between government, employers’ and workers’ organizations and MNEs for the creation of decent work in emerging markets and other countries.  With ILO technical assistance, these national focal points are helping to foster inter-ministerial cooperation to engage more effectively with MNEs to advance decent work in the country.</w:t>
      </w:r>
    </w:p>
    <w:p w14:paraId="6E6C3B6F" w14:textId="2C60A600" w:rsidR="00DB464B" w:rsidRPr="007D4092" w:rsidRDefault="00DB464B" w:rsidP="00DB464B">
      <w:pPr>
        <w:rPr>
          <w:rFonts w:ascii="Noto Sans" w:hAnsi="Noto Sans" w:cs="Noto Sans"/>
          <w:sz w:val="18"/>
          <w:szCs w:val="18"/>
        </w:rPr>
      </w:pPr>
      <w:r w:rsidRPr="007D4092">
        <w:rPr>
          <w:rFonts w:ascii="Noto Sans" w:hAnsi="Noto Sans" w:cs="Noto Sans"/>
          <w:sz w:val="18"/>
          <w:szCs w:val="18"/>
        </w:rPr>
        <w:t>The ILO has experience in supporting host governments and social partners to develop appropriate FDI policies to achieve decent work, based on the guidance provided in the MNE Declaration. This work should be scaled up to support governments across a range of emerging markets, which could also help to enhance the knowledge base on what policies are most effective and under what conditions.</w:t>
      </w:r>
    </w:p>
    <w:p w14:paraId="66114176" w14:textId="77777777" w:rsidR="00174569" w:rsidRPr="007D4092" w:rsidRDefault="00174569" w:rsidP="00174569">
      <w:pPr>
        <w:rPr>
          <w:rFonts w:ascii="Noto Sans" w:hAnsi="Noto Sans" w:cs="Noto Sans"/>
          <w:sz w:val="18"/>
          <w:szCs w:val="18"/>
        </w:rPr>
      </w:pPr>
    </w:p>
    <w:p w14:paraId="3A9CA2B1" w14:textId="4CFB8F2A" w:rsidR="00174569" w:rsidRPr="007D4092" w:rsidRDefault="081A7F1C" w:rsidP="007D4092">
      <w:pPr>
        <w:pStyle w:val="Headinglevel1"/>
        <w:pageBreakBefore w:val="0"/>
        <w:ind w:hanging="360"/>
        <w:rPr>
          <w:sz w:val="28"/>
          <w:szCs w:val="28"/>
        </w:rPr>
      </w:pPr>
      <w:r w:rsidRPr="007D4092">
        <w:rPr>
          <w:sz w:val="28"/>
          <w:szCs w:val="28"/>
        </w:rPr>
        <w:t xml:space="preserve">Specific </w:t>
      </w:r>
      <w:r w:rsidR="7BC9008D" w:rsidRPr="007D4092">
        <w:rPr>
          <w:sz w:val="28"/>
          <w:szCs w:val="28"/>
        </w:rPr>
        <w:t>r</w:t>
      </w:r>
      <w:r w:rsidR="00174569" w:rsidRPr="007D4092">
        <w:rPr>
          <w:sz w:val="28"/>
          <w:szCs w:val="28"/>
        </w:rPr>
        <w:t>ecommendations for FFD4</w:t>
      </w:r>
      <w:r w:rsidR="002F4A33" w:rsidRPr="007D4092">
        <w:rPr>
          <w:sz w:val="28"/>
          <w:szCs w:val="28"/>
        </w:rPr>
        <w:t xml:space="preserve"> </w:t>
      </w:r>
    </w:p>
    <w:p w14:paraId="16D73E04" w14:textId="450E597C" w:rsidR="006C79BC" w:rsidRPr="002932E3" w:rsidRDefault="006C79BC" w:rsidP="002932E3">
      <w:pPr>
        <w:rPr>
          <w:rFonts w:ascii="Noto Sans" w:hAnsi="Noto Sans" w:cs="Noto Sans"/>
          <w:sz w:val="18"/>
          <w:szCs w:val="18"/>
        </w:rPr>
      </w:pPr>
      <w:r w:rsidRPr="002932E3">
        <w:rPr>
          <w:rFonts w:ascii="Noto Sans" w:hAnsi="Noto Sans" w:cs="Noto Sans"/>
          <w:sz w:val="18"/>
          <w:szCs w:val="18"/>
        </w:rPr>
        <w:t>The Outcome document of FFD4 should:</w:t>
      </w:r>
    </w:p>
    <w:p w14:paraId="44714E29" w14:textId="2080360F" w:rsidR="005F0C8A" w:rsidRPr="007D4092" w:rsidRDefault="006C79BC" w:rsidP="4B65946B">
      <w:pPr>
        <w:rPr>
          <w:rFonts w:ascii="Noto Sans" w:hAnsi="Noto Sans" w:cs="Noto Sans"/>
          <w:sz w:val="18"/>
          <w:szCs w:val="18"/>
        </w:rPr>
      </w:pPr>
      <w:r w:rsidRPr="007D4092">
        <w:rPr>
          <w:rFonts w:ascii="Noto Sans" w:hAnsi="Noto Sans" w:cs="Noto Sans"/>
          <w:b/>
          <w:bCs/>
          <w:sz w:val="18"/>
          <w:szCs w:val="18"/>
        </w:rPr>
        <w:t>Reaffirm that Foreign Direct Investment can play a transformative</w:t>
      </w:r>
      <w:r w:rsidR="00C825EF" w:rsidRPr="007D4092">
        <w:rPr>
          <w:rFonts w:ascii="Noto Sans" w:hAnsi="Noto Sans" w:cs="Noto Sans"/>
          <w:b/>
          <w:bCs/>
          <w:sz w:val="18"/>
          <w:szCs w:val="18"/>
        </w:rPr>
        <w:t xml:space="preserve"> role</w:t>
      </w:r>
      <w:r w:rsidRPr="007D4092">
        <w:rPr>
          <w:rFonts w:ascii="Noto Sans" w:hAnsi="Noto Sans" w:cs="Noto Sans"/>
          <w:b/>
          <w:bCs/>
          <w:sz w:val="18"/>
          <w:szCs w:val="18"/>
        </w:rPr>
        <w:t xml:space="preserve"> </w:t>
      </w:r>
      <w:r w:rsidR="00990899" w:rsidRPr="007D4092">
        <w:rPr>
          <w:rFonts w:ascii="Noto Sans" w:hAnsi="Noto Sans" w:cs="Noto Sans"/>
          <w:b/>
          <w:bCs/>
          <w:sz w:val="18"/>
          <w:szCs w:val="18"/>
        </w:rPr>
        <w:t>in financing for</w:t>
      </w:r>
      <w:r w:rsidRPr="007D4092">
        <w:rPr>
          <w:rFonts w:ascii="Noto Sans" w:hAnsi="Noto Sans" w:cs="Noto Sans"/>
          <w:b/>
          <w:bCs/>
          <w:sz w:val="18"/>
          <w:szCs w:val="18"/>
        </w:rPr>
        <w:t xml:space="preserve"> full and productive employment and decent work for all.</w:t>
      </w:r>
      <w:r w:rsidRPr="007D4092">
        <w:rPr>
          <w:rFonts w:ascii="Noto Sans" w:hAnsi="Noto Sans" w:cs="Noto Sans"/>
          <w:sz w:val="18"/>
          <w:szCs w:val="18"/>
        </w:rPr>
        <w:t xml:space="preserve"> </w:t>
      </w:r>
      <w:r w:rsidR="379EE296" w:rsidRPr="007D4092">
        <w:rPr>
          <w:rFonts w:ascii="Noto Sans" w:eastAsia="Aptos" w:hAnsi="Noto Sans" w:cs="Noto Sans"/>
          <w:sz w:val="18"/>
          <w:szCs w:val="18"/>
        </w:rPr>
        <w:t>Foreign Direct Investment is essential for structural transformation of economies. However, FDI must be sustainable</w:t>
      </w:r>
      <w:r w:rsidRPr="007D4092">
        <w:rPr>
          <w:rFonts w:ascii="Noto Sans" w:eastAsia="Aptos" w:hAnsi="Noto Sans" w:cs="Noto Sans"/>
          <w:sz w:val="18"/>
          <w:szCs w:val="18"/>
        </w:rPr>
        <w:t xml:space="preserve"> and inclusive</w:t>
      </w:r>
      <w:r w:rsidR="379EE296" w:rsidRPr="007D4092">
        <w:rPr>
          <w:rFonts w:ascii="Noto Sans" w:eastAsia="Aptos" w:hAnsi="Noto Sans" w:cs="Noto Sans"/>
          <w:sz w:val="18"/>
          <w:szCs w:val="18"/>
        </w:rPr>
        <w:t xml:space="preserve">. Decent work is foundational for </w:t>
      </w:r>
      <w:r w:rsidR="379EE296" w:rsidRPr="007D4092">
        <w:rPr>
          <w:rFonts w:ascii="Noto Sans" w:eastAsia="Aptos" w:hAnsi="Noto Sans" w:cs="Noto Sans"/>
          <w:sz w:val="18"/>
          <w:szCs w:val="18"/>
        </w:rPr>
        <w:lastRenderedPageBreak/>
        <w:t xml:space="preserve">achieving numerous SDGs, including poverty reduction, elimination of hunger, access to education and health, and gender equality; as well as key element of others such as the role of just transition in climate action. </w:t>
      </w:r>
    </w:p>
    <w:p w14:paraId="0725612C" w14:textId="41DB336D" w:rsidR="005F0C8A" w:rsidRPr="007D4092" w:rsidRDefault="006C79BC" w:rsidP="2D9E2987">
      <w:pPr>
        <w:spacing w:line="257" w:lineRule="auto"/>
        <w:rPr>
          <w:rFonts w:ascii="Noto Sans" w:eastAsia="Aptos" w:hAnsi="Noto Sans" w:cs="Noto Sans"/>
          <w:sz w:val="18"/>
          <w:szCs w:val="18"/>
        </w:rPr>
      </w:pPr>
      <w:r w:rsidRPr="007D4092">
        <w:rPr>
          <w:rFonts w:ascii="Noto Sans" w:eastAsia="Aptos" w:hAnsi="Noto Sans" w:cs="Noto Sans"/>
          <w:b/>
          <w:bCs/>
          <w:sz w:val="18"/>
          <w:szCs w:val="18"/>
        </w:rPr>
        <w:t>Promote the importance of policy coherence across all ministries and institutions dealing with labor markets, enterprise development, skills development, access of SMEs to finance, investment promotion, etc</w:t>
      </w:r>
      <w:r w:rsidR="00701C32" w:rsidRPr="007D4092">
        <w:rPr>
          <w:rFonts w:ascii="Noto Sans" w:eastAsia="Aptos" w:hAnsi="Noto Sans" w:cs="Noto Sans"/>
          <w:b/>
          <w:bCs/>
          <w:sz w:val="18"/>
          <w:szCs w:val="18"/>
        </w:rPr>
        <w:t xml:space="preserve"> in consultation with social partners.</w:t>
      </w:r>
      <w:r w:rsidRPr="007D4092">
        <w:rPr>
          <w:rFonts w:ascii="Noto Sans" w:eastAsia="Aptos" w:hAnsi="Noto Sans" w:cs="Noto Sans"/>
          <w:sz w:val="18"/>
          <w:szCs w:val="18"/>
        </w:rPr>
        <w:t xml:space="preserve">  </w:t>
      </w:r>
      <w:r w:rsidR="379EE296" w:rsidRPr="007D4092">
        <w:rPr>
          <w:rFonts w:ascii="Noto Sans" w:eastAsia="Aptos" w:hAnsi="Noto Sans" w:cs="Noto Sans"/>
          <w:sz w:val="18"/>
          <w:szCs w:val="18"/>
        </w:rPr>
        <w:t xml:space="preserve">FDI impacts on creation of decent work are both direct and indirect through linkages with local enterprises. Commercial linkages also serve as channels for transmitting knowledge, skills and technology.  However, direct and indirect employment will not happen unless governments ensure that workers have the requisite skills; and linkages will not occur unless they prepare enterprises to become suppliers to MNEs. </w:t>
      </w:r>
    </w:p>
    <w:p w14:paraId="5B0E905B" w14:textId="12159BB9" w:rsidR="005F0C8A" w:rsidRPr="007D4092" w:rsidRDefault="00701C32" w:rsidP="2D9E2987">
      <w:pPr>
        <w:spacing w:line="257" w:lineRule="auto"/>
        <w:rPr>
          <w:rFonts w:ascii="Noto Sans" w:eastAsia="Aptos" w:hAnsi="Noto Sans" w:cs="Noto Sans"/>
          <w:sz w:val="18"/>
          <w:szCs w:val="18"/>
        </w:rPr>
      </w:pPr>
      <w:r w:rsidRPr="007D4092">
        <w:rPr>
          <w:rFonts w:ascii="Noto Sans" w:eastAsia="Aptos" w:hAnsi="Noto Sans" w:cs="Noto Sans"/>
          <w:b/>
          <w:bCs/>
          <w:sz w:val="18"/>
          <w:szCs w:val="18"/>
        </w:rPr>
        <w:t xml:space="preserve">Call for strengthening the capacity of </w:t>
      </w:r>
      <w:r w:rsidR="379EE296" w:rsidRPr="007D4092">
        <w:rPr>
          <w:rFonts w:ascii="Noto Sans" w:eastAsia="Aptos" w:hAnsi="Noto Sans" w:cs="Noto Sans"/>
          <w:b/>
          <w:bCs/>
          <w:sz w:val="18"/>
          <w:szCs w:val="18"/>
        </w:rPr>
        <w:t>investment promotion agencies (IPAs)</w:t>
      </w:r>
      <w:r w:rsidRPr="007D4092">
        <w:rPr>
          <w:rFonts w:ascii="Noto Sans" w:eastAsia="Aptos" w:hAnsi="Noto Sans" w:cs="Noto Sans"/>
          <w:b/>
          <w:bCs/>
          <w:sz w:val="18"/>
          <w:szCs w:val="18"/>
        </w:rPr>
        <w:t>.</w:t>
      </w:r>
      <w:r w:rsidRPr="007D4092">
        <w:rPr>
          <w:rFonts w:ascii="Noto Sans" w:eastAsia="Aptos" w:hAnsi="Noto Sans" w:cs="Noto Sans"/>
          <w:sz w:val="18"/>
          <w:szCs w:val="18"/>
        </w:rPr>
        <w:t xml:space="preserve"> They</w:t>
      </w:r>
      <w:r w:rsidR="379EE296" w:rsidRPr="007D4092">
        <w:rPr>
          <w:rFonts w:ascii="Noto Sans" w:eastAsia="Aptos" w:hAnsi="Noto Sans" w:cs="Noto Sans"/>
          <w:sz w:val="18"/>
          <w:szCs w:val="18"/>
        </w:rPr>
        <w:t xml:space="preserve"> need to be equipped with tools and strategies to attract sustainable </w:t>
      </w:r>
      <w:r w:rsidR="006C79BC" w:rsidRPr="007D4092">
        <w:rPr>
          <w:rFonts w:ascii="Noto Sans" w:eastAsia="Aptos" w:hAnsi="Noto Sans" w:cs="Noto Sans"/>
          <w:sz w:val="18"/>
          <w:szCs w:val="18"/>
        </w:rPr>
        <w:t xml:space="preserve">and SDG-aligned </w:t>
      </w:r>
      <w:r w:rsidR="379EE296" w:rsidRPr="007D4092">
        <w:rPr>
          <w:rFonts w:ascii="Noto Sans" w:eastAsia="Aptos" w:hAnsi="Noto Sans" w:cs="Noto Sans"/>
          <w:sz w:val="18"/>
          <w:szCs w:val="18"/>
        </w:rPr>
        <w:t xml:space="preserve">investment, facilitate linkages with local enterprises, and center decent work in the development of their own projects for investors seeking investment opportunities. </w:t>
      </w:r>
    </w:p>
    <w:p w14:paraId="2A5D1E4E" w14:textId="14D81CF2" w:rsidR="005F0C8A" w:rsidRPr="007D4092" w:rsidRDefault="006C79BC" w:rsidP="2D9E2987">
      <w:pPr>
        <w:spacing w:line="257" w:lineRule="auto"/>
        <w:rPr>
          <w:rFonts w:ascii="Noto Sans" w:eastAsia="Aptos" w:hAnsi="Noto Sans" w:cs="Noto Sans"/>
          <w:sz w:val="18"/>
          <w:szCs w:val="18"/>
        </w:rPr>
      </w:pPr>
      <w:r w:rsidRPr="007D4092">
        <w:rPr>
          <w:rFonts w:ascii="Noto Sans" w:eastAsia="Aptos" w:hAnsi="Noto Sans" w:cs="Noto Sans"/>
          <w:b/>
          <w:bCs/>
          <w:sz w:val="18"/>
          <w:szCs w:val="18"/>
        </w:rPr>
        <w:t xml:space="preserve">Encourage Member States </w:t>
      </w:r>
      <w:r w:rsidR="379EE296" w:rsidRPr="007D4092">
        <w:rPr>
          <w:rFonts w:ascii="Noto Sans" w:eastAsia="Aptos" w:hAnsi="Noto Sans" w:cs="Noto Sans"/>
          <w:b/>
          <w:bCs/>
          <w:sz w:val="18"/>
          <w:szCs w:val="18"/>
        </w:rPr>
        <w:t>to establish monitoring and data collection systems which can effectively track the impact of FDI on productive job creation</w:t>
      </w:r>
      <w:r w:rsidRPr="007D4092">
        <w:rPr>
          <w:rFonts w:ascii="Noto Sans" w:eastAsia="Aptos" w:hAnsi="Noto Sans" w:cs="Noto Sans"/>
          <w:b/>
          <w:bCs/>
          <w:sz w:val="18"/>
          <w:szCs w:val="18"/>
        </w:rPr>
        <w:t xml:space="preserve">. </w:t>
      </w:r>
      <w:r w:rsidRPr="007D4092">
        <w:rPr>
          <w:rFonts w:ascii="Noto Sans" w:eastAsia="Aptos" w:hAnsi="Noto Sans" w:cs="Noto Sans"/>
          <w:sz w:val="18"/>
          <w:szCs w:val="18"/>
        </w:rPr>
        <w:t>This will also</w:t>
      </w:r>
      <w:r w:rsidR="379EE296" w:rsidRPr="007D4092">
        <w:rPr>
          <w:rFonts w:ascii="Noto Sans" w:eastAsia="Aptos" w:hAnsi="Noto Sans" w:cs="Noto Sans"/>
          <w:sz w:val="18"/>
          <w:szCs w:val="18"/>
        </w:rPr>
        <w:t xml:space="preserve"> better inform transmission channels for skills and technology flows from foreign-owned firms to domestic suppliers, in particular SMEs. </w:t>
      </w:r>
    </w:p>
    <w:p w14:paraId="5E1669BE" w14:textId="26767179" w:rsidR="00473269" w:rsidRPr="007D4092" w:rsidRDefault="00473269" w:rsidP="4BEAF47F">
      <w:pPr>
        <w:spacing w:line="257" w:lineRule="auto"/>
        <w:rPr>
          <w:rFonts w:ascii="Noto Sans" w:eastAsia="Aptos" w:hAnsi="Noto Sans" w:cs="Noto Sans"/>
          <w:sz w:val="18"/>
          <w:szCs w:val="18"/>
        </w:rPr>
      </w:pPr>
    </w:p>
    <w:p w14:paraId="0A7668B9" w14:textId="77777777" w:rsidR="007D1216" w:rsidRPr="007D4092" w:rsidRDefault="007D1216" w:rsidP="007D1216">
      <w:pPr>
        <w:rPr>
          <w:rFonts w:ascii="Noto Sans" w:hAnsi="Noto Sans" w:cs="Noto Sans"/>
          <w:i/>
          <w:iCs/>
          <w:sz w:val="18"/>
          <w:szCs w:val="18"/>
        </w:rPr>
      </w:pPr>
    </w:p>
    <w:p w14:paraId="6779AD93" w14:textId="77777777" w:rsidR="007D1216" w:rsidRPr="007D4092" w:rsidRDefault="007D1216" w:rsidP="007D1216">
      <w:pPr>
        <w:pStyle w:val="ListParagraph"/>
        <w:rPr>
          <w:rFonts w:ascii="Noto Sans" w:hAnsi="Noto Sans" w:cs="Noto Sans"/>
          <w:sz w:val="18"/>
          <w:szCs w:val="18"/>
        </w:rPr>
      </w:pPr>
    </w:p>
    <w:sectPr w:rsidR="007D1216" w:rsidRPr="007D4092" w:rsidSect="007D4092">
      <w:headerReference w:type="default" r:id="rId16"/>
      <w:pgSz w:w="12240" w:h="15840"/>
      <w:pgMar w:top="198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FD45F" w14:textId="77777777" w:rsidR="00DB612D" w:rsidRDefault="00DB612D" w:rsidP="003A03B5">
      <w:pPr>
        <w:spacing w:after="0" w:line="240" w:lineRule="auto"/>
      </w:pPr>
      <w:r>
        <w:separator/>
      </w:r>
    </w:p>
  </w:endnote>
  <w:endnote w:type="continuationSeparator" w:id="0">
    <w:p w14:paraId="18088C87" w14:textId="77777777" w:rsidR="00DB612D" w:rsidRDefault="00DB612D" w:rsidP="003A03B5">
      <w:pPr>
        <w:spacing w:after="0" w:line="240" w:lineRule="auto"/>
      </w:pPr>
      <w:r>
        <w:continuationSeparator/>
      </w:r>
    </w:p>
  </w:endnote>
  <w:endnote w:type="continuationNotice" w:id="1">
    <w:p w14:paraId="7BFB9C4B" w14:textId="77777777" w:rsidR="00DB612D" w:rsidRDefault="00DB61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Overpass">
    <w:panose1 w:val="00000500000000000000"/>
    <w:charset w:val="00"/>
    <w:family w:val="auto"/>
    <w:pitch w:val="variable"/>
    <w:sig w:usb0="00000007" w:usb1="0000002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Noto Sans">
    <w:panose1 w:val="020B0502040504020204"/>
    <w:charset w:val="00"/>
    <w:family w:val="swiss"/>
    <w:pitch w:val="variable"/>
    <w:sig w:usb0="E00002FF" w:usb1="4000201F" w:usb2="08000029" w:usb3="00000000" w:csb0="0000019F" w:csb1="00000000"/>
  </w:font>
  <w:font w:name="+mn-ea">
    <w:charset w:val="00"/>
    <w:family w:val="roman"/>
    <w:pitch w:val="default"/>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52CD4" w14:textId="77777777" w:rsidR="00DB612D" w:rsidRDefault="00DB612D" w:rsidP="003A03B5">
      <w:pPr>
        <w:spacing w:after="0" w:line="240" w:lineRule="auto"/>
      </w:pPr>
      <w:r>
        <w:separator/>
      </w:r>
    </w:p>
  </w:footnote>
  <w:footnote w:type="continuationSeparator" w:id="0">
    <w:p w14:paraId="2C5218DA" w14:textId="77777777" w:rsidR="00DB612D" w:rsidRDefault="00DB612D" w:rsidP="003A03B5">
      <w:pPr>
        <w:spacing w:after="0" w:line="240" w:lineRule="auto"/>
      </w:pPr>
      <w:r>
        <w:continuationSeparator/>
      </w:r>
    </w:p>
  </w:footnote>
  <w:footnote w:type="continuationNotice" w:id="1">
    <w:p w14:paraId="0C7C9434" w14:textId="77777777" w:rsidR="00DB612D" w:rsidRDefault="00DB61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37193" w14:textId="7D7B3CBF" w:rsidR="007D4092" w:rsidRPr="007D4092" w:rsidRDefault="007D4092">
    <w:pPr>
      <w:pStyle w:val="Header"/>
      <w:rPr>
        <w:b/>
        <w:bCs/>
      </w:rPr>
    </w:pPr>
    <w:r w:rsidRPr="005A64D3">
      <w:rPr>
        <w:noProof/>
        <w:lang w:eastAsia="en-GB"/>
      </w:rPr>
      <w:drawing>
        <wp:inline distT="0" distB="0" distL="0" distR="0" wp14:anchorId="7BD65542" wp14:editId="6891CF11">
          <wp:extent cx="1668780" cy="601916"/>
          <wp:effectExtent l="0" t="0" r="762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glish Logo Organization Horizontal RGB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2662" cy="6105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63E"/>
    <w:multiLevelType w:val="hybridMultilevel"/>
    <w:tmpl w:val="A900F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92335C"/>
    <w:multiLevelType w:val="hybridMultilevel"/>
    <w:tmpl w:val="CA0CE5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4050C6A"/>
    <w:multiLevelType w:val="hybridMultilevel"/>
    <w:tmpl w:val="97262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AC07E2"/>
    <w:multiLevelType w:val="hybridMultilevel"/>
    <w:tmpl w:val="35F68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C95DFA"/>
    <w:multiLevelType w:val="hybridMultilevel"/>
    <w:tmpl w:val="982EA20C"/>
    <w:lvl w:ilvl="0" w:tplc="B3DA45A8">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F55424"/>
    <w:multiLevelType w:val="hybridMultilevel"/>
    <w:tmpl w:val="49A49A28"/>
    <w:lvl w:ilvl="0" w:tplc="65FE448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321994"/>
    <w:multiLevelType w:val="hybridMultilevel"/>
    <w:tmpl w:val="03E84404"/>
    <w:lvl w:ilvl="0" w:tplc="B3DA45A8">
      <w:numFmt w:val="bullet"/>
      <w:lvlText w:val="-"/>
      <w:lvlJc w:val="left"/>
      <w:pPr>
        <w:ind w:left="766" w:hanging="360"/>
      </w:pPr>
      <w:rPr>
        <w:rFonts w:ascii="Calibri" w:eastAsiaTheme="minorEastAsia" w:hAnsi="Calibri" w:cs="Calibri"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5B36F8"/>
    <w:multiLevelType w:val="hybridMultilevel"/>
    <w:tmpl w:val="1C206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1932BE"/>
    <w:multiLevelType w:val="hybridMultilevel"/>
    <w:tmpl w:val="D402CAE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FC82625"/>
    <w:multiLevelType w:val="hybridMultilevel"/>
    <w:tmpl w:val="3C6EB77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566072FD"/>
    <w:multiLevelType w:val="hybridMultilevel"/>
    <w:tmpl w:val="3CEA40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D4A35B5"/>
    <w:multiLevelType w:val="hybridMultilevel"/>
    <w:tmpl w:val="C4D6EB34"/>
    <w:lvl w:ilvl="0" w:tplc="3AA07E4E">
      <w:start w:val="3"/>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FC2C46"/>
    <w:multiLevelType w:val="hybridMultilevel"/>
    <w:tmpl w:val="1236E4B6"/>
    <w:lvl w:ilvl="0" w:tplc="3AA07E4E">
      <w:start w:val="3"/>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8353F8"/>
    <w:multiLevelType w:val="hybridMultilevel"/>
    <w:tmpl w:val="48E60E74"/>
    <w:lvl w:ilvl="0" w:tplc="0809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099014310">
    <w:abstractNumId w:val="0"/>
  </w:num>
  <w:num w:numId="2" w16cid:durableId="705714083">
    <w:abstractNumId w:val="9"/>
  </w:num>
  <w:num w:numId="3" w16cid:durableId="1224489899">
    <w:abstractNumId w:val="4"/>
  </w:num>
  <w:num w:numId="4" w16cid:durableId="839007420">
    <w:abstractNumId w:val="6"/>
  </w:num>
  <w:num w:numId="5" w16cid:durableId="1795057800">
    <w:abstractNumId w:val="8"/>
  </w:num>
  <w:num w:numId="6" w16cid:durableId="1539704886">
    <w:abstractNumId w:val="3"/>
  </w:num>
  <w:num w:numId="7" w16cid:durableId="1965765382">
    <w:abstractNumId w:val="2"/>
  </w:num>
  <w:num w:numId="8" w16cid:durableId="1309095039">
    <w:abstractNumId w:val="1"/>
  </w:num>
  <w:num w:numId="9" w16cid:durableId="921449930">
    <w:abstractNumId w:val="7"/>
  </w:num>
  <w:num w:numId="10" w16cid:durableId="298338716">
    <w:abstractNumId w:val="12"/>
  </w:num>
  <w:num w:numId="11" w16cid:durableId="1120689687">
    <w:abstractNumId w:val="11"/>
  </w:num>
  <w:num w:numId="12" w16cid:durableId="710426454">
    <w:abstractNumId w:val="13"/>
  </w:num>
  <w:num w:numId="13" w16cid:durableId="358316852">
    <w:abstractNumId w:val="10"/>
  </w:num>
  <w:num w:numId="14" w16cid:durableId="14283822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572"/>
    <w:rsid w:val="000062C9"/>
    <w:rsid w:val="00007046"/>
    <w:rsid w:val="00016024"/>
    <w:rsid w:val="00017E63"/>
    <w:rsid w:val="00024C1D"/>
    <w:rsid w:val="00030E3E"/>
    <w:rsid w:val="0004773A"/>
    <w:rsid w:val="00065264"/>
    <w:rsid w:val="00071553"/>
    <w:rsid w:val="00074A51"/>
    <w:rsid w:val="000876D7"/>
    <w:rsid w:val="00096456"/>
    <w:rsid w:val="00097758"/>
    <w:rsid w:val="000A0992"/>
    <w:rsid w:val="000C7E94"/>
    <w:rsid w:val="000D0E66"/>
    <w:rsid w:val="000E18E4"/>
    <w:rsid w:val="000E3834"/>
    <w:rsid w:val="000F1445"/>
    <w:rsid w:val="00111CB2"/>
    <w:rsid w:val="00124B46"/>
    <w:rsid w:val="00126697"/>
    <w:rsid w:val="00136E77"/>
    <w:rsid w:val="001436C0"/>
    <w:rsid w:val="00154BD9"/>
    <w:rsid w:val="00174569"/>
    <w:rsid w:val="00180980"/>
    <w:rsid w:val="001876E9"/>
    <w:rsid w:val="00187DD1"/>
    <w:rsid w:val="00193DD0"/>
    <w:rsid w:val="00197B22"/>
    <w:rsid w:val="001A0CF3"/>
    <w:rsid w:val="001A0E98"/>
    <w:rsid w:val="001A5186"/>
    <w:rsid w:val="001A71B9"/>
    <w:rsid w:val="001B5143"/>
    <w:rsid w:val="001C5FC0"/>
    <w:rsid w:val="001C60C8"/>
    <w:rsid w:val="001E0937"/>
    <w:rsid w:val="001E623F"/>
    <w:rsid w:val="001E6B38"/>
    <w:rsid w:val="001F1B4C"/>
    <w:rsid w:val="001F4EE0"/>
    <w:rsid w:val="001F644F"/>
    <w:rsid w:val="0020119F"/>
    <w:rsid w:val="00210909"/>
    <w:rsid w:val="00210CB4"/>
    <w:rsid w:val="00215F2A"/>
    <w:rsid w:val="0022342A"/>
    <w:rsid w:val="00224576"/>
    <w:rsid w:val="00226DDE"/>
    <w:rsid w:val="00230CC0"/>
    <w:rsid w:val="00241AEB"/>
    <w:rsid w:val="002508F7"/>
    <w:rsid w:val="00251A33"/>
    <w:rsid w:val="00252B39"/>
    <w:rsid w:val="002560E1"/>
    <w:rsid w:val="00256658"/>
    <w:rsid w:val="00264832"/>
    <w:rsid w:val="00270D8E"/>
    <w:rsid w:val="002723FF"/>
    <w:rsid w:val="00274EE8"/>
    <w:rsid w:val="00275650"/>
    <w:rsid w:val="00280A5A"/>
    <w:rsid w:val="00282615"/>
    <w:rsid w:val="00283738"/>
    <w:rsid w:val="00291074"/>
    <w:rsid w:val="002932E3"/>
    <w:rsid w:val="002938AE"/>
    <w:rsid w:val="002A1F93"/>
    <w:rsid w:val="002A22D7"/>
    <w:rsid w:val="002A351D"/>
    <w:rsid w:val="002A3660"/>
    <w:rsid w:val="002A417F"/>
    <w:rsid w:val="002A5AAE"/>
    <w:rsid w:val="002C6D77"/>
    <w:rsid w:val="002D0760"/>
    <w:rsid w:val="002D14DB"/>
    <w:rsid w:val="002D1D56"/>
    <w:rsid w:val="002D7870"/>
    <w:rsid w:val="002E31D3"/>
    <w:rsid w:val="002E5666"/>
    <w:rsid w:val="002E6E09"/>
    <w:rsid w:val="002F4A33"/>
    <w:rsid w:val="002F63E9"/>
    <w:rsid w:val="002F6B6C"/>
    <w:rsid w:val="00300043"/>
    <w:rsid w:val="00300501"/>
    <w:rsid w:val="00302548"/>
    <w:rsid w:val="003151D7"/>
    <w:rsid w:val="00316586"/>
    <w:rsid w:val="00317113"/>
    <w:rsid w:val="003377FF"/>
    <w:rsid w:val="0034282A"/>
    <w:rsid w:val="003433F3"/>
    <w:rsid w:val="003468F0"/>
    <w:rsid w:val="00347BF3"/>
    <w:rsid w:val="00352E84"/>
    <w:rsid w:val="00353091"/>
    <w:rsid w:val="00376A85"/>
    <w:rsid w:val="003963B8"/>
    <w:rsid w:val="003A03B5"/>
    <w:rsid w:val="003A1EF7"/>
    <w:rsid w:val="003A2799"/>
    <w:rsid w:val="003A7980"/>
    <w:rsid w:val="003B0BD9"/>
    <w:rsid w:val="003B3833"/>
    <w:rsid w:val="003B6B07"/>
    <w:rsid w:val="003F439E"/>
    <w:rsid w:val="003F5C18"/>
    <w:rsid w:val="004011CB"/>
    <w:rsid w:val="00406BD0"/>
    <w:rsid w:val="004126AF"/>
    <w:rsid w:val="00417C0F"/>
    <w:rsid w:val="0042016D"/>
    <w:rsid w:val="004278CD"/>
    <w:rsid w:val="00427D7A"/>
    <w:rsid w:val="00431191"/>
    <w:rsid w:val="00437D2A"/>
    <w:rsid w:val="004550BA"/>
    <w:rsid w:val="004572DC"/>
    <w:rsid w:val="00473269"/>
    <w:rsid w:val="00473745"/>
    <w:rsid w:val="00491F46"/>
    <w:rsid w:val="00495A00"/>
    <w:rsid w:val="00495C56"/>
    <w:rsid w:val="00496BB5"/>
    <w:rsid w:val="004A4156"/>
    <w:rsid w:val="004B3621"/>
    <w:rsid w:val="004C16F3"/>
    <w:rsid w:val="004C5A9A"/>
    <w:rsid w:val="004C74FC"/>
    <w:rsid w:val="004E566A"/>
    <w:rsid w:val="004E5FCC"/>
    <w:rsid w:val="004F4DF5"/>
    <w:rsid w:val="004F7F34"/>
    <w:rsid w:val="00530982"/>
    <w:rsid w:val="00530E05"/>
    <w:rsid w:val="0053340E"/>
    <w:rsid w:val="00542B67"/>
    <w:rsid w:val="0054523F"/>
    <w:rsid w:val="005534BA"/>
    <w:rsid w:val="00562541"/>
    <w:rsid w:val="00564CFC"/>
    <w:rsid w:val="00581070"/>
    <w:rsid w:val="005910B8"/>
    <w:rsid w:val="005A5020"/>
    <w:rsid w:val="005A645A"/>
    <w:rsid w:val="005B0CEF"/>
    <w:rsid w:val="005B39FD"/>
    <w:rsid w:val="005B64A7"/>
    <w:rsid w:val="005B7276"/>
    <w:rsid w:val="005C4CAA"/>
    <w:rsid w:val="005E194C"/>
    <w:rsid w:val="005E2660"/>
    <w:rsid w:val="005E72EF"/>
    <w:rsid w:val="005F0C8A"/>
    <w:rsid w:val="005F3F3E"/>
    <w:rsid w:val="00600D55"/>
    <w:rsid w:val="006104EE"/>
    <w:rsid w:val="00617E98"/>
    <w:rsid w:val="006224AC"/>
    <w:rsid w:val="00623EC0"/>
    <w:rsid w:val="0063460B"/>
    <w:rsid w:val="00637B73"/>
    <w:rsid w:val="00645456"/>
    <w:rsid w:val="00646B81"/>
    <w:rsid w:val="006652CF"/>
    <w:rsid w:val="00665549"/>
    <w:rsid w:val="00671760"/>
    <w:rsid w:val="00672F50"/>
    <w:rsid w:val="006942A6"/>
    <w:rsid w:val="006A343D"/>
    <w:rsid w:val="006A43FE"/>
    <w:rsid w:val="006C60E4"/>
    <w:rsid w:val="006C79BC"/>
    <w:rsid w:val="006D273B"/>
    <w:rsid w:val="006D4D4C"/>
    <w:rsid w:val="006E2FD2"/>
    <w:rsid w:val="006E3B58"/>
    <w:rsid w:val="006F438A"/>
    <w:rsid w:val="007014DD"/>
    <w:rsid w:val="00701C32"/>
    <w:rsid w:val="0072195F"/>
    <w:rsid w:val="00725877"/>
    <w:rsid w:val="00741AD1"/>
    <w:rsid w:val="00741E29"/>
    <w:rsid w:val="00745FEB"/>
    <w:rsid w:val="00747B9F"/>
    <w:rsid w:val="00755D09"/>
    <w:rsid w:val="00761B41"/>
    <w:rsid w:val="00761E0D"/>
    <w:rsid w:val="0077138E"/>
    <w:rsid w:val="00772121"/>
    <w:rsid w:val="007814DE"/>
    <w:rsid w:val="00781E52"/>
    <w:rsid w:val="0078683E"/>
    <w:rsid w:val="007872B4"/>
    <w:rsid w:val="00796617"/>
    <w:rsid w:val="00796FB4"/>
    <w:rsid w:val="007975E3"/>
    <w:rsid w:val="00797BFA"/>
    <w:rsid w:val="007A1DF1"/>
    <w:rsid w:val="007A37D5"/>
    <w:rsid w:val="007A52B3"/>
    <w:rsid w:val="007B3A45"/>
    <w:rsid w:val="007B466F"/>
    <w:rsid w:val="007B5719"/>
    <w:rsid w:val="007B68BB"/>
    <w:rsid w:val="007C48A8"/>
    <w:rsid w:val="007D1123"/>
    <w:rsid w:val="007D1216"/>
    <w:rsid w:val="007D3C15"/>
    <w:rsid w:val="007D4092"/>
    <w:rsid w:val="007E4707"/>
    <w:rsid w:val="007F075C"/>
    <w:rsid w:val="00802669"/>
    <w:rsid w:val="00802CC9"/>
    <w:rsid w:val="00810106"/>
    <w:rsid w:val="00812F0E"/>
    <w:rsid w:val="00817599"/>
    <w:rsid w:val="00821B7F"/>
    <w:rsid w:val="0082540E"/>
    <w:rsid w:val="00837D5C"/>
    <w:rsid w:val="008422FD"/>
    <w:rsid w:val="00846715"/>
    <w:rsid w:val="008626F8"/>
    <w:rsid w:val="00863D5A"/>
    <w:rsid w:val="008741C1"/>
    <w:rsid w:val="0089165B"/>
    <w:rsid w:val="0089753D"/>
    <w:rsid w:val="008A1D2B"/>
    <w:rsid w:val="008A7007"/>
    <w:rsid w:val="008C05A9"/>
    <w:rsid w:val="008D4AB4"/>
    <w:rsid w:val="008E526D"/>
    <w:rsid w:val="008E6C57"/>
    <w:rsid w:val="008F3274"/>
    <w:rsid w:val="00904539"/>
    <w:rsid w:val="009329AE"/>
    <w:rsid w:val="0093492B"/>
    <w:rsid w:val="00943DC3"/>
    <w:rsid w:val="00945D3E"/>
    <w:rsid w:val="009550E8"/>
    <w:rsid w:val="00966D46"/>
    <w:rsid w:val="00975D61"/>
    <w:rsid w:val="00981334"/>
    <w:rsid w:val="00982292"/>
    <w:rsid w:val="00990899"/>
    <w:rsid w:val="009A1886"/>
    <w:rsid w:val="009A553A"/>
    <w:rsid w:val="009A5F34"/>
    <w:rsid w:val="009B60F8"/>
    <w:rsid w:val="009B6CD2"/>
    <w:rsid w:val="009C009D"/>
    <w:rsid w:val="009C070C"/>
    <w:rsid w:val="009C126D"/>
    <w:rsid w:val="009C6900"/>
    <w:rsid w:val="009D6678"/>
    <w:rsid w:val="009F1CD0"/>
    <w:rsid w:val="00A252C5"/>
    <w:rsid w:val="00A30765"/>
    <w:rsid w:val="00A32F7E"/>
    <w:rsid w:val="00A36D69"/>
    <w:rsid w:val="00A61D3B"/>
    <w:rsid w:val="00A67558"/>
    <w:rsid w:val="00A723CB"/>
    <w:rsid w:val="00A73CAB"/>
    <w:rsid w:val="00A759D3"/>
    <w:rsid w:val="00A77D8F"/>
    <w:rsid w:val="00A80D30"/>
    <w:rsid w:val="00A85F40"/>
    <w:rsid w:val="00AA79F8"/>
    <w:rsid w:val="00AC5120"/>
    <w:rsid w:val="00AC635D"/>
    <w:rsid w:val="00AD1EA1"/>
    <w:rsid w:val="00AE1F67"/>
    <w:rsid w:val="00AE2B30"/>
    <w:rsid w:val="00AE3B91"/>
    <w:rsid w:val="00AE5C53"/>
    <w:rsid w:val="00B005C7"/>
    <w:rsid w:val="00B1308D"/>
    <w:rsid w:val="00B16F5C"/>
    <w:rsid w:val="00B303BA"/>
    <w:rsid w:val="00B33B84"/>
    <w:rsid w:val="00B37572"/>
    <w:rsid w:val="00B37988"/>
    <w:rsid w:val="00B52E3A"/>
    <w:rsid w:val="00B52F12"/>
    <w:rsid w:val="00B54AF4"/>
    <w:rsid w:val="00B55A23"/>
    <w:rsid w:val="00B64B0A"/>
    <w:rsid w:val="00B71DFE"/>
    <w:rsid w:val="00B7769F"/>
    <w:rsid w:val="00B97A33"/>
    <w:rsid w:val="00BA1EDB"/>
    <w:rsid w:val="00BB42EE"/>
    <w:rsid w:val="00BC5A77"/>
    <w:rsid w:val="00BD1DBF"/>
    <w:rsid w:val="00BD1E2F"/>
    <w:rsid w:val="00BD621A"/>
    <w:rsid w:val="00C02B63"/>
    <w:rsid w:val="00C319E3"/>
    <w:rsid w:val="00C31D0E"/>
    <w:rsid w:val="00C330BE"/>
    <w:rsid w:val="00C401B3"/>
    <w:rsid w:val="00C45AFC"/>
    <w:rsid w:val="00C508C8"/>
    <w:rsid w:val="00C517AD"/>
    <w:rsid w:val="00C607F6"/>
    <w:rsid w:val="00C607F9"/>
    <w:rsid w:val="00C61F59"/>
    <w:rsid w:val="00C67DDF"/>
    <w:rsid w:val="00C70F61"/>
    <w:rsid w:val="00C71D51"/>
    <w:rsid w:val="00C77705"/>
    <w:rsid w:val="00C825EF"/>
    <w:rsid w:val="00C8397D"/>
    <w:rsid w:val="00C86B81"/>
    <w:rsid w:val="00C9157B"/>
    <w:rsid w:val="00C93BC3"/>
    <w:rsid w:val="00CA4507"/>
    <w:rsid w:val="00CA5FE5"/>
    <w:rsid w:val="00CB2981"/>
    <w:rsid w:val="00CC4D81"/>
    <w:rsid w:val="00CC74D6"/>
    <w:rsid w:val="00CD08AF"/>
    <w:rsid w:val="00CD29A4"/>
    <w:rsid w:val="00CD2A3E"/>
    <w:rsid w:val="00CE29B7"/>
    <w:rsid w:val="00CE5D1E"/>
    <w:rsid w:val="00CF443C"/>
    <w:rsid w:val="00D12FEE"/>
    <w:rsid w:val="00D14383"/>
    <w:rsid w:val="00D256F7"/>
    <w:rsid w:val="00D37396"/>
    <w:rsid w:val="00D416E7"/>
    <w:rsid w:val="00D5534A"/>
    <w:rsid w:val="00D6347F"/>
    <w:rsid w:val="00D64ACE"/>
    <w:rsid w:val="00D768CD"/>
    <w:rsid w:val="00D7772F"/>
    <w:rsid w:val="00D77886"/>
    <w:rsid w:val="00D80CA0"/>
    <w:rsid w:val="00D924A4"/>
    <w:rsid w:val="00D96680"/>
    <w:rsid w:val="00DB464B"/>
    <w:rsid w:val="00DB612D"/>
    <w:rsid w:val="00DB63A5"/>
    <w:rsid w:val="00DC105C"/>
    <w:rsid w:val="00DD299F"/>
    <w:rsid w:val="00DE412E"/>
    <w:rsid w:val="00DE6CA7"/>
    <w:rsid w:val="00DF748D"/>
    <w:rsid w:val="00E039D1"/>
    <w:rsid w:val="00E03DA8"/>
    <w:rsid w:val="00E04C39"/>
    <w:rsid w:val="00E15B79"/>
    <w:rsid w:val="00E22553"/>
    <w:rsid w:val="00E2289C"/>
    <w:rsid w:val="00E5169C"/>
    <w:rsid w:val="00E52E8B"/>
    <w:rsid w:val="00E63DFC"/>
    <w:rsid w:val="00E67577"/>
    <w:rsid w:val="00E9050D"/>
    <w:rsid w:val="00E95296"/>
    <w:rsid w:val="00EB44E9"/>
    <w:rsid w:val="00EB5E5F"/>
    <w:rsid w:val="00EB67AA"/>
    <w:rsid w:val="00EC3452"/>
    <w:rsid w:val="00EC70AE"/>
    <w:rsid w:val="00EC776F"/>
    <w:rsid w:val="00EE0CA7"/>
    <w:rsid w:val="00EE1A4B"/>
    <w:rsid w:val="00EE2F72"/>
    <w:rsid w:val="00EF04F8"/>
    <w:rsid w:val="00EF27B3"/>
    <w:rsid w:val="00EF3383"/>
    <w:rsid w:val="00EF7207"/>
    <w:rsid w:val="00F0085E"/>
    <w:rsid w:val="00F13AC2"/>
    <w:rsid w:val="00F15AAD"/>
    <w:rsid w:val="00F174EF"/>
    <w:rsid w:val="00F306A8"/>
    <w:rsid w:val="00F31841"/>
    <w:rsid w:val="00F31DF6"/>
    <w:rsid w:val="00F35914"/>
    <w:rsid w:val="00F3616A"/>
    <w:rsid w:val="00F45883"/>
    <w:rsid w:val="00F50C12"/>
    <w:rsid w:val="00F566C0"/>
    <w:rsid w:val="00F60C86"/>
    <w:rsid w:val="00F613E4"/>
    <w:rsid w:val="00F63348"/>
    <w:rsid w:val="00F6460C"/>
    <w:rsid w:val="00F81028"/>
    <w:rsid w:val="00F90BED"/>
    <w:rsid w:val="00F95E28"/>
    <w:rsid w:val="00FA3E42"/>
    <w:rsid w:val="00FD3426"/>
    <w:rsid w:val="00FD64A5"/>
    <w:rsid w:val="00FD7E6C"/>
    <w:rsid w:val="00FF2D68"/>
    <w:rsid w:val="00FF38E7"/>
    <w:rsid w:val="041FCAC0"/>
    <w:rsid w:val="04AF7A4E"/>
    <w:rsid w:val="05ADFCDF"/>
    <w:rsid w:val="081A7F1C"/>
    <w:rsid w:val="0A6370C3"/>
    <w:rsid w:val="0A883375"/>
    <w:rsid w:val="0A8F850F"/>
    <w:rsid w:val="0BCDA58A"/>
    <w:rsid w:val="0BE283FF"/>
    <w:rsid w:val="0C9C0D7F"/>
    <w:rsid w:val="0CA10048"/>
    <w:rsid w:val="0D3976D1"/>
    <w:rsid w:val="0E78E87A"/>
    <w:rsid w:val="0EB82750"/>
    <w:rsid w:val="0EBC8FA4"/>
    <w:rsid w:val="0ED42EE0"/>
    <w:rsid w:val="0EED18EA"/>
    <w:rsid w:val="0FDE0401"/>
    <w:rsid w:val="139D3227"/>
    <w:rsid w:val="1432AAE4"/>
    <w:rsid w:val="1458D32F"/>
    <w:rsid w:val="14979E02"/>
    <w:rsid w:val="165F3251"/>
    <w:rsid w:val="172CDEE2"/>
    <w:rsid w:val="17654DE4"/>
    <w:rsid w:val="179D5CC3"/>
    <w:rsid w:val="181FFE85"/>
    <w:rsid w:val="1971AED5"/>
    <w:rsid w:val="1BD7F972"/>
    <w:rsid w:val="1BDE4831"/>
    <w:rsid w:val="1D7B3F45"/>
    <w:rsid w:val="1EE33521"/>
    <w:rsid w:val="1F6C41A6"/>
    <w:rsid w:val="2171E85B"/>
    <w:rsid w:val="22C94E8F"/>
    <w:rsid w:val="249587DD"/>
    <w:rsid w:val="249B8543"/>
    <w:rsid w:val="279F9D26"/>
    <w:rsid w:val="29E7CE57"/>
    <w:rsid w:val="2A43E462"/>
    <w:rsid w:val="2BD47540"/>
    <w:rsid w:val="2D05B92B"/>
    <w:rsid w:val="2D9E2987"/>
    <w:rsid w:val="2DDC5A48"/>
    <w:rsid w:val="2E4C7895"/>
    <w:rsid w:val="2E4E0CEC"/>
    <w:rsid w:val="2E81BF8A"/>
    <w:rsid w:val="2FF48C7E"/>
    <w:rsid w:val="303E48AD"/>
    <w:rsid w:val="306D4542"/>
    <w:rsid w:val="315260FB"/>
    <w:rsid w:val="334FFDB2"/>
    <w:rsid w:val="33E8252D"/>
    <w:rsid w:val="33FF6B25"/>
    <w:rsid w:val="3478BDFE"/>
    <w:rsid w:val="372F98B7"/>
    <w:rsid w:val="379EE296"/>
    <w:rsid w:val="37E8283B"/>
    <w:rsid w:val="38A2C0B0"/>
    <w:rsid w:val="3A8D3576"/>
    <w:rsid w:val="3B37654A"/>
    <w:rsid w:val="3B5EE72D"/>
    <w:rsid w:val="3B7A5C77"/>
    <w:rsid w:val="3BD201B0"/>
    <w:rsid w:val="3E420BC4"/>
    <w:rsid w:val="3E964E33"/>
    <w:rsid w:val="3FCD1B8C"/>
    <w:rsid w:val="3FD7FFCD"/>
    <w:rsid w:val="4020C5A1"/>
    <w:rsid w:val="403B53ED"/>
    <w:rsid w:val="41BBC483"/>
    <w:rsid w:val="41F7FCAF"/>
    <w:rsid w:val="42B7A934"/>
    <w:rsid w:val="42D2EAC7"/>
    <w:rsid w:val="4369AAE2"/>
    <w:rsid w:val="43BAB1D5"/>
    <w:rsid w:val="44C9CDA8"/>
    <w:rsid w:val="452193B8"/>
    <w:rsid w:val="459CCBF1"/>
    <w:rsid w:val="45AB7BD9"/>
    <w:rsid w:val="4736D54E"/>
    <w:rsid w:val="47CBCCAC"/>
    <w:rsid w:val="48555994"/>
    <w:rsid w:val="488BAD39"/>
    <w:rsid w:val="491B1932"/>
    <w:rsid w:val="49D2B898"/>
    <w:rsid w:val="49E59639"/>
    <w:rsid w:val="49FB762C"/>
    <w:rsid w:val="4A2931F3"/>
    <w:rsid w:val="4A412222"/>
    <w:rsid w:val="4AB4BE82"/>
    <w:rsid w:val="4B2B7D35"/>
    <w:rsid w:val="4B65946B"/>
    <w:rsid w:val="4BEAF47F"/>
    <w:rsid w:val="4D5225E3"/>
    <w:rsid w:val="4E03E102"/>
    <w:rsid w:val="4E30B1DE"/>
    <w:rsid w:val="4F51A658"/>
    <w:rsid w:val="519AA487"/>
    <w:rsid w:val="51ADF3E3"/>
    <w:rsid w:val="51BFF187"/>
    <w:rsid w:val="51D91D5B"/>
    <w:rsid w:val="52D95A14"/>
    <w:rsid w:val="53722CCA"/>
    <w:rsid w:val="56351E73"/>
    <w:rsid w:val="56EA34BB"/>
    <w:rsid w:val="58C6895A"/>
    <w:rsid w:val="5AC4B4C2"/>
    <w:rsid w:val="5AED65BC"/>
    <w:rsid w:val="5B9B7255"/>
    <w:rsid w:val="5C521EAE"/>
    <w:rsid w:val="5DFA4B55"/>
    <w:rsid w:val="5E735A2C"/>
    <w:rsid w:val="5FFD8CE9"/>
    <w:rsid w:val="600089E4"/>
    <w:rsid w:val="600E7338"/>
    <w:rsid w:val="62179DBE"/>
    <w:rsid w:val="62705FD3"/>
    <w:rsid w:val="63B78616"/>
    <w:rsid w:val="65445798"/>
    <w:rsid w:val="6591F3CB"/>
    <w:rsid w:val="677AD9B1"/>
    <w:rsid w:val="68CF5ABA"/>
    <w:rsid w:val="6A350849"/>
    <w:rsid w:val="6A58D8E9"/>
    <w:rsid w:val="6B5E8F11"/>
    <w:rsid w:val="6BD4D01A"/>
    <w:rsid w:val="6BFF667F"/>
    <w:rsid w:val="6C6142F7"/>
    <w:rsid w:val="6EC0F2CC"/>
    <w:rsid w:val="6F37038C"/>
    <w:rsid w:val="6F4A3D6A"/>
    <w:rsid w:val="717315C8"/>
    <w:rsid w:val="728CB204"/>
    <w:rsid w:val="72FC0AA0"/>
    <w:rsid w:val="73731EFD"/>
    <w:rsid w:val="73C52B01"/>
    <w:rsid w:val="7428F216"/>
    <w:rsid w:val="75657381"/>
    <w:rsid w:val="760F65A6"/>
    <w:rsid w:val="76C56421"/>
    <w:rsid w:val="77119955"/>
    <w:rsid w:val="77346FD0"/>
    <w:rsid w:val="792692AB"/>
    <w:rsid w:val="7944974C"/>
    <w:rsid w:val="7953D20D"/>
    <w:rsid w:val="79856099"/>
    <w:rsid w:val="79934075"/>
    <w:rsid w:val="79995360"/>
    <w:rsid w:val="7BC9008D"/>
    <w:rsid w:val="7DF2E964"/>
    <w:rsid w:val="7ED48CAC"/>
    <w:rsid w:val="7FA955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8B467"/>
  <w15:chartTrackingRefBased/>
  <w15:docId w15:val="{972629DC-3FAA-4E2F-8F34-F8E0E0A58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75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375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7572"/>
    <w:pPr>
      <w:ind w:left="720"/>
      <w:contextualSpacing/>
    </w:pPr>
  </w:style>
  <w:style w:type="character" w:customStyle="1" w:styleId="Heading1Char">
    <w:name w:val="Heading 1 Char"/>
    <w:basedOn w:val="DefaultParagraphFont"/>
    <w:link w:val="Heading1"/>
    <w:uiPriority w:val="9"/>
    <w:rsid w:val="00B3757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37572"/>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3A03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03B5"/>
    <w:rPr>
      <w:sz w:val="20"/>
      <w:szCs w:val="20"/>
    </w:rPr>
  </w:style>
  <w:style w:type="character" w:styleId="FootnoteReference">
    <w:name w:val="footnote reference"/>
    <w:basedOn w:val="DefaultParagraphFont"/>
    <w:uiPriority w:val="99"/>
    <w:semiHidden/>
    <w:unhideWhenUsed/>
    <w:rsid w:val="003A03B5"/>
    <w:rPr>
      <w:vertAlign w:val="superscript"/>
    </w:rPr>
  </w:style>
  <w:style w:type="character" w:styleId="Hyperlink">
    <w:name w:val="Hyperlink"/>
    <w:basedOn w:val="DefaultParagraphFont"/>
    <w:uiPriority w:val="99"/>
    <w:unhideWhenUsed/>
    <w:rsid w:val="003A03B5"/>
    <w:rPr>
      <w:color w:val="0563C1" w:themeColor="hyperlink"/>
      <w:u w:val="single"/>
    </w:rPr>
  </w:style>
  <w:style w:type="paragraph" w:styleId="Header">
    <w:name w:val="header"/>
    <w:basedOn w:val="Normal"/>
    <w:link w:val="HeaderChar"/>
    <w:uiPriority w:val="99"/>
    <w:unhideWhenUsed/>
    <w:rsid w:val="006E2F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FD2"/>
  </w:style>
  <w:style w:type="paragraph" w:styleId="Footer">
    <w:name w:val="footer"/>
    <w:basedOn w:val="Normal"/>
    <w:link w:val="FooterChar"/>
    <w:uiPriority w:val="99"/>
    <w:unhideWhenUsed/>
    <w:rsid w:val="006E2F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FD2"/>
  </w:style>
  <w:style w:type="character" w:styleId="CommentReference">
    <w:name w:val="annotation reference"/>
    <w:basedOn w:val="DefaultParagraphFont"/>
    <w:uiPriority w:val="99"/>
    <w:semiHidden/>
    <w:unhideWhenUsed/>
    <w:rsid w:val="00AC5120"/>
    <w:rPr>
      <w:sz w:val="16"/>
      <w:szCs w:val="16"/>
    </w:rPr>
  </w:style>
  <w:style w:type="paragraph" w:styleId="CommentText">
    <w:name w:val="annotation text"/>
    <w:basedOn w:val="Normal"/>
    <w:link w:val="CommentTextChar"/>
    <w:uiPriority w:val="99"/>
    <w:unhideWhenUsed/>
    <w:rsid w:val="00AC5120"/>
    <w:pPr>
      <w:spacing w:line="240" w:lineRule="auto"/>
    </w:pPr>
    <w:rPr>
      <w:sz w:val="20"/>
      <w:szCs w:val="20"/>
    </w:rPr>
  </w:style>
  <w:style w:type="character" w:customStyle="1" w:styleId="CommentTextChar">
    <w:name w:val="Comment Text Char"/>
    <w:basedOn w:val="DefaultParagraphFont"/>
    <w:link w:val="CommentText"/>
    <w:uiPriority w:val="99"/>
    <w:rsid w:val="00AC5120"/>
    <w:rPr>
      <w:sz w:val="20"/>
      <w:szCs w:val="20"/>
    </w:rPr>
  </w:style>
  <w:style w:type="paragraph" w:styleId="CommentSubject">
    <w:name w:val="annotation subject"/>
    <w:basedOn w:val="CommentText"/>
    <w:next w:val="CommentText"/>
    <w:link w:val="CommentSubjectChar"/>
    <w:uiPriority w:val="99"/>
    <w:semiHidden/>
    <w:unhideWhenUsed/>
    <w:rsid w:val="00AC5120"/>
    <w:rPr>
      <w:b/>
      <w:bCs/>
    </w:rPr>
  </w:style>
  <w:style w:type="character" w:customStyle="1" w:styleId="CommentSubjectChar">
    <w:name w:val="Comment Subject Char"/>
    <w:basedOn w:val="CommentTextChar"/>
    <w:link w:val="CommentSubject"/>
    <w:uiPriority w:val="99"/>
    <w:semiHidden/>
    <w:rsid w:val="00AC5120"/>
    <w:rPr>
      <w:b/>
      <w:bCs/>
      <w:sz w:val="20"/>
      <w:szCs w:val="20"/>
    </w:rPr>
  </w:style>
  <w:style w:type="paragraph" w:styleId="Revision">
    <w:name w:val="Revision"/>
    <w:hidden/>
    <w:uiPriority w:val="99"/>
    <w:semiHidden/>
    <w:rsid w:val="00D6347F"/>
    <w:pPr>
      <w:spacing w:after="0" w:line="240" w:lineRule="auto"/>
    </w:pPr>
  </w:style>
  <w:style w:type="character" w:customStyle="1" w:styleId="normaltextrun">
    <w:name w:val="normaltextrun"/>
    <w:basedOn w:val="DefaultParagraphFont"/>
    <w:rsid w:val="009A1886"/>
  </w:style>
  <w:style w:type="character" w:styleId="UnresolvedMention">
    <w:name w:val="Unresolved Mention"/>
    <w:basedOn w:val="DefaultParagraphFont"/>
    <w:uiPriority w:val="99"/>
    <w:semiHidden/>
    <w:unhideWhenUsed/>
    <w:rsid w:val="00C61F59"/>
    <w:rPr>
      <w:color w:val="605E5C"/>
      <w:shd w:val="clear" w:color="auto" w:fill="E1DFDD"/>
    </w:rPr>
  </w:style>
  <w:style w:type="paragraph" w:customStyle="1" w:styleId="DocumentTitle">
    <w:name w:val="DocumentTitle"/>
    <w:next w:val="Normal"/>
    <w:qFormat/>
    <w:rsid w:val="007D4092"/>
    <w:pPr>
      <w:spacing w:before="1800" w:after="480" w:line="240" w:lineRule="auto"/>
      <w:ind w:left="1080"/>
    </w:pPr>
    <w:rPr>
      <w:rFonts w:ascii="Overpass" w:eastAsia="Batang" w:hAnsi="Overpass" w:cs="Noto Sans"/>
      <w:b/>
      <w:color w:val="1E2DBE"/>
      <w:kern w:val="0"/>
      <w:sz w:val="60"/>
      <w:szCs w:val="60"/>
      <w:lang w:val="en-GB" w:eastAsia="en-US"/>
      <w14:ligatures w14:val="none"/>
    </w:rPr>
  </w:style>
  <w:style w:type="paragraph" w:customStyle="1" w:styleId="Headinglevel1">
    <w:name w:val="Heading level 1"/>
    <w:next w:val="Normal"/>
    <w:uiPriority w:val="3"/>
    <w:qFormat/>
    <w:rsid w:val="007D4092"/>
    <w:pPr>
      <w:keepNext/>
      <w:keepLines/>
      <w:pageBreakBefore/>
      <w:pBdr>
        <w:bottom w:val="single" w:sz="4" w:space="6" w:color="1E2DBE"/>
      </w:pBdr>
      <w:spacing w:before="480" w:after="360" w:line="240" w:lineRule="auto"/>
      <w:ind w:left="360"/>
      <w:contextualSpacing/>
      <w:outlineLvl w:val="0"/>
    </w:pPr>
    <w:rPr>
      <w:rFonts w:ascii="Overpass" w:eastAsia="Batang" w:hAnsi="Overpass" w:cs="Noto Sans"/>
      <w:b/>
      <w:bCs/>
      <w:color w:val="1E2DBE"/>
      <w:kern w:val="0"/>
      <w:sz w:val="36"/>
      <w:szCs w:val="36"/>
      <w:lang w:val="en-GB"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550456">
      <w:bodyDiv w:val="1"/>
      <w:marLeft w:val="0"/>
      <w:marRight w:val="0"/>
      <w:marTop w:val="0"/>
      <w:marBottom w:val="0"/>
      <w:divBdr>
        <w:top w:val="none" w:sz="0" w:space="0" w:color="auto"/>
        <w:left w:val="none" w:sz="0" w:space="0" w:color="auto"/>
        <w:bottom w:val="none" w:sz="0" w:space="0" w:color="auto"/>
        <w:right w:val="none" w:sz="0" w:space="0" w:color="auto"/>
      </w:divBdr>
    </w:div>
    <w:div w:id="44978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lo.org/ilo-department-sustainable-enterprises-productivity-and-just-transition/areas-work/tripartite-declaration-principles-concerning-multinational-enterprises-an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lo.org/ilo-department-sustainable-enterprises-productivity-and-just-transition/areas-work/tripartite-declaration-principles-concerning-multinational-enterprises-an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lo.org/ilo-department-sustainable-enterprises-productivity-and-just-transition/areas-work/tripartite-declaration-principles-concerning-multinational-enterprises-and" TargetMode="External"/><Relationship Id="rId5" Type="http://schemas.openxmlformats.org/officeDocument/2006/relationships/numbering" Target="numbering.xml"/><Relationship Id="rId15" Type="http://schemas.openxmlformats.org/officeDocument/2006/relationships/hyperlink" Target="https://www.ilo.org/publications/assessing-impact-fdi-decent-work-exploring-kpis-foreign-direct-investmen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lo.org/projects-and-partnerships/projects/mainstreaming-employment-trade-and-investment-southern-mediterranea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untry xmlns="b49397d3-2376-4764-9b34-2b39112a7e40" xsi:nil="true"/>
    <Feedback xmlns="b49397d3-2376-4764-9b34-2b39112a7e40" xsi:nil="true"/>
    <TaxCatchAll xmlns="985ec44e-1bab-4c0b-9df0-6ba128686fc9" xsi:nil="true"/>
    <lcf76f155ced4ddcb4097134ff3c332f xmlns="b49397d3-2376-4764-9b34-2b39112a7e40">
      <Terms xmlns="http://schemas.microsoft.com/office/infopath/2007/PartnerControls"/>
    </lcf76f155ced4ddcb4097134ff3c332f>
    <MH_x002f_MDN xmlns="b49397d3-2376-4764-9b34-2b39112a7e40" xsi:nil="true"/>
    <Topic xmlns="b49397d3-2376-4764-9b34-2b39112a7e40" xsi:nil="true"/>
  </documentManagement>
</p:properties>
</file>

<file path=customXml/itemProps1.xml><?xml version="1.0" encoding="utf-8"?>
<ds:datastoreItem xmlns:ds="http://schemas.openxmlformats.org/officeDocument/2006/customXml" ds:itemID="{F4201A3E-BE3B-4D4F-A03C-3003F4E9B19A}"/>
</file>

<file path=customXml/itemProps2.xml><?xml version="1.0" encoding="utf-8"?>
<ds:datastoreItem xmlns:ds="http://schemas.openxmlformats.org/officeDocument/2006/customXml" ds:itemID="{FAFEEEC5-089E-434A-9511-11AEEFF776EC}">
  <ds:schemaRefs>
    <ds:schemaRef ds:uri="http://schemas.openxmlformats.org/officeDocument/2006/bibliography"/>
  </ds:schemaRefs>
</ds:datastoreItem>
</file>

<file path=customXml/itemProps3.xml><?xml version="1.0" encoding="utf-8"?>
<ds:datastoreItem xmlns:ds="http://schemas.openxmlformats.org/officeDocument/2006/customXml" ds:itemID="{6A4B996F-476B-4151-9AB4-F0842CBD58F2}">
  <ds:schemaRefs>
    <ds:schemaRef ds:uri="http://schemas.microsoft.com/sharepoint/v3/contenttype/forms"/>
  </ds:schemaRefs>
</ds:datastoreItem>
</file>

<file path=customXml/itemProps4.xml><?xml version="1.0" encoding="utf-8"?>
<ds:datastoreItem xmlns:ds="http://schemas.openxmlformats.org/officeDocument/2006/customXml" ds:itemID="{ABA12137-0097-4B8C-B138-D0144B61FD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1802</Words>
  <Characters>10273</Characters>
  <Application>Microsoft Office Word</Application>
  <DocSecurity>0</DocSecurity>
  <Lines>85</Lines>
  <Paragraphs>24</Paragraphs>
  <ScaleCrop>false</ScaleCrop>
  <Company/>
  <LinksUpToDate>false</LinksUpToDate>
  <CharactersWithSpaces>12051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FSDO</dc:creator>
  <cp:keywords/>
  <dc:description/>
  <cp:lastModifiedBy>Samatar, Yasin</cp:lastModifiedBy>
  <cp:revision>5</cp:revision>
  <dcterms:created xsi:type="dcterms:W3CDTF">2024-10-02T15:29:00Z</dcterms:created>
  <dcterms:modified xsi:type="dcterms:W3CDTF">2024-10-08T14:09:00Z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0x010100784792A82357854AA9068CFD80357A5A</vt:lpwstr>
  </property>
</Properties>
</file>