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A8D8" w14:textId="60197198" w:rsidR="00B37572" w:rsidRPr="00466D4D" w:rsidRDefault="00B37572" w:rsidP="00466D4D">
      <w:pPr>
        <w:pStyle w:val="DocumentTitle"/>
        <w:ind w:left="0"/>
        <w:jc w:val="center"/>
        <w:rPr>
          <w:sz w:val="36"/>
          <w:szCs w:val="36"/>
        </w:rPr>
      </w:pPr>
      <w:r w:rsidRPr="00466D4D">
        <w:rPr>
          <w:sz w:val="36"/>
          <w:szCs w:val="36"/>
        </w:rPr>
        <w:t xml:space="preserve">Financing </w:t>
      </w:r>
      <w:r w:rsidR="00251A33" w:rsidRPr="00466D4D">
        <w:rPr>
          <w:sz w:val="36"/>
          <w:szCs w:val="36"/>
        </w:rPr>
        <w:t>Po</w:t>
      </w:r>
      <w:r w:rsidR="002C6D77" w:rsidRPr="00466D4D">
        <w:rPr>
          <w:sz w:val="36"/>
          <w:szCs w:val="36"/>
        </w:rPr>
        <w:t xml:space="preserve">licy </w:t>
      </w:r>
      <w:r w:rsidRPr="00466D4D">
        <w:rPr>
          <w:sz w:val="36"/>
          <w:szCs w:val="36"/>
        </w:rPr>
        <w:t>Brief</w:t>
      </w:r>
      <w:r w:rsidR="00174569" w:rsidRPr="00466D4D">
        <w:rPr>
          <w:sz w:val="36"/>
          <w:szCs w:val="36"/>
        </w:rPr>
        <w:t xml:space="preserve"> Series </w:t>
      </w:r>
      <w:r w:rsidRPr="00466D4D">
        <w:rPr>
          <w:sz w:val="36"/>
          <w:szCs w:val="36"/>
        </w:rPr>
        <w:t xml:space="preserve">– </w:t>
      </w:r>
      <w:r w:rsidR="00B52F12" w:rsidRPr="00466D4D">
        <w:rPr>
          <w:sz w:val="36"/>
          <w:szCs w:val="36"/>
        </w:rPr>
        <w:t>Recommendations for</w:t>
      </w:r>
      <w:r w:rsidRPr="00466D4D">
        <w:rPr>
          <w:sz w:val="36"/>
          <w:szCs w:val="36"/>
        </w:rPr>
        <w:t xml:space="preserve"> FfD4</w:t>
      </w:r>
      <w:r w:rsidR="00466D4D">
        <w:rPr>
          <w:sz w:val="36"/>
          <w:szCs w:val="36"/>
        </w:rPr>
        <w:t xml:space="preserve">:  </w:t>
      </w:r>
      <w:r w:rsidR="00010F5C" w:rsidRPr="00466D4D">
        <w:rPr>
          <w:sz w:val="36"/>
          <w:szCs w:val="36"/>
        </w:rPr>
        <w:t xml:space="preserve">Closing the financing gap for </w:t>
      </w:r>
      <w:r w:rsidR="006F66F7" w:rsidRPr="00466D4D">
        <w:rPr>
          <w:sz w:val="36"/>
          <w:szCs w:val="36"/>
        </w:rPr>
        <w:t>universal</w:t>
      </w:r>
      <w:r w:rsidR="00010F5C" w:rsidRPr="00466D4D">
        <w:rPr>
          <w:sz w:val="36"/>
          <w:szCs w:val="36"/>
        </w:rPr>
        <w:t xml:space="preserve"> social </w:t>
      </w:r>
      <w:proofErr w:type="gramStart"/>
      <w:r w:rsidR="00010F5C" w:rsidRPr="00466D4D">
        <w:rPr>
          <w:sz w:val="36"/>
          <w:szCs w:val="36"/>
        </w:rPr>
        <w:t>protection</w:t>
      </w:r>
      <w:proofErr w:type="gramEnd"/>
    </w:p>
    <w:p w14:paraId="4DA785DF" w14:textId="0B68443A" w:rsidR="00DF776A" w:rsidRPr="00466D4D" w:rsidRDefault="00DF776A" w:rsidP="00466D4D">
      <w:pPr>
        <w:pStyle w:val="Headinglevel1"/>
        <w:pageBreakBefore w:val="0"/>
        <w:ind w:hanging="360"/>
        <w:rPr>
          <w:sz w:val="28"/>
          <w:szCs w:val="28"/>
        </w:rPr>
      </w:pPr>
      <w:bookmarkStart w:id="0" w:name="_Hlk179273855"/>
      <w:r w:rsidRPr="00466D4D">
        <w:rPr>
          <w:sz w:val="28"/>
          <w:szCs w:val="28"/>
        </w:rPr>
        <w:t xml:space="preserve">Summary </w:t>
      </w:r>
    </w:p>
    <w:bookmarkEnd w:id="0"/>
    <w:p w14:paraId="3A151568" w14:textId="1751589F" w:rsidR="006C471E" w:rsidRPr="00466D4D" w:rsidRDefault="00DF776A" w:rsidP="004E6B19">
      <w:pPr>
        <w:jc w:val="both"/>
        <w:rPr>
          <w:rFonts w:ascii="Noto Sans" w:hAnsi="Noto Sans" w:cs="Noto Sans"/>
          <w:i/>
          <w:iCs/>
          <w:sz w:val="18"/>
          <w:szCs w:val="18"/>
        </w:rPr>
      </w:pPr>
      <w:r w:rsidRPr="00466D4D">
        <w:rPr>
          <w:rFonts w:ascii="Noto Sans" w:hAnsi="Noto Sans" w:cs="Noto Sans"/>
          <w:i/>
          <w:iCs/>
          <w:sz w:val="18"/>
          <w:szCs w:val="18"/>
        </w:rPr>
        <w:t>This brief presents</w:t>
      </w:r>
      <w:r w:rsidRPr="00466D4D" w:rsidDel="003A42A0">
        <w:rPr>
          <w:rFonts w:ascii="Noto Sans" w:hAnsi="Noto Sans" w:cs="Noto Sans"/>
          <w:i/>
          <w:iCs/>
          <w:sz w:val="18"/>
          <w:szCs w:val="18"/>
        </w:rPr>
        <w:t xml:space="preserve"> </w:t>
      </w:r>
      <w:r w:rsidR="00220D3F" w:rsidRPr="00466D4D">
        <w:rPr>
          <w:rFonts w:ascii="Noto Sans" w:hAnsi="Noto Sans" w:cs="Noto Sans"/>
          <w:i/>
          <w:iCs/>
          <w:sz w:val="18"/>
          <w:szCs w:val="18"/>
        </w:rPr>
        <w:t xml:space="preserve">evidence on </w:t>
      </w:r>
      <w:r w:rsidRPr="00466D4D">
        <w:rPr>
          <w:rFonts w:ascii="Noto Sans" w:hAnsi="Noto Sans" w:cs="Noto Sans"/>
          <w:i/>
          <w:iCs/>
          <w:sz w:val="18"/>
          <w:szCs w:val="18"/>
        </w:rPr>
        <w:t>coverage and</w:t>
      </w:r>
      <w:r w:rsidR="004C38B4" w:rsidRPr="00466D4D">
        <w:rPr>
          <w:rFonts w:ascii="Noto Sans" w:hAnsi="Noto Sans" w:cs="Noto Sans"/>
          <w:i/>
          <w:iCs/>
          <w:sz w:val="18"/>
          <w:szCs w:val="18"/>
        </w:rPr>
        <w:t xml:space="preserve"> </w:t>
      </w:r>
      <w:r w:rsidRPr="00466D4D">
        <w:rPr>
          <w:rFonts w:ascii="Noto Sans" w:hAnsi="Noto Sans" w:cs="Noto Sans"/>
          <w:i/>
          <w:iCs/>
          <w:sz w:val="18"/>
          <w:szCs w:val="18"/>
        </w:rPr>
        <w:t>financing gap</w:t>
      </w:r>
      <w:r w:rsidR="00220D3F" w:rsidRPr="00466D4D">
        <w:rPr>
          <w:rFonts w:ascii="Noto Sans" w:hAnsi="Noto Sans" w:cs="Noto Sans"/>
          <w:i/>
          <w:iCs/>
          <w:sz w:val="18"/>
          <w:szCs w:val="18"/>
        </w:rPr>
        <w:t>s</w:t>
      </w:r>
      <w:r w:rsidR="0020139C" w:rsidRPr="00466D4D">
        <w:rPr>
          <w:rFonts w:ascii="Noto Sans" w:hAnsi="Noto Sans" w:cs="Noto Sans"/>
          <w:i/>
          <w:iCs/>
          <w:sz w:val="18"/>
          <w:szCs w:val="18"/>
        </w:rPr>
        <w:t xml:space="preserve"> for universal social protection</w:t>
      </w:r>
      <w:r w:rsidR="0035018D" w:rsidRPr="00466D4D">
        <w:rPr>
          <w:rFonts w:ascii="Noto Sans" w:hAnsi="Noto Sans" w:cs="Noto Sans"/>
          <w:i/>
          <w:iCs/>
          <w:sz w:val="18"/>
          <w:szCs w:val="18"/>
        </w:rPr>
        <w:t xml:space="preserve"> (USP)</w:t>
      </w:r>
      <w:r w:rsidR="00824824" w:rsidRPr="00466D4D">
        <w:rPr>
          <w:rFonts w:ascii="Noto Sans" w:hAnsi="Noto Sans" w:cs="Noto Sans"/>
          <w:i/>
          <w:iCs/>
          <w:sz w:val="18"/>
          <w:szCs w:val="18"/>
        </w:rPr>
        <w:t xml:space="preserve">, offering </w:t>
      </w:r>
      <w:r w:rsidRPr="00466D4D">
        <w:rPr>
          <w:rFonts w:ascii="Noto Sans" w:hAnsi="Noto Sans" w:cs="Noto Sans"/>
          <w:i/>
          <w:iCs/>
          <w:sz w:val="18"/>
          <w:szCs w:val="18"/>
        </w:rPr>
        <w:t>actionable recommendations</w:t>
      </w:r>
      <w:r w:rsidR="000C6586" w:rsidRPr="00466D4D">
        <w:rPr>
          <w:rFonts w:ascii="Noto Sans" w:hAnsi="Noto Sans" w:cs="Noto Sans"/>
          <w:i/>
          <w:iCs/>
          <w:sz w:val="18"/>
          <w:szCs w:val="18"/>
        </w:rPr>
        <w:t xml:space="preserve"> for FfD4</w:t>
      </w:r>
      <w:r w:rsidRPr="00466D4D">
        <w:rPr>
          <w:rFonts w:ascii="Noto Sans" w:hAnsi="Noto Sans" w:cs="Noto Sans"/>
          <w:i/>
          <w:iCs/>
          <w:sz w:val="18"/>
          <w:szCs w:val="18"/>
        </w:rPr>
        <w:t xml:space="preserve">. The ILO estimates that </w:t>
      </w:r>
      <w:r w:rsidR="00503E47" w:rsidRPr="00466D4D">
        <w:rPr>
          <w:rFonts w:ascii="Noto Sans" w:hAnsi="Noto Sans" w:cs="Noto Sans"/>
          <w:i/>
          <w:iCs/>
          <w:sz w:val="18"/>
          <w:szCs w:val="18"/>
        </w:rPr>
        <w:t xml:space="preserve">to </w:t>
      </w:r>
      <w:r w:rsidRPr="00466D4D">
        <w:rPr>
          <w:rFonts w:ascii="Noto Sans" w:hAnsi="Noto Sans" w:cs="Noto Sans"/>
          <w:i/>
          <w:iCs/>
          <w:sz w:val="18"/>
          <w:szCs w:val="18"/>
        </w:rPr>
        <w:t xml:space="preserve">ensure at least a social protection floor, low- and middle-income countries require an additional </w:t>
      </w:r>
      <w:r w:rsidR="007C6B08" w:rsidRPr="00466D4D">
        <w:rPr>
          <w:rFonts w:ascii="Noto Sans" w:hAnsi="Noto Sans" w:cs="Noto Sans"/>
          <w:i/>
          <w:iCs/>
          <w:sz w:val="18"/>
          <w:szCs w:val="18"/>
        </w:rPr>
        <w:t xml:space="preserve">investment of </w:t>
      </w:r>
      <w:r w:rsidRPr="00466D4D">
        <w:rPr>
          <w:rFonts w:ascii="Noto Sans" w:hAnsi="Noto Sans" w:cs="Noto Sans"/>
          <w:i/>
          <w:iCs/>
          <w:sz w:val="18"/>
          <w:szCs w:val="18"/>
        </w:rPr>
        <w:t xml:space="preserve">US$ 1.4 trillion </w:t>
      </w:r>
      <w:r w:rsidR="00C00D57" w:rsidRPr="00466D4D">
        <w:rPr>
          <w:rFonts w:ascii="Noto Sans" w:hAnsi="Noto Sans" w:cs="Noto Sans"/>
          <w:i/>
          <w:iCs/>
          <w:sz w:val="18"/>
          <w:szCs w:val="18"/>
        </w:rPr>
        <w:t>(</w:t>
      </w:r>
      <w:r w:rsidRPr="00466D4D">
        <w:rPr>
          <w:rFonts w:ascii="Noto Sans" w:hAnsi="Noto Sans" w:cs="Noto Sans"/>
          <w:i/>
          <w:iCs/>
          <w:sz w:val="18"/>
          <w:szCs w:val="18"/>
        </w:rPr>
        <w:t>3.3 per cent of the aggregate GDP</w:t>
      </w:r>
      <w:r w:rsidR="00A4299E" w:rsidRPr="00466D4D">
        <w:rPr>
          <w:rFonts w:ascii="Noto Sans" w:hAnsi="Noto Sans" w:cs="Noto Sans"/>
          <w:i/>
          <w:iCs/>
          <w:sz w:val="18"/>
          <w:szCs w:val="18"/>
        </w:rPr>
        <w:t>) of these countries</w:t>
      </w:r>
      <w:r w:rsidRPr="00466D4D">
        <w:rPr>
          <w:rFonts w:ascii="Noto Sans" w:hAnsi="Noto Sans" w:cs="Noto Sans"/>
          <w:i/>
          <w:iCs/>
          <w:sz w:val="18"/>
          <w:szCs w:val="18"/>
        </w:rPr>
        <w:t xml:space="preserve">. </w:t>
      </w:r>
      <w:r w:rsidR="0067125D" w:rsidRPr="00466D4D">
        <w:rPr>
          <w:rFonts w:ascii="Noto Sans" w:hAnsi="Noto Sans" w:cs="Noto Sans"/>
          <w:i/>
          <w:iCs/>
          <w:sz w:val="18"/>
          <w:szCs w:val="18"/>
        </w:rPr>
        <w:t>To close the financing gap c</w:t>
      </w:r>
      <w:r w:rsidR="00707D97" w:rsidRPr="00466D4D">
        <w:rPr>
          <w:rFonts w:ascii="Noto Sans" w:hAnsi="Noto Sans" w:cs="Noto Sans"/>
          <w:i/>
          <w:iCs/>
          <w:sz w:val="18"/>
          <w:szCs w:val="18"/>
        </w:rPr>
        <w:t xml:space="preserve">ountries </w:t>
      </w:r>
      <w:r w:rsidR="00923960" w:rsidRPr="00466D4D">
        <w:rPr>
          <w:rFonts w:ascii="Noto Sans" w:hAnsi="Noto Sans" w:cs="Noto Sans"/>
          <w:i/>
          <w:iCs/>
          <w:sz w:val="18"/>
          <w:szCs w:val="18"/>
        </w:rPr>
        <w:t>must increase</w:t>
      </w:r>
      <w:r w:rsidR="000C5149" w:rsidRPr="00466D4D">
        <w:rPr>
          <w:rFonts w:ascii="Noto Sans" w:hAnsi="Noto Sans" w:cs="Noto Sans"/>
          <w:i/>
          <w:iCs/>
          <w:sz w:val="18"/>
          <w:szCs w:val="18"/>
        </w:rPr>
        <w:t xml:space="preserve"> investment in social protection</w:t>
      </w:r>
      <w:r w:rsidR="00923960" w:rsidRPr="00466D4D">
        <w:rPr>
          <w:rFonts w:ascii="Noto Sans" w:hAnsi="Noto Sans" w:cs="Noto Sans"/>
          <w:i/>
          <w:iCs/>
          <w:sz w:val="18"/>
          <w:szCs w:val="18"/>
        </w:rPr>
        <w:t xml:space="preserve">, raising </w:t>
      </w:r>
      <w:r w:rsidR="00A21860" w:rsidRPr="00466D4D">
        <w:rPr>
          <w:rFonts w:ascii="Noto Sans" w:hAnsi="Noto Sans" w:cs="Noto Sans"/>
          <w:i/>
          <w:iCs/>
          <w:sz w:val="18"/>
          <w:szCs w:val="18"/>
        </w:rPr>
        <w:t xml:space="preserve">effective </w:t>
      </w:r>
      <w:r w:rsidR="00923960" w:rsidRPr="00466D4D">
        <w:rPr>
          <w:rFonts w:ascii="Noto Sans" w:hAnsi="Noto Sans" w:cs="Noto Sans"/>
          <w:i/>
          <w:iCs/>
          <w:sz w:val="18"/>
          <w:szCs w:val="18"/>
        </w:rPr>
        <w:t>coverage by 2 percentage points annually</w:t>
      </w:r>
      <w:r w:rsidR="001E48FC" w:rsidRPr="00466D4D">
        <w:rPr>
          <w:rFonts w:ascii="Noto Sans" w:hAnsi="Noto Sans" w:cs="Noto Sans"/>
          <w:i/>
          <w:iCs/>
          <w:sz w:val="18"/>
          <w:szCs w:val="18"/>
        </w:rPr>
        <w:t xml:space="preserve"> (</w:t>
      </w:r>
      <w:r w:rsidR="00923960" w:rsidRPr="00466D4D">
        <w:rPr>
          <w:rFonts w:ascii="Noto Sans" w:hAnsi="Noto Sans" w:cs="Noto Sans"/>
          <w:i/>
          <w:iCs/>
          <w:sz w:val="18"/>
          <w:szCs w:val="18"/>
        </w:rPr>
        <w:t>SDG indicator 1.3.1</w:t>
      </w:r>
      <w:r w:rsidR="001E48FC" w:rsidRPr="00466D4D">
        <w:rPr>
          <w:rFonts w:ascii="Noto Sans" w:hAnsi="Noto Sans" w:cs="Noto Sans"/>
          <w:i/>
          <w:iCs/>
          <w:sz w:val="18"/>
          <w:szCs w:val="18"/>
        </w:rPr>
        <w:t>)</w:t>
      </w:r>
      <w:r w:rsidR="00923960" w:rsidRPr="00466D4D">
        <w:rPr>
          <w:rFonts w:ascii="Noto Sans" w:hAnsi="Noto Sans" w:cs="Noto Sans"/>
          <w:i/>
          <w:iCs/>
          <w:sz w:val="18"/>
          <w:szCs w:val="18"/>
        </w:rPr>
        <w:t>.</w:t>
      </w:r>
      <w:r w:rsidR="006C471E" w:rsidRPr="00466D4D">
        <w:rPr>
          <w:rFonts w:ascii="Noto Sans" w:hAnsi="Noto Sans" w:cs="Noto Sans"/>
          <w:i/>
          <w:iCs/>
          <w:sz w:val="18"/>
          <w:szCs w:val="18"/>
        </w:rPr>
        <w:t xml:space="preserve"> </w:t>
      </w:r>
      <w:r w:rsidR="00A85E0F" w:rsidRPr="00466D4D">
        <w:rPr>
          <w:rFonts w:ascii="Noto Sans" w:hAnsi="Noto Sans" w:cs="Noto Sans"/>
          <w:i/>
          <w:iCs/>
          <w:sz w:val="18"/>
          <w:szCs w:val="18"/>
        </w:rPr>
        <w:t xml:space="preserve">At the international level, debt relief </w:t>
      </w:r>
      <w:r w:rsidR="0035018D" w:rsidRPr="00466D4D">
        <w:rPr>
          <w:rFonts w:ascii="Noto Sans" w:hAnsi="Noto Sans" w:cs="Noto Sans"/>
          <w:i/>
          <w:iCs/>
          <w:sz w:val="18"/>
          <w:szCs w:val="18"/>
        </w:rPr>
        <w:t>should</w:t>
      </w:r>
      <w:r w:rsidR="00A85E0F" w:rsidRPr="00466D4D">
        <w:rPr>
          <w:rFonts w:ascii="Noto Sans" w:hAnsi="Noto Sans" w:cs="Noto Sans"/>
          <w:i/>
          <w:iCs/>
          <w:sz w:val="18"/>
          <w:szCs w:val="18"/>
        </w:rPr>
        <w:t xml:space="preserve"> move at a faster pace</w:t>
      </w:r>
      <w:r w:rsidR="00D40978" w:rsidRPr="00466D4D">
        <w:rPr>
          <w:rFonts w:ascii="Noto Sans" w:hAnsi="Noto Sans" w:cs="Noto Sans"/>
          <w:i/>
          <w:iCs/>
          <w:sz w:val="18"/>
          <w:szCs w:val="18"/>
        </w:rPr>
        <w:t xml:space="preserve"> </w:t>
      </w:r>
      <w:r w:rsidR="00270901" w:rsidRPr="00466D4D">
        <w:rPr>
          <w:rFonts w:ascii="Noto Sans" w:hAnsi="Noto Sans" w:cs="Noto Sans"/>
          <w:i/>
          <w:iCs/>
          <w:sz w:val="18"/>
          <w:szCs w:val="18"/>
        </w:rPr>
        <w:t>and a</w:t>
      </w:r>
      <w:r w:rsidR="00725BE6" w:rsidRPr="00466D4D">
        <w:rPr>
          <w:rFonts w:ascii="Noto Sans" w:hAnsi="Noto Sans" w:cs="Noto Sans"/>
          <w:i/>
          <w:iCs/>
          <w:sz w:val="18"/>
          <w:szCs w:val="18"/>
        </w:rPr>
        <w:t xml:space="preserve">ccess </w:t>
      </w:r>
      <w:r w:rsidR="00D05775" w:rsidRPr="00466D4D">
        <w:rPr>
          <w:rFonts w:ascii="Noto Sans" w:hAnsi="Noto Sans" w:cs="Noto Sans"/>
          <w:i/>
          <w:iCs/>
          <w:sz w:val="18"/>
          <w:szCs w:val="18"/>
        </w:rPr>
        <w:t xml:space="preserve">to </w:t>
      </w:r>
      <w:r w:rsidR="00572014" w:rsidRPr="00466D4D">
        <w:rPr>
          <w:rFonts w:ascii="Noto Sans" w:hAnsi="Noto Sans" w:cs="Noto Sans"/>
          <w:i/>
          <w:iCs/>
          <w:sz w:val="18"/>
          <w:szCs w:val="18"/>
        </w:rPr>
        <w:t xml:space="preserve">international </w:t>
      </w:r>
      <w:r w:rsidR="006C471E" w:rsidRPr="00466D4D">
        <w:rPr>
          <w:rFonts w:ascii="Noto Sans" w:hAnsi="Noto Sans" w:cs="Noto Sans"/>
          <w:i/>
          <w:iCs/>
          <w:sz w:val="18"/>
          <w:szCs w:val="18"/>
        </w:rPr>
        <w:t xml:space="preserve">emergency financing </w:t>
      </w:r>
      <w:r w:rsidR="00637FCD" w:rsidRPr="00466D4D">
        <w:rPr>
          <w:rFonts w:ascii="Noto Sans" w:hAnsi="Noto Sans" w:cs="Noto Sans"/>
          <w:i/>
          <w:iCs/>
          <w:sz w:val="18"/>
          <w:szCs w:val="18"/>
        </w:rPr>
        <w:t xml:space="preserve">must be </w:t>
      </w:r>
      <w:r w:rsidR="00291CF3" w:rsidRPr="00466D4D">
        <w:rPr>
          <w:rFonts w:ascii="Noto Sans" w:hAnsi="Noto Sans" w:cs="Noto Sans"/>
          <w:i/>
          <w:iCs/>
          <w:sz w:val="18"/>
          <w:szCs w:val="18"/>
        </w:rPr>
        <w:t xml:space="preserve">enhanced </w:t>
      </w:r>
      <w:r w:rsidR="00090D32" w:rsidRPr="00466D4D">
        <w:rPr>
          <w:rFonts w:ascii="Noto Sans" w:hAnsi="Noto Sans" w:cs="Noto Sans"/>
          <w:i/>
          <w:iCs/>
          <w:sz w:val="18"/>
          <w:szCs w:val="18"/>
        </w:rPr>
        <w:t xml:space="preserve">to </w:t>
      </w:r>
      <w:r w:rsidR="00B6219E" w:rsidRPr="00466D4D">
        <w:rPr>
          <w:rFonts w:ascii="Noto Sans" w:hAnsi="Noto Sans" w:cs="Noto Sans"/>
          <w:i/>
          <w:iCs/>
          <w:sz w:val="18"/>
          <w:szCs w:val="18"/>
        </w:rPr>
        <w:t xml:space="preserve">enable </w:t>
      </w:r>
      <w:r w:rsidR="001219BB" w:rsidRPr="00466D4D">
        <w:rPr>
          <w:rFonts w:ascii="Noto Sans" w:hAnsi="Noto Sans" w:cs="Noto Sans"/>
          <w:i/>
          <w:iCs/>
          <w:sz w:val="18"/>
          <w:szCs w:val="18"/>
        </w:rPr>
        <w:t xml:space="preserve">regular </w:t>
      </w:r>
      <w:r w:rsidR="00072BE3" w:rsidRPr="00466D4D">
        <w:rPr>
          <w:rFonts w:ascii="Noto Sans" w:hAnsi="Noto Sans" w:cs="Noto Sans"/>
          <w:i/>
          <w:iCs/>
          <w:sz w:val="18"/>
          <w:szCs w:val="18"/>
        </w:rPr>
        <w:t>invest</w:t>
      </w:r>
      <w:r w:rsidR="00B6219E" w:rsidRPr="00466D4D">
        <w:rPr>
          <w:rFonts w:ascii="Noto Sans" w:hAnsi="Noto Sans" w:cs="Noto Sans"/>
          <w:i/>
          <w:iCs/>
          <w:sz w:val="18"/>
          <w:szCs w:val="18"/>
        </w:rPr>
        <w:t>ment</w:t>
      </w:r>
      <w:r w:rsidR="00072BE3" w:rsidRPr="00466D4D">
        <w:rPr>
          <w:rFonts w:ascii="Noto Sans" w:hAnsi="Noto Sans" w:cs="Noto Sans"/>
          <w:i/>
          <w:iCs/>
          <w:sz w:val="18"/>
          <w:szCs w:val="18"/>
        </w:rPr>
        <w:t xml:space="preserve"> </w:t>
      </w:r>
      <w:r w:rsidR="00345A44" w:rsidRPr="00466D4D">
        <w:rPr>
          <w:rFonts w:ascii="Noto Sans" w:hAnsi="Noto Sans" w:cs="Noto Sans"/>
          <w:i/>
          <w:iCs/>
          <w:sz w:val="18"/>
          <w:szCs w:val="18"/>
        </w:rPr>
        <w:t xml:space="preserve">in </w:t>
      </w:r>
      <w:r w:rsidR="0035018D" w:rsidRPr="00466D4D">
        <w:rPr>
          <w:rFonts w:ascii="Noto Sans" w:hAnsi="Noto Sans" w:cs="Noto Sans"/>
          <w:i/>
          <w:iCs/>
          <w:sz w:val="18"/>
          <w:szCs w:val="18"/>
        </w:rPr>
        <w:t>USP</w:t>
      </w:r>
      <w:r w:rsidR="00D14E21" w:rsidRPr="00466D4D">
        <w:rPr>
          <w:rFonts w:ascii="Noto Sans" w:hAnsi="Noto Sans" w:cs="Noto Sans"/>
          <w:i/>
          <w:iCs/>
          <w:sz w:val="18"/>
          <w:szCs w:val="18"/>
        </w:rPr>
        <w:t xml:space="preserve"> </w:t>
      </w:r>
      <w:r w:rsidR="00357EF0" w:rsidRPr="00466D4D">
        <w:rPr>
          <w:rFonts w:ascii="Noto Sans" w:hAnsi="Noto Sans" w:cs="Noto Sans"/>
          <w:i/>
          <w:iCs/>
          <w:sz w:val="18"/>
          <w:szCs w:val="18"/>
        </w:rPr>
        <w:t>in a climate</w:t>
      </w:r>
      <w:r w:rsidR="005A1B42" w:rsidRPr="00466D4D">
        <w:rPr>
          <w:rFonts w:ascii="Noto Sans" w:hAnsi="Noto Sans" w:cs="Noto Sans"/>
          <w:i/>
          <w:iCs/>
          <w:sz w:val="18"/>
          <w:szCs w:val="18"/>
        </w:rPr>
        <w:t>-</w:t>
      </w:r>
      <w:r w:rsidR="00357EF0" w:rsidRPr="00466D4D">
        <w:rPr>
          <w:rFonts w:ascii="Noto Sans" w:hAnsi="Noto Sans" w:cs="Noto Sans"/>
          <w:i/>
          <w:iCs/>
          <w:sz w:val="18"/>
          <w:szCs w:val="18"/>
        </w:rPr>
        <w:t>volatile world</w:t>
      </w:r>
      <w:r w:rsidR="00572014" w:rsidRPr="00466D4D">
        <w:rPr>
          <w:rFonts w:ascii="Noto Sans" w:hAnsi="Noto Sans" w:cs="Noto Sans"/>
          <w:i/>
          <w:iCs/>
          <w:sz w:val="18"/>
          <w:szCs w:val="18"/>
        </w:rPr>
        <w:t xml:space="preserve"> </w:t>
      </w:r>
      <w:r w:rsidR="0035018D" w:rsidRPr="00466D4D">
        <w:rPr>
          <w:rFonts w:ascii="Noto Sans" w:hAnsi="Noto Sans" w:cs="Noto Sans"/>
          <w:i/>
          <w:iCs/>
          <w:sz w:val="18"/>
          <w:szCs w:val="18"/>
        </w:rPr>
        <w:t xml:space="preserve">and </w:t>
      </w:r>
      <w:r w:rsidR="00913C90" w:rsidRPr="00466D4D">
        <w:rPr>
          <w:rFonts w:ascii="Noto Sans" w:hAnsi="Noto Sans" w:cs="Noto Sans"/>
          <w:i/>
          <w:iCs/>
          <w:sz w:val="18"/>
          <w:szCs w:val="18"/>
        </w:rPr>
        <w:t xml:space="preserve">avoid </w:t>
      </w:r>
      <w:r w:rsidR="005A1B42" w:rsidRPr="00466D4D">
        <w:rPr>
          <w:rFonts w:ascii="Noto Sans" w:hAnsi="Noto Sans" w:cs="Noto Sans"/>
          <w:i/>
          <w:iCs/>
          <w:sz w:val="18"/>
          <w:szCs w:val="18"/>
        </w:rPr>
        <w:t xml:space="preserve">repeated </w:t>
      </w:r>
      <w:r w:rsidR="00572014" w:rsidRPr="00466D4D">
        <w:rPr>
          <w:rFonts w:ascii="Noto Sans" w:hAnsi="Noto Sans" w:cs="Noto Sans"/>
          <w:i/>
          <w:iCs/>
          <w:sz w:val="18"/>
          <w:szCs w:val="18"/>
        </w:rPr>
        <w:t>rounds of austerity</w:t>
      </w:r>
      <w:r w:rsidR="006C471E" w:rsidRPr="00466D4D">
        <w:rPr>
          <w:rFonts w:ascii="Noto Sans" w:hAnsi="Noto Sans" w:cs="Noto Sans"/>
          <w:i/>
          <w:iCs/>
          <w:sz w:val="18"/>
          <w:szCs w:val="18"/>
        </w:rPr>
        <w:t>.</w:t>
      </w:r>
    </w:p>
    <w:p w14:paraId="2F6865D6" w14:textId="279D03CD" w:rsidR="00387A62" w:rsidRPr="00466D4D" w:rsidRDefault="00174569" w:rsidP="00466D4D">
      <w:pPr>
        <w:pStyle w:val="Headinglevel1"/>
        <w:pageBreakBefore w:val="0"/>
        <w:ind w:hanging="360"/>
        <w:rPr>
          <w:sz w:val="28"/>
          <w:szCs w:val="28"/>
        </w:rPr>
      </w:pPr>
      <w:r w:rsidRPr="00466D4D">
        <w:rPr>
          <w:sz w:val="28"/>
          <w:szCs w:val="28"/>
        </w:rPr>
        <w:t xml:space="preserve">Key messages </w:t>
      </w:r>
    </w:p>
    <w:p w14:paraId="1AE5A624" w14:textId="4A1C0C2C" w:rsidR="00F96720" w:rsidRPr="00466D4D" w:rsidRDefault="00FC717A" w:rsidP="007016E9">
      <w:pPr>
        <w:pStyle w:val="ListParagraph"/>
        <w:numPr>
          <w:ilvl w:val="0"/>
          <w:numId w:val="6"/>
        </w:numPr>
        <w:spacing w:before="120" w:after="120" w:line="240" w:lineRule="auto"/>
        <w:ind w:left="714" w:hanging="357"/>
        <w:contextualSpacing w:val="0"/>
        <w:jc w:val="both"/>
        <w:rPr>
          <w:rFonts w:ascii="Noto Sans" w:hAnsi="Noto Sans" w:cs="Noto Sans"/>
          <w:sz w:val="18"/>
          <w:szCs w:val="18"/>
        </w:rPr>
      </w:pPr>
      <w:r w:rsidRPr="00466D4D">
        <w:rPr>
          <w:rFonts w:ascii="Noto Sans" w:hAnsi="Noto Sans" w:cs="Noto Sans"/>
          <w:sz w:val="18"/>
          <w:szCs w:val="18"/>
        </w:rPr>
        <w:t xml:space="preserve">Today, </w:t>
      </w:r>
      <w:r w:rsidR="00B07F21" w:rsidRPr="00466D4D">
        <w:rPr>
          <w:rFonts w:ascii="Noto Sans" w:hAnsi="Noto Sans" w:cs="Noto Sans"/>
          <w:sz w:val="18"/>
          <w:szCs w:val="18"/>
          <w:lang w:val="en-GB"/>
        </w:rPr>
        <w:t xml:space="preserve">52.4 per cent of the global population </w:t>
      </w:r>
      <w:r w:rsidR="003B5717" w:rsidRPr="00466D4D">
        <w:rPr>
          <w:rFonts w:ascii="Noto Sans" w:hAnsi="Noto Sans" w:cs="Noto Sans"/>
          <w:sz w:val="18"/>
          <w:szCs w:val="18"/>
          <w:lang w:val="en-GB"/>
        </w:rPr>
        <w:t xml:space="preserve">is </w:t>
      </w:r>
      <w:r w:rsidR="00B07F21" w:rsidRPr="00466D4D">
        <w:rPr>
          <w:rFonts w:ascii="Noto Sans" w:hAnsi="Noto Sans" w:cs="Noto Sans"/>
          <w:sz w:val="18"/>
          <w:szCs w:val="18"/>
          <w:lang w:val="en-GB"/>
        </w:rPr>
        <w:t xml:space="preserve">covered by some form of social protection, up from the 42.8 per cent in 2015. </w:t>
      </w:r>
      <w:r w:rsidR="00593C0B" w:rsidRPr="00466D4D">
        <w:rPr>
          <w:rFonts w:ascii="Noto Sans" w:hAnsi="Noto Sans" w:cs="Noto Sans"/>
          <w:sz w:val="18"/>
          <w:szCs w:val="18"/>
          <w:lang w:val="en-GB"/>
        </w:rPr>
        <w:t xml:space="preserve">Despite </w:t>
      </w:r>
      <w:r w:rsidR="00D2775C" w:rsidRPr="00466D4D">
        <w:rPr>
          <w:rFonts w:ascii="Noto Sans" w:hAnsi="Noto Sans" w:cs="Noto Sans"/>
          <w:sz w:val="18"/>
          <w:szCs w:val="18"/>
          <w:lang w:val="en-GB"/>
        </w:rPr>
        <w:t>remarkable progress, t</w:t>
      </w:r>
      <w:r w:rsidR="00014920" w:rsidRPr="00466D4D">
        <w:rPr>
          <w:rFonts w:ascii="Noto Sans" w:hAnsi="Noto Sans" w:cs="Noto Sans"/>
          <w:sz w:val="18"/>
          <w:szCs w:val="18"/>
        </w:rPr>
        <w:t xml:space="preserve">his still leaves </w:t>
      </w:r>
      <w:r w:rsidR="009713EA" w:rsidRPr="00466D4D">
        <w:rPr>
          <w:rFonts w:ascii="Noto Sans" w:hAnsi="Noto Sans" w:cs="Noto Sans"/>
          <w:sz w:val="18"/>
          <w:szCs w:val="18"/>
        </w:rPr>
        <w:t xml:space="preserve">3.8 billion people without any protection. </w:t>
      </w:r>
      <w:r w:rsidR="00906C78" w:rsidRPr="00466D4D">
        <w:rPr>
          <w:rFonts w:ascii="Noto Sans" w:hAnsi="Noto Sans" w:cs="Noto Sans"/>
          <w:sz w:val="18"/>
          <w:szCs w:val="18"/>
        </w:rPr>
        <w:t>Under-investment in social protection continues to be one of the main reasons for low coverage rates</w:t>
      </w:r>
      <w:r w:rsidR="004B049B" w:rsidRPr="00466D4D">
        <w:rPr>
          <w:rFonts w:ascii="Noto Sans" w:hAnsi="Noto Sans" w:cs="Noto Sans"/>
          <w:sz w:val="18"/>
          <w:szCs w:val="18"/>
        </w:rPr>
        <w:t>, leaving billions</w:t>
      </w:r>
      <w:r w:rsidR="00334393" w:rsidRPr="00466D4D">
        <w:rPr>
          <w:rFonts w:ascii="Noto Sans" w:hAnsi="Noto Sans" w:cs="Noto Sans"/>
          <w:sz w:val="18"/>
          <w:szCs w:val="18"/>
        </w:rPr>
        <w:t xml:space="preserve"> of people behind</w:t>
      </w:r>
      <w:r w:rsidR="00906C78" w:rsidRPr="00466D4D">
        <w:rPr>
          <w:rFonts w:ascii="Noto Sans" w:hAnsi="Noto Sans" w:cs="Noto Sans"/>
          <w:sz w:val="18"/>
          <w:szCs w:val="18"/>
        </w:rPr>
        <w:t>.</w:t>
      </w:r>
    </w:p>
    <w:p w14:paraId="6EC16D2A" w14:textId="2AFD7AC4" w:rsidR="001F1A7C" w:rsidRPr="00466D4D" w:rsidRDefault="007F66B1" w:rsidP="006E7FF2">
      <w:pPr>
        <w:pStyle w:val="ListParagraph"/>
        <w:numPr>
          <w:ilvl w:val="0"/>
          <w:numId w:val="6"/>
        </w:numPr>
        <w:spacing w:before="120" w:after="120" w:line="240" w:lineRule="auto"/>
        <w:ind w:left="714" w:hanging="357"/>
        <w:contextualSpacing w:val="0"/>
        <w:jc w:val="both"/>
        <w:rPr>
          <w:rFonts w:ascii="Noto Sans" w:hAnsi="Noto Sans" w:cs="Noto Sans"/>
          <w:sz w:val="18"/>
          <w:szCs w:val="18"/>
        </w:rPr>
      </w:pPr>
      <w:r w:rsidRPr="00466D4D">
        <w:rPr>
          <w:rFonts w:ascii="Noto Sans" w:hAnsi="Noto Sans" w:cs="Noto Sans"/>
          <w:sz w:val="18"/>
          <w:szCs w:val="18"/>
        </w:rPr>
        <w:t xml:space="preserve">ILO evidence shows that financing gaps in social protection are still large. To ensure at least a social protection floor, low- and middle-income countries require an additional </w:t>
      </w:r>
      <w:r w:rsidR="00D5342D" w:rsidRPr="00466D4D">
        <w:rPr>
          <w:rFonts w:ascii="Noto Sans" w:hAnsi="Noto Sans" w:cs="Noto Sans"/>
          <w:sz w:val="18"/>
          <w:szCs w:val="18"/>
        </w:rPr>
        <w:t>investment of</w:t>
      </w:r>
      <w:r w:rsidRPr="00466D4D">
        <w:rPr>
          <w:rFonts w:ascii="Noto Sans" w:hAnsi="Noto Sans" w:cs="Noto Sans"/>
          <w:sz w:val="18"/>
          <w:szCs w:val="18"/>
        </w:rPr>
        <w:t xml:space="preserve"> US$ 1.4 trillion or 3.3 per cent of the aggregate GDP (2024) of these countries, including 2 per cent of GDP or US$ 833 billion for essential health car</w:t>
      </w:r>
      <w:r w:rsidR="073EB85A" w:rsidRPr="00466D4D">
        <w:rPr>
          <w:rFonts w:ascii="Noto Sans" w:hAnsi="Noto Sans" w:cs="Noto Sans"/>
          <w:sz w:val="18"/>
          <w:szCs w:val="18"/>
        </w:rPr>
        <w:t xml:space="preserve">e </w:t>
      </w:r>
      <w:r w:rsidRPr="00466D4D">
        <w:rPr>
          <w:rFonts w:ascii="Noto Sans" w:hAnsi="Noto Sans" w:cs="Noto Sans"/>
          <w:sz w:val="18"/>
          <w:szCs w:val="18"/>
        </w:rPr>
        <w:t>and 1</w:t>
      </w:r>
      <w:r w:rsidR="5DBDB7CE" w:rsidRPr="00466D4D">
        <w:rPr>
          <w:rFonts w:ascii="Noto Sans" w:hAnsi="Noto Sans" w:cs="Noto Sans"/>
          <w:sz w:val="18"/>
          <w:szCs w:val="18"/>
        </w:rPr>
        <w:t>.3</w:t>
      </w:r>
      <w:r w:rsidRPr="00466D4D">
        <w:rPr>
          <w:rFonts w:ascii="Noto Sans" w:hAnsi="Noto Sans" w:cs="Noto Sans"/>
          <w:sz w:val="18"/>
          <w:szCs w:val="18"/>
        </w:rPr>
        <w:t xml:space="preserve"> per cent of GDP or US$ 552 billion for five social protection cash benefits</w:t>
      </w:r>
      <w:r w:rsidR="3A44490A" w:rsidRPr="00466D4D">
        <w:rPr>
          <w:rFonts w:ascii="Noto Sans" w:hAnsi="Noto Sans" w:cs="Noto Sans"/>
          <w:sz w:val="18"/>
          <w:szCs w:val="18"/>
        </w:rPr>
        <w:t xml:space="preserve">. </w:t>
      </w:r>
    </w:p>
    <w:p w14:paraId="65E585E0" w14:textId="6EBB8FE7" w:rsidR="00812FA8" w:rsidRPr="00466D4D" w:rsidRDefault="00EA637B" w:rsidP="006E7FF2">
      <w:pPr>
        <w:pStyle w:val="ListParagraph"/>
        <w:numPr>
          <w:ilvl w:val="0"/>
          <w:numId w:val="6"/>
        </w:numPr>
        <w:spacing w:before="120" w:after="120"/>
        <w:ind w:left="714" w:hanging="357"/>
        <w:contextualSpacing w:val="0"/>
        <w:jc w:val="both"/>
        <w:rPr>
          <w:rFonts w:ascii="Noto Sans" w:hAnsi="Noto Sans" w:cs="Noto Sans"/>
          <w:sz w:val="18"/>
          <w:szCs w:val="18"/>
        </w:rPr>
      </w:pPr>
      <w:r w:rsidRPr="00466D4D">
        <w:rPr>
          <w:rFonts w:ascii="Noto Sans" w:hAnsi="Noto Sans" w:cs="Noto Sans"/>
          <w:sz w:val="18"/>
          <w:szCs w:val="18"/>
        </w:rPr>
        <w:t>To close these coverage gaps</w:t>
      </w:r>
      <w:r w:rsidR="00D76381" w:rsidRPr="00466D4D">
        <w:rPr>
          <w:rFonts w:ascii="Noto Sans" w:hAnsi="Noto Sans" w:cs="Noto Sans"/>
          <w:sz w:val="18"/>
          <w:szCs w:val="18"/>
        </w:rPr>
        <w:t>,</w:t>
      </w:r>
      <w:r w:rsidRPr="00466D4D">
        <w:rPr>
          <w:rFonts w:ascii="Noto Sans" w:hAnsi="Noto Sans" w:cs="Noto Sans"/>
          <w:sz w:val="18"/>
          <w:szCs w:val="18"/>
        </w:rPr>
        <w:t xml:space="preserve"> Member States </w:t>
      </w:r>
      <w:r w:rsidR="005F1F3B" w:rsidRPr="00466D4D">
        <w:rPr>
          <w:rFonts w:ascii="Noto Sans" w:hAnsi="Noto Sans" w:cs="Noto Sans"/>
          <w:sz w:val="18"/>
          <w:szCs w:val="18"/>
        </w:rPr>
        <w:t>must increase regular domestic financing</w:t>
      </w:r>
      <w:r w:rsidR="00812FA8" w:rsidRPr="00466D4D">
        <w:rPr>
          <w:rFonts w:ascii="Noto Sans" w:hAnsi="Noto Sans" w:cs="Noto Sans"/>
          <w:sz w:val="18"/>
          <w:szCs w:val="18"/>
        </w:rPr>
        <w:t xml:space="preserve"> through social security contributions and progressive taxation</w:t>
      </w:r>
      <w:r w:rsidR="005F1F3B" w:rsidRPr="00466D4D">
        <w:rPr>
          <w:rFonts w:ascii="Noto Sans" w:hAnsi="Noto Sans" w:cs="Noto Sans"/>
          <w:sz w:val="18"/>
          <w:szCs w:val="18"/>
        </w:rPr>
        <w:t>, considering that building</w:t>
      </w:r>
      <w:r w:rsidR="003D5927" w:rsidRPr="00466D4D">
        <w:rPr>
          <w:rFonts w:ascii="Noto Sans" w:hAnsi="Noto Sans" w:cs="Noto Sans"/>
          <w:sz w:val="18"/>
          <w:szCs w:val="18"/>
        </w:rPr>
        <w:t xml:space="preserve"> </w:t>
      </w:r>
      <w:r w:rsidR="005F1F3B" w:rsidRPr="00466D4D">
        <w:rPr>
          <w:rFonts w:ascii="Noto Sans" w:hAnsi="Noto Sans" w:cs="Noto Sans"/>
          <w:sz w:val="18"/>
          <w:szCs w:val="18"/>
        </w:rPr>
        <w:t xml:space="preserve">social protection systems implies long term commitments. </w:t>
      </w:r>
      <w:r w:rsidR="00757BFB" w:rsidRPr="00466D4D">
        <w:rPr>
          <w:rFonts w:ascii="Noto Sans" w:hAnsi="Noto Sans" w:cs="Noto Sans"/>
          <w:sz w:val="18"/>
          <w:szCs w:val="18"/>
        </w:rPr>
        <w:t xml:space="preserve">Countries with insufficient fiscal capacities may require </w:t>
      </w:r>
      <w:r w:rsidR="005F39AA" w:rsidRPr="00466D4D">
        <w:rPr>
          <w:rFonts w:ascii="Noto Sans" w:hAnsi="Noto Sans" w:cs="Noto Sans"/>
          <w:sz w:val="18"/>
          <w:szCs w:val="18"/>
        </w:rPr>
        <w:t xml:space="preserve">temporary </w:t>
      </w:r>
      <w:r w:rsidR="00757BFB" w:rsidRPr="00466D4D">
        <w:rPr>
          <w:rFonts w:ascii="Noto Sans" w:hAnsi="Noto Sans" w:cs="Noto Sans"/>
          <w:sz w:val="18"/>
          <w:szCs w:val="18"/>
        </w:rPr>
        <w:t xml:space="preserve">international support in building up robust social protection systems that allow them to tackle the </w:t>
      </w:r>
      <w:r w:rsidR="002D449C" w:rsidRPr="00466D4D">
        <w:rPr>
          <w:rFonts w:ascii="Noto Sans" w:hAnsi="Noto Sans" w:cs="Noto Sans"/>
          <w:sz w:val="18"/>
          <w:szCs w:val="18"/>
        </w:rPr>
        <w:t xml:space="preserve">challenges ahead. </w:t>
      </w:r>
    </w:p>
    <w:p w14:paraId="3151BD52" w14:textId="5C9E0852" w:rsidR="007E7F54" w:rsidRPr="00466D4D" w:rsidRDefault="00DA4CF6" w:rsidP="00DC4E83">
      <w:pPr>
        <w:pStyle w:val="ListParagraph"/>
        <w:numPr>
          <w:ilvl w:val="0"/>
          <w:numId w:val="6"/>
        </w:numPr>
        <w:spacing w:before="120" w:after="120" w:line="240" w:lineRule="auto"/>
        <w:ind w:left="714" w:hanging="357"/>
        <w:contextualSpacing w:val="0"/>
        <w:jc w:val="both"/>
        <w:rPr>
          <w:rFonts w:ascii="Noto Sans" w:hAnsi="Noto Sans" w:cs="Noto Sans"/>
          <w:sz w:val="18"/>
          <w:szCs w:val="18"/>
        </w:rPr>
      </w:pPr>
      <w:r w:rsidRPr="00466D4D">
        <w:rPr>
          <w:rFonts w:ascii="Noto Sans" w:hAnsi="Noto Sans" w:cs="Noto Sans"/>
          <w:sz w:val="18"/>
          <w:szCs w:val="18"/>
        </w:rPr>
        <w:t xml:space="preserve">The outcome document of FfD4 </w:t>
      </w:r>
      <w:r w:rsidR="009713EA" w:rsidRPr="00466D4D">
        <w:rPr>
          <w:rFonts w:ascii="Noto Sans" w:hAnsi="Noto Sans" w:cs="Noto Sans"/>
          <w:sz w:val="18"/>
          <w:szCs w:val="18"/>
        </w:rPr>
        <w:t>presents</w:t>
      </w:r>
      <w:r w:rsidRPr="00466D4D">
        <w:rPr>
          <w:rFonts w:ascii="Noto Sans" w:hAnsi="Noto Sans" w:cs="Noto Sans"/>
          <w:sz w:val="18"/>
          <w:szCs w:val="18"/>
        </w:rPr>
        <w:t xml:space="preserve"> a crucial opportunity to</w:t>
      </w:r>
      <w:r w:rsidR="00B662AC" w:rsidRPr="00466D4D">
        <w:rPr>
          <w:rFonts w:ascii="Noto Sans" w:hAnsi="Noto Sans" w:cs="Noto Sans"/>
          <w:sz w:val="18"/>
          <w:szCs w:val="18"/>
        </w:rPr>
        <w:t xml:space="preserve"> boost the political will to invest in universal social protection </w:t>
      </w:r>
      <w:r w:rsidR="003E0492" w:rsidRPr="00466D4D">
        <w:rPr>
          <w:rFonts w:ascii="Noto Sans" w:hAnsi="Noto Sans" w:cs="Noto Sans"/>
          <w:sz w:val="18"/>
          <w:szCs w:val="18"/>
        </w:rPr>
        <w:t xml:space="preserve">(USP) </w:t>
      </w:r>
      <w:r w:rsidR="00B662AC" w:rsidRPr="00466D4D">
        <w:rPr>
          <w:rFonts w:ascii="Noto Sans" w:hAnsi="Noto Sans" w:cs="Noto Sans"/>
          <w:sz w:val="18"/>
          <w:szCs w:val="18"/>
        </w:rPr>
        <w:t>and universal health coverage</w:t>
      </w:r>
      <w:r w:rsidR="00031986" w:rsidRPr="00466D4D">
        <w:rPr>
          <w:rFonts w:ascii="Noto Sans" w:hAnsi="Noto Sans" w:cs="Noto Sans"/>
          <w:sz w:val="18"/>
          <w:szCs w:val="18"/>
        </w:rPr>
        <w:t xml:space="preserve"> </w:t>
      </w:r>
      <w:r w:rsidR="003E0492" w:rsidRPr="00466D4D">
        <w:rPr>
          <w:rFonts w:ascii="Noto Sans" w:hAnsi="Noto Sans" w:cs="Noto Sans"/>
          <w:sz w:val="18"/>
          <w:szCs w:val="18"/>
        </w:rPr>
        <w:t xml:space="preserve">(UHC) </w:t>
      </w:r>
      <w:r w:rsidR="00031986" w:rsidRPr="00466D4D">
        <w:rPr>
          <w:rFonts w:ascii="Noto Sans" w:hAnsi="Noto Sans" w:cs="Noto Sans"/>
          <w:sz w:val="18"/>
          <w:szCs w:val="18"/>
        </w:rPr>
        <w:t>and to close the financing gap</w:t>
      </w:r>
      <w:r w:rsidR="00F763C2" w:rsidRPr="00466D4D">
        <w:rPr>
          <w:rFonts w:ascii="Noto Sans" w:hAnsi="Noto Sans" w:cs="Noto Sans"/>
          <w:sz w:val="18"/>
          <w:szCs w:val="18"/>
        </w:rPr>
        <w:t xml:space="preserve">. The document should specifically indicate </w:t>
      </w:r>
      <w:r w:rsidRPr="00466D4D">
        <w:rPr>
          <w:rFonts w:ascii="Noto Sans" w:hAnsi="Noto Sans" w:cs="Noto Sans"/>
          <w:sz w:val="18"/>
          <w:szCs w:val="18"/>
        </w:rPr>
        <w:t>the benefits of investing in social protection</w:t>
      </w:r>
      <w:r w:rsidR="00B662AC" w:rsidRPr="00466D4D">
        <w:rPr>
          <w:rFonts w:ascii="Noto Sans" w:hAnsi="Noto Sans" w:cs="Noto Sans"/>
          <w:sz w:val="18"/>
          <w:szCs w:val="18"/>
        </w:rPr>
        <w:t xml:space="preserve">, in terms of poverty and inequality reduction, as well as GDP </w:t>
      </w:r>
      <w:r w:rsidR="00097C55" w:rsidRPr="00466D4D">
        <w:rPr>
          <w:rFonts w:ascii="Noto Sans" w:hAnsi="Noto Sans" w:cs="Noto Sans"/>
          <w:sz w:val="18"/>
          <w:szCs w:val="18"/>
        </w:rPr>
        <w:t>growth within planetary boundaries</w:t>
      </w:r>
      <w:r w:rsidR="00B662AC" w:rsidRPr="00466D4D">
        <w:rPr>
          <w:rFonts w:ascii="Noto Sans" w:hAnsi="Noto Sans" w:cs="Noto Sans"/>
          <w:sz w:val="18"/>
          <w:szCs w:val="18"/>
        </w:rPr>
        <w:t xml:space="preserve">. </w:t>
      </w:r>
    </w:p>
    <w:p w14:paraId="1221FCBB" w14:textId="5E4FE354" w:rsidR="00174569" w:rsidRPr="00466D4D" w:rsidRDefault="2CECE1C6" w:rsidP="00DC4E83">
      <w:pPr>
        <w:pStyle w:val="ListParagraph"/>
        <w:numPr>
          <w:ilvl w:val="0"/>
          <w:numId w:val="6"/>
        </w:numPr>
        <w:spacing w:before="120" w:after="120" w:line="240" w:lineRule="auto"/>
        <w:ind w:left="714" w:hanging="357"/>
        <w:contextualSpacing w:val="0"/>
        <w:jc w:val="both"/>
        <w:rPr>
          <w:rFonts w:ascii="Noto Sans" w:hAnsi="Noto Sans" w:cs="Noto Sans"/>
          <w:sz w:val="18"/>
          <w:szCs w:val="18"/>
        </w:rPr>
      </w:pPr>
      <w:r w:rsidRPr="00466D4D">
        <w:rPr>
          <w:rFonts w:ascii="Noto Sans" w:hAnsi="Noto Sans" w:cs="Noto Sans"/>
          <w:sz w:val="18"/>
          <w:szCs w:val="18"/>
        </w:rPr>
        <w:t xml:space="preserve">In the FfD4 </w:t>
      </w:r>
      <w:r w:rsidR="00837EF6" w:rsidRPr="00466D4D">
        <w:rPr>
          <w:rFonts w:ascii="Noto Sans" w:hAnsi="Noto Sans" w:cs="Noto Sans"/>
          <w:sz w:val="18"/>
          <w:szCs w:val="18"/>
        </w:rPr>
        <w:t>o</w:t>
      </w:r>
      <w:r w:rsidRPr="00466D4D">
        <w:rPr>
          <w:rFonts w:ascii="Noto Sans" w:hAnsi="Noto Sans" w:cs="Noto Sans"/>
          <w:sz w:val="18"/>
          <w:szCs w:val="18"/>
        </w:rPr>
        <w:t xml:space="preserve">utcome document </w:t>
      </w:r>
      <w:r w:rsidR="5C7305A9" w:rsidRPr="00466D4D">
        <w:rPr>
          <w:rFonts w:ascii="Noto Sans" w:hAnsi="Noto Sans" w:cs="Noto Sans"/>
          <w:sz w:val="18"/>
          <w:szCs w:val="18"/>
        </w:rPr>
        <w:t>Members States should</w:t>
      </w:r>
      <w:r w:rsidR="7406EBDF" w:rsidRPr="00466D4D">
        <w:rPr>
          <w:rFonts w:ascii="Noto Sans" w:hAnsi="Noto Sans" w:cs="Noto Sans"/>
          <w:sz w:val="18"/>
          <w:szCs w:val="18"/>
        </w:rPr>
        <w:t xml:space="preserve"> commit to</w:t>
      </w:r>
      <w:r w:rsidR="51ADCA3B" w:rsidRPr="00466D4D">
        <w:rPr>
          <w:rFonts w:ascii="Noto Sans" w:hAnsi="Noto Sans" w:cs="Noto Sans"/>
          <w:sz w:val="18"/>
          <w:szCs w:val="18"/>
        </w:rPr>
        <w:t xml:space="preserve"> close the financing gap by</w:t>
      </w:r>
      <w:r w:rsidR="7406EBDF" w:rsidRPr="00466D4D">
        <w:rPr>
          <w:rFonts w:ascii="Noto Sans" w:hAnsi="Noto Sans" w:cs="Noto Sans"/>
          <w:sz w:val="18"/>
          <w:szCs w:val="18"/>
        </w:rPr>
        <w:t xml:space="preserve"> raising social protection spending to increase effective coverage</w:t>
      </w:r>
      <w:r w:rsidR="0EDCA2AC" w:rsidRPr="00466D4D">
        <w:rPr>
          <w:rFonts w:ascii="Noto Sans" w:hAnsi="Noto Sans" w:cs="Noto Sans"/>
          <w:sz w:val="18"/>
          <w:szCs w:val="18"/>
        </w:rPr>
        <w:t xml:space="preserve"> in countries where social protection is not universal. Such </w:t>
      </w:r>
      <w:r w:rsidR="5CEBC3F5" w:rsidRPr="00466D4D">
        <w:rPr>
          <w:rFonts w:ascii="Noto Sans" w:hAnsi="Noto Sans" w:cs="Noto Sans"/>
          <w:sz w:val="18"/>
          <w:szCs w:val="18"/>
        </w:rPr>
        <w:t xml:space="preserve">an </w:t>
      </w:r>
      <w:r w:rsidR="0EDCA2AC" w:rsidRPr="00466D4D">
        <w:rPr>
          <w:rFonts w:ascii="Noto Sans" w:hAnsi="Noto Sans" w:cs="Noto Sans"/>
          <w:sz w:val="18"/>
          <w:szCs w:val="18"/>
        </w:rPr>
        <w:lastRenderedPageBreak/>
        <w:t>increase</w:t>
      </w:r>
      <w:r w:rsidR="7406EBDF" w:rsidRPr="00466D4D">
        <w:rPr>
          <w:rFonts w:ascii="Noto Sans" w:hAnsi="Noto Sans" w:cs="Noto Sans"/>
          <w:sz w:val="18"/>
          <w:szCs w:val="18"/>
        </w:rPr>
        <w:t xml:space="preserve">, measured by SDG indicator 1.3.1, </w:t>
      </w:r>
      <w:r w:rsidR="0EDCA2AC" w:rsidRPr="00466D4D">
        <w:rPr>
          <w:rFonts w:ascii="Noto Sans" w:hAnsi="Noto Sans" w:cs="Noto Sans"/>
          <w:sz w:val="18"/>
          <w:szCs w:val="18"/>
        </w:rPr>
        <w:t xml:space="preserve">should </w:t>
      </w:r>
      <w:r w:rsidR="07E5C1B5" w:rsidRPr="00466D4D">
        <w:rPr>
          <w:rFonts w:ascii="Noto Sans" w:hAnsi="Noto Sans" w:cs="Noto Sans"/>
          <w:sz w:val="18"/>
          <w:szCs w:val="18"/>
        </w:rPr>
        <w:t xml:space="preserve">be at least </w:t>
      </w:r>
      <w:r w:rsidR="7406EBDF" w:rsidRPr="00466D4D">
        <w:rPr>
          <w:rFonts w:ascii="Noto Sans" w:hAnsi="Noto Sans" w:cs="Noto Sans"/>
          <w:sz w:val="18"/>
          <w:szCs w:val="18"/>
        </w:rPr>
        <w:t>2 percentage points annually</w:t>
      </w:r>
      <w:r w:rsidR="20E13B06" w:rsidRPr="00466D4D">
        <w:rPr>
          <w:rFonts w:ascii="Noto Sans" w:hAnsi="Noto Sans" w:cs="Noto Sans"/>
          <w:sz w:val="18"/>
          <w:szCs w:val="18"/>
        </w:rPr>
        <w:t xml:space="preserve">. </w:t>
      </w:r>
      <w:r w:rsidR="00037DA6" w:rsidRPr="00466D4D">
        <w:rPr>
          <w:rFonts w:ascii="Noto Sans" w:hAnsi="Noto Sans" w:cs="Noto Sans"/>
          <w:sz w:val="18"/>
          <w:szCs w:val="18"/>
        </w:rPr>
        <w:t xml:space="preserve">At the same time, </w:t>
      </w:r>
      <w:r w:rsidR="005D2024" w:rsidRPr="00466D4D">
        <w:rPr>
          <w:rFonts w:ascii="Noto Sans" w:hAnsi="Noto Sans" w:cs="Noto Sans"/>
          <w:sz w:val="18"/>
          <w:szCs w:val="18"/>
        </w:rPr>
        <w:t xml:space="preserve">the </w:t>
      </w:r>
      <w:r w:rsidR="00852317" w:rsidRPr="00466D4D">
        <w:rPr>
          <w:rFonts w:ascii="Noto Sans" w:hAnsi="Noto Sans" w:cs="Noto Sans"/>
          <w:sz w:val="18"/>
          <w:szCs w:val="18"/>
        </w:rPr>
        <w:t xml:space="preserve">International Financial </w:t>
      </w:r>
      <w:r w:rsidR="00471950" w:rsidRPr="00466D4D">
        <w:rPr>
          <w:rFonts w:ascii="Noto Sans" w:hAnsi="Noto Sans" w:cs="Noto Sans"/>
          <w:sz w:val="18"/>
          <w:szCs w:val="18"/>
        </w:rPr>
        <w:t>I</w:t>
      </w:r>
      <w:r w:rsidR="00852317" w:rsidRPr="00466D4D">
        <w:rPr>
          <w:rFonts w:ascii="Noto Sans" w:hAnsi="Noto Sans" w:cs="Noto Sans"/>
          <w:sz w:val="18"/>
          <w:szCs w:val="18"/>
        </w:rPr>
        <w:t xml:space="preserve">nstitutions </w:t>
      </w:r>
      <w:r w:rsidR="005D2024" w:rsidRPr="00466D4D">
        <w:rPr>
          <w:rFonts w:ascii="Noto Sans" w:hAnsi="Noto Sans" w:cs="Noto Sans"/>
          <w:sz w:val="18"/>
          <w:szCs w:val="18"/>
        </w:rPr>
        <w:t xml:space="preserve">should commit </w:t>
      </w:r>
      <w:r w:rsidR="003F4804" w:rsidRPr="00466D4D">
        <w:rPr>
          <w:rFonts w:ascii="Noto Sans" w:hAnsi="Noto Sans" w:cs="Noto Sans"/>
          <w:sz w:val="18"/>
          <w:szCs w:val="18"/>
        </w:rPr>
        <w:t xml:space="preserve">to </w:t>
      </w:r>
      <w:r w:rsidR="003A7761" w:rsidRPr="00466D4D">
        <w:rPr>
          <w:rFonts w:ascii="Noto Sans" w:hAnsi="Noto Sans" w:cs="Noto Sans"/>
          <w:sz w:val="18"/>
          <w:szCs w:val="18"/>
        </w:rPr>
        <w:t>increas</w:t>
      </w:r>
      <w:r w:rsidR="00F12BAB" w:rsidRPr="00466D4D">
        <w:rPr>
          <w:rFonts w:ascii="Noto Sans" w:hAnsi="Noto Sans" w:cs="Noto Sans"/>
          <w:sz w:val="18"/>
          <w:szCs w:val="18"/>
        </w:rPr>
        <w:t>ing the pace of</w:t>
      </w:r>
      <w:r w:rsidR="003F4804" w:rsidRPr="00466D4D">
        <w:rPr>
          <w:rFonts w:ascii="Noto Sans" w:hAnsi="Noto Sans" w:cs="Noto Sans"/>
          <w:sz w:val="18"/>
          <w:szCs w:val="18"/>
        </w:rPr>
        <w:t xml:space="preserve"> debt relief </w:t>
      </w:r>
      <w:r w:rsidR="009A1827" w:rsidRPr="00466D4D">
        <w:rPr>
          <w:rFonts w:ascii="Noto Sans" w:hAnsi="Noto Sans" w:cs="Noto Sans"/>
          <w:sz w:val="18"/>
          <w:szCs w:val="18"/>
        </w:rPr>
        <w:t xml:space="preserve">for countries in distress </w:t>
      </w:r>
      <w:r w:rsidR="003F4804" w:rsidRPr="00466D4D">
        <w:rPr>
          <w:rFonts w:ascii="Noto Sans" w:hAnsi="Noto Sans" w:cs="Noto Sans"/>
          <w:sz w:val="18"/>
          <w:szCs w:val="18"/>
        </w:rPr>
        <w:t>and providing emergency financing for countries facing macroeconomic and other crises</w:t>
      </w:r>
      <w:r w:rsidR="006A248F" w:rsidRPr="00466D4D">
        <w:rPr>
          <w:rFonts w:ascii="Noto Sans" w:hAnsi="Noto Sans" w:cs="Noto Sans"/>
          <w:sz w:val="18"/>
          <w:szCs w:val="18"/>
        </w:rPr>
        <w:t xml:space="preserve">, </w:t>
      </w:r>
      <w:r w:rsidR="009A1827" w:rsidRPr="00466D4D">
        <w:rPr>
          <w:rFonts w:ascii="Noto Sans" w:hAnsi="Noto Sans" w:cs="Noto Sans"/>
          <w:sz w:val="18"/>
          <w:szCs w:val="18"/>
        </w:rPr>
        <w:t xml:space="preserve">for example, by </w:t>
      </w:r>
      <w:r w:rsidR="006A248F" w:rsidRPr="00466D4D">
        <w:rPr>
          <w:rFonts w:ascii="Noto Sans" w:hAnsi="Noto Sans" w:cs="Noto Sans"/>
          <w:sz w:val="18"/>
          <w:szCs w:val="18"/>
        </w:rPr>
        <w:t xml:space="preserve">making </w:t>
      </w:r>
      <w:r w:rsidR="009A1827" w:rsidRPr="00466D4D">
        <w:rPr>
          <w:rFonts w:ascii="Noto Sans" w:hAnsi="Noto Sans" w:cs="Noto Sans"/>
          <w:sz w:val="18"/>
          <w:szCs w:val="18"/>
        </w:rPr>
        <w:t xml:space="preserve">better </w:t>
      </w:r>
      <w:r w:rsidR="006A248F" w:rsidRPr="00466D4D">
        <w:rPr>
          <w:rFonts w:ascii="Noto Sans" w:hAnsi="Noto Sans" w:cs="Noto Sans"/>
          <w:sz w:val="18"/>
          <w:szCs w:val="18"/>
        </w:rPr>
        <w:t xml:space="preserve">use of </w:t>
      </w:r>
      <w:r w:rsidR="009A1827" w:rsidRPr="00466D4D">
        <w:rPr>
          <w:rFonts w:ascii="Noto Sans" w:hAnsi="Noto Sans" w:cs="Noto Sans"/>
          <w:sz w:val="18"/>
          <w:szCs w:val="18"/>
        </w:rPr>
        <w:t>IMF’s SDR issuing authority</w:t>
      </w:r>
      <w:r w:rsidR="00852317" w:rsidRPr="00466D4D">
        <w:rPr>
          <w:rFonts w:ascii="Noto Sans" w:hAnsi="Noto Sans" w:cs="Noto Sans"/>
          <w:sz w:val="18"/>
          <w:szCs w:val="18"/>
        </w:rPr>
        <w:t>.</w:t>
      </w:r>
    </w:p>
    <w:p w14:paraId="3539A389" w14:textId="77777777" w:rsidR="00471950" w:rsidRPr="00466D4D" w:rsidRDefault="00471950" w:rsidP="00471950">
      <w:pPr>
        <w:pStyle w:val="ListParagraph"/>
        <w:spacing w:before="120" w:after="120" w:line="240" w:lineRule="auto"/>
        <w:ind w:left="714"/>
        <w:contextualSpacing w:val="0"/>
        <w:jc w:val="both"/>
        <w:rPr>
          <w:rFonts w:ascii="Noto Sans" w:hAnsi="Noto Sans" w:cs="Noto Sans"/>
          <w:sz w:val="18"/>
          <w:szCs w:val="18"/>
        </w:rPr>
      </w:pPr>
    </w:p>
    <w:p w14:paraId="2B511B58" w14:textId="4A3B68AF" w:rsidR="00174569" w:rsidRPr="00466D4D" w:rsidRDefault="2DBDD74F" w:rsidP="00E6100F">
      <w:pPr>
        <w:pStyle w:val="Heading2"/>
        <w:spacing w:after="240" w:line="240" w:lineRule="auto"/>
        <w:jc w:val="both"/>
        <w:rPr>
          <w:rFonts w:ascii="Noto Sans" w:hAnsi="Noto Sans" w:cs="Noto Sans"/>
          <w:sz w:val="18"/>
          <w:szCs w:val="18"/>
        </w:rPr>
      </w:pPr>
      <w:r w:rsidRPr="00466D4D">
        <w:rPr>
          <w:rFonts w:ascii="Overpass" w:eastAsia="Batang" w:hAnsi="Overpass" w:cs="Noto Sans"/>
          <w:b/>
          <w:bCs/>
          <w:color w:val="1E2DBE"/>
          <w:kern w:val="0"/>
          <w:sz w:val="28"/>
          <w:szCs w:val="28"/>
          <w:lang w:val="en-GB" w:eastAsia="en-US"/>
          <w14:ligatures w14:val="none"/>
        </w:rPr>
        <w:t>Problem statement</w:t>
      </w:r>
      <w:r w:rsidR="3A5B2233" w:rsidRPr="00466D4D">
        <w:rPr>
          <w:rFonts w:ascii="Overpass" w:eastAsia="Batang" w:hAnsi="Overpass" w:cs="Noto Sans"/>
          <w:b/>
          <w:bCs/>
          <w:color w:val="1E2DBE"/>
          <w:kern w:val="0"/>
          <w:sz w:val="28"/>
          <w:szCs w:val="28"/>
          <w:lang w:val="en-GB" w:eastAsia="en-US"/>
          <w14:ligatures w14:val="none"/>
        </w:rPr>
        <w:t>: In 2024, there is</w:t>
      </w:r>
      <w:r w:rsidR="0576A3CD" w:rsidRPr="00466D4D">
        <w:rPr>
          <w:rFonts w:ascii="Overpass" w:eastAsia="Batang" w:hAnsi="Overpass" w:cs="Noto Sans"/>
          <w:b/>
          <w:bCs/>
          <w:color w:val="1E2DBE"/>
          <w:kern w:val="0"/>
          <w:sz w:val="28"/>
          <w:szCs w:val="28"/>
          <w:lang w:val="en-GB" w:eastAsia="en-US"/>
          <w14:ligatures w14:val="none"/>
        </w:rPr>
        <w:t xml:space="preserve"> still</w:t>
      </w:r>
      <w:r w:rsidR="3A5B2233" w:rsidRPr="00466D4D">
        <w:rPr>
          <w:rFonts w:ascii="Overpass" w:eastAsia="Batang" w:hAnsi="Overpass" w:cs="Noto Sans"/>
          <w:b/>
          <w:bCs/>
          <w:color w:val="1E2DBE"/>
          <w:kern w:val="0"/>
          <w:sz w:val="28"/>
          <w:szCs w:val="28"/>
          <w:lang w:val="en-GB" w:eastAsia="en-US"/>
          <w14:ligatures w14:val="none"/>
        </w:rPr>
        <w:t xml:space="preserve"> a social protection financing gap of 3.3 </w:t>
      </w:r>
      <w:r w:rsidR="00D7247C" w:rsidRPr="00466D4D">
        <w:rPr>
          <w:rFonts w:ascii="Overpass" w:eastAsia="Batang" w:hAnsi="Overpass" w:cs="Noto Sans"/>
          <w:b/>
          <w:bCs/>
          <w:color w:val="1E2DBE"/>
          <w:kern w:val="0"/>
          <w:sz w:val="28"/>
          <w:szCs w:val="28"/>
          <w:lang w:val="en-GB" w:eastAsia="en-US"/>
          <w14:ligatures w14:val="none"/>
        </w:rPr>
        <w:t>per cent</w:t>
      </w:r>
      <w:r w:rsidR="3A5B2233" w:rsidRPr="00466D4D">
        <w:rPr>
          <w:rFonts w:ascii="Overpass" w:eastAsia="Batang" w:hAnsi="Overpass" w:cs="Noto Sans"/>
          <w:b/>
          <w:bCs/>
          <w:color w:val="1E2DBE"/>
          <w:kern w:val="0"/>
          <w:sz w:val="28"/>
          <w:szCs w:val="28"/>
          <w:lang w:val="en-GB" w:eastAsia="en-US"/>
          <w14:ligatures w14:val="none"/>
        </w:rPr>
        <w:t xml:space="preserve"> of GDP </w:t>
      </w:r>
      <w:r w:rsidR="39F4D4DE" w:rsidRPr="00466D4D">
        <w:rPr>
          <w:rFonts w:ascii="Overpass" w:eastAsia="Batang" w:hAnsi="Overpass" w:cs="Noto Sans"/>
          <w:b/>
          <w:bCs/>
          <w:color w:val="1E2DBE"/>
          <w:kern w:val="0"/>
          <w:sz w:val="28"/>
          <w:szCs w:val="28"/>
          <w:lang w:val="en-GB" w:eastAsia="en-US"/>
          <w14:ligatures w14:val="none"/>
        </w:rPr>
        <w:t xml:space="preserve">equaling </w:t>
      </w:r>
      <w:r w:rsidR="3A5B2233" w:rsidRPr="00466D4D">
        <w:rPr>
          <w:rFonts w:ascii="Overpass" w:eastAsia="Batang" w:hAnsi="Overpass" w:cs="Noto Sans"/>
          <w:b/>
          <w:bCs/>
          <w:color w:val="1E2DBE"/>
          <w:kern w:val="0"/>
          <w:sz w:val="28"/>
          <w:szCs w:val="28"/>
          <w:lang w:val="en-GB" w:eastAsia="en-US"/>
          <w14:ligatures w14:val="none"/>
        </w:rPr>
        <w:t>1.4</w:t>
      </w:r>
      <w:r w:rsidR="3A5B2233" w:rsidRPr="00466D4D">
        <w:rPr>
          <w:rFonts w:ascii="Noto Sans" w:hAnsi="Noto Sans" w:cs="Noto Sans"/>
          <w:b/>
          <w:bCs/>
          <w:sz w:val="18"/>
          <w:szCs w:val="18"/>
        </w:rPr>
        <w:t xml:space="preserve"> </w:t>
      </w:r>
      <w:r w:rsidR="3A5B2233" w:rsidRPr="00466D4D">
        <w:rPr>
          <w:rFonts w:ascii="Overpass" w:eastAsia="Batang" w:hAnsi="Overpass" w:cs="Noto Sans"/>
          <w:b/>
          <w:bCs/>
          <w:color w:val="1E2DBE"/>
          <w:kern w:val="0"/>
          <w:sz w:val="28"/>
          <w:szCs w:val="28"/>
          <w:lang w:val="en-GB" w:eastAsia="en-US"/>
          <w14:ligatures w14:val="none"/>
        </w:rPr>
        <w:t xml:space="preserve">trillion </w:t>
      </w:r>
      <w:proofErr w:type="gramStart"/>
      <w:r w:rsidR="3A5B2233" w:rsidRPr="00466D4D">
        <w:rPr>
          <w:rFonts w:ascii="Overpass" w:eastAsia="Batang" w:hAnsi="Overpass" w:cs="Noto Sans"/>
          <w:b/>
          <w:bCs/>
          <w:color w:val="1E2DBE"/>
          <w:kern w:val="0"/>
          <w:sz w:val="28"/>
          <w:szCs w:val="28"/>
          <w:lang w:val="en-GB" w:eastAsia="en-US"/>
          <w14:ligatures w14:val="none"/>
        </w:rPr>
        <w:t>USD</w:t>
      </w:r>
      <w:proofErr w:type="gramEnd"/>
      <w:r w:rsidR="3A5B2233" w:rsidRPr="00466D4D">
        <w:rPr>
          <w:rFonts w:ascii="Noto Sans" w:hAnsi="Noto Sans" w:cs="Noto Sans"/>
          <w:b/>
          <w:bCs/>
          <w:sz w:val="18"/>
          <w:szCs w:val="18"/>
        </w:rPr>
        <w:t xml:space="preserve"> </w:t>
      </w:r>
      <w:r w:rsidRPr="00466D4D">
        <w:rPr>
          <w:rFonts w:ascii="Noto Sans" w:hAnsi="Noto Sans" w:cs="Noto Sans"/>
          <w:b/>
          <w:bCs/>
          <w:sz w:val="18"/>
          <w:szCs w:val="18"/>
        </w:rPr>
        <w:t xml:space="preserve"> </w:t>
      </w:r>
    </w:p>
    <w:p w14:paraId="1E301320" w14:textId="25059C9E" w:rsidR="00C9207D" w:rsidRPr="00466D4D" w:rsidRDefault="00CE09A6" w:rsidP="00BB4DBF">
      <w:pPr>
        <w:spacing w:line="240" w:lineRule="auto"/>
        <w:jc w:val="both"/>
        <w:rPr>
          <w:rFonts w:ascii="Noto Sans" w:hAnsi="Noto Sans" w:cs="Noto Sans"/>
          <w:color w:val="2C1B4D"/>
          <w:kern w:val="0"/>
          <w:sz w:val="18"/>
          <w:szCs w:val="18"/>
          <w:lang w:val="en-GB"/>
        </w:rPr>
      </w:pPr>
      <w:r w:rsidRPr="00466D4D">
        <w:rPr>
          <w:rFonts w:ascii="Noto Sans" w:hAnsi="Noto Sans" w:cs="Noto Sans"/>
          <w:sz w:val="18"/>
          <w:szCs w:val="18"/>
        </w:rPr>
        <w:t xml:space="preserve">Social protection is defined as the set of policies and programmes designed to reduce and prevent poverty, </w:t>
      </w:r>
      <w:proofErr w:type="gramStart"/>
      <w:r w:rsidRPr="00466D4D">
        <w:rPr>
          <w:rFonts w:ascii="Noto Sans" w:hAnsi="Noto Sans" w:cs="Noto Sans"/>
          <w:sz w:val="18"/>
          <w:szCs w:val="18"/>
        </w:rPr>
        <w:t>vulnerability</w:t>
      </w:r>
      <w:proofErr w:type="gramEnd"/>
      <w:r w:rsidRPr="00466D4D">
        <w:rPr>
          <w:rFonts w:ascii="Noto Sans" w:hAnsi="Noto Sans" w:cs="Noto Sans"/>
          <w:sz w:val="18"/>
          <w:szCs w:val="18"/>
        </w:rPr>
        <w:t xml:space="preserve"> a</w:t>
      </w:r>
      <w:proofErr w:type="spellStart"/>
      <w:r w:rsidRPr="00466D4D">
        <w:rPr>
          <w:rFonts w:ascii="Noto Sans" w:hAnsi="Noto Sans" w:cs="Noto Sans"/>
          <w:sz w:val="18"/>
          <w:szCs w:val="18"/>
          <w:lang w:val="en-GB"/>
        </w:rPr>
        <w:t>nd</w:t>
      </w:r>
      <w:proofErr w:type="spellEnd"/>
      <w:r w:rsidRPr="00466D4D">
        <w:rPr>
          <w:rFonts w:ascii="Noto Sans" w:hAnsi="Noto Sans" w:cs="Noto Sans"/>
          <w:sz w:val="18"/>
          <w:szCs w:val="18"/>
          <w:lang w:val="en-GB"/>
        </w:rPr>
        <w:t xml:space="preserve"> social exclusion throughout the life cycle. </w:t>
      </w:r>
      <w:r w:rsidR="00335F8A" w:rsidRPr="00466D4D">
        <w:rPr>
          <w:rFonts w:ascii="Noto Sans" w:hAnsi="Noto Sans" w:cs="Noto Sans"/>
          <w:sz w:val="18"/>
          <w:szCs w:val="18"/>
          <w:lang w:val="en-GB"/>
        </w:rPr>
        <w:t>It</w:t>
      </w:r>
      <w:r w:rsidRPr="00466D4D">
        <w:rPr>
          <w:rFonts w:ascii="Noto Sans" w:hAnsi="Noto Sans" w:cs="Noto Sans"/>
          <w:sz w:val="18"/>
          <w:szCs w:val="18"/>
          <w:lang w:val="en-GB"/>
        </w:rPr>
        <w:t xml:space="preserve"> includes nine main areas: child and family benefits, maternity protection, unemployment support, employment injury benefits, sickness benefits, health protection (medical care), old-age benefits, invalidity/disability benefits, and survivors’ benefits. Social protection systems address all these policy areas by a mix of contributory schemes (social insurance) and non-contributory tax-financed benefits (including social assistance).</w:t>
      </w:r>
      <w:r w:rsidR="00AC77A0" w:rsidRPr="00466D4D">
        <w:rPr>
          <w:rFonts w:ascii="Noto Sans" w:hAnsi="Noto Sans" w:cs="Noto Sans"/>
          <w:color w:val="2C1B4D"/>
          <w:kern w:val="0"/>
          <w:sz w:val="18"/>
          <w:szCs w:val="18"/>
          <w:lang w:val="en-GB"/>
        </w:rPr>
        <w:t xml:space="preserve"> </w:t>
      </w:r>
    </w:p>
    <w:p w14:paraId="293995AF" w14:textId="193B4518" w:rsidR="00AC77A0" w:rsidRPr="00466D4D" w:rsidRDefault="00AC77A0" w:rsidP="00812FA8">
      <w:pPr>
        <w:spacing w:line="240" w:lineRule="auto"/>
        <w:jc w:val="both"/>
        <w:rPr>
          <w:rFonts w:ascii="Noto Sans" w:hAnsi="Noto Sans" w:cs="Noto Sans"/>
          <w:sz w:val="18"/>
          <w:szCs w:val="18"/>
        </w:rPr>
      </w:pPr>
      <w:r w:rsidRPr="00466D4D">
        <w:rPr>
          <w:rFonts w:ascii="Noto Sans" w:hAnsi="Noto Sans" w:cs="Noto Sans"/>
          <w:sz w:val="18"/>
          <w:szCs w:val="18"/>
          <w:lang w:val="en-GB"/>
        </w:rPr>
        <w:t>As a human right, social protection, or social security, is enshrined in the Universal Declaration of Human Rights (1948), the International Covenant on Economic, Social and Cultural Rights (1966), and other major United Nations human rights instruments</w:t>
      </w:r>
      <w:r w:rsidR="00E33F4D" w:rsidRPr="00466D4D">
        <w:rPr>
          <w:rFonts w:ascii="Noto Sans" w:hAnsi="Noto Sans" w:cs="Noto Sans"/>
          <w:sz w:val="18"/>
          <w:szCs w:val="18"/>
          <w:lang w:val="en-GB"/>
        </w:rPr>
        <w:t xml:space="preserve">, and is guided by international </w:t>
      </w:r>
      <w:r w:rsidR="00355AC2" w:rsidRPr="00466D4D">
        <w:rPr>
          <w:rFonts w:ascii="Noto Sans" w:hAnsi="Noto Sans" w:cs="Noto Sans"/>
          <w:sz w:val="18"/>
          <w:szCs w:val="18"/>
          <w:lang w:val="en-GB"/>
        </w:rPr>
        <w:t>social security</w:t>
      </w:r>
      <w:r w:rsidR="00E33F4D" w:rsidRPr="00466D4D">
        <w:rPr>
          <w:rFonts w:ascii="Noto Sans" w:hAnsi="Noto Sans" w:cs="Noto Sans"/>
          <w:sz w:val="18"/>
          <w:szCs w:val="18"/>
          <w:lang w:val="en-GB"/>
        </w:rPr>
        <w:t xml:space="preserve"> standards</w:t>
      </w:r>
      <w:r w:rsidRPr="00466D4D">
        <w:rPr>
          <w:rFonts w:ascii="Noto Sans" w:hAnsi="Noto Sans" w:cs="Noto Sans"/>
          <w:sz w:val="18"/>
          <w:szCs w:val="18"/>
          <w:lang w:val="en-GB"/>
        </w:rPr>
        <w:t xml:space="preserve">. States have a legal obligation to protect and promote human rights, including the right to social protection, and to ensure that people can realize their rights without discrimination. The State </w:t>
      </w:r>
      <w:r w:rsidR="00097C55" w:rsidRPr="00466D4D">
        <w:rPr>
          <w:rFonts w:ascii="Noto Sans" w:hAnsi="Noto Sans" w:cs="Noto Sans"/>
          <w:sz w:val="18"/>
          <w:szCs w:val="18"/>
          <w:lang w:val="en-GB"/>
        </w:rPr>
        <w:t xml:space="preserve">bears the overall responsibility for </w:t>
      </w:r>
      <w:r w:rsidR="001C29F5" w:rsidRPr="00466D4D">
        <w:rPr>
          <w:rFonts w:ascii="Noto Sans" w:hAnsi="Noto Sans" w:cs="Noto Sans"/>
          <w:sz w:val="18"/>
          <w:szCs w:val="18"/>
          <w:lang w:val="en-GB"/>
        </w:rPr>
        <w:t xml:space="preserve">putting in place </w:t>
      </w:r>
      <w:r w:rsidR="00787635" w:rsidRPr="00466D4D">
        <w:rPr>
          <w:rFonts w:ascii="Noto Sans" w:hAnsi="Noto Sans" w:cs="Noto Sans"/>
          <w:sz w:val="18"/>
          <w:szCs w:val="18"/>
          <w:lang w:val="en-GB"/>
        </w:rPr>
        <w:t>universal social protection systems</w:t>
      </w:r>
      <w:r w:rsidRPr="00466D4D">
        <w:rPr>
          <w:rFonts w:ascii="Noto Sans" w:hAnsi="Noto Sans" w:cs="Noto Sans"/>
          <w:sz w:val="18"/>
          <w:szCs w:val="18"/>
        </w:rPr>
        <w:t xml:space="preserve">. </w:t>
      </w:r>
    </w:p>
    <w:p w14:paraId="67D7F7C4" w14:textId="27ED1957" w:rsidR="00D832CD" w:rsidRPr="00466D4D" w:rsidRDefault="006D18BD" w:rsidP="34CA3C62">
      <w:pPr>
        <w:spacing w:line="240" w:lineRule="auto"/>
        <w:jc w:val="both"/>
        <w:rPr>
          <w:rFonts w:ascii="Noto Sans" w:hAnsi="Noto Sans" w:cs="Noto Sans"/>
          <w:sz w:val="18"/>
          <w:szCs w:val="18"/>
        </w:rPr>
      </w:pPr>
      <w:r w:rsidRPr="00466D4D">
        <w:rPr>
          <w:rFonts w:ascii="Noto Sans" w:hAnsi="Noto Sans" w:cs="Noto Sans"/>
          <w:sz w:val="18"/>
          <w:szCs w:val="18"/>
        </w:rPr>
        <w:t xml:space="preserve">Today, 52.4 per cent of the global population is covered by some form of social protection, up from the 42.8 per cent in 2015. </w:t>
      </w:r>
      <w:r w:rsidR="00642CBA" w:rsidRPr="00466D4D">
        <w:rPr>
          <w:rFonts w:ascii="Noto Sans" w:hAnsi="Noto Sans" w:cs="Noto Sans"/>
          <w:sz w:val="18"/>
          <w:szCs w:val="18"/>
        </w:rPr>
        <w:t>However,</w:t>
      </w:r>
      <w:r w:rsidR="0069129A" w:rsidRPr="00466D4D">
        <w:rPr>
          <w:rFonts w:ascii="Noto Sans" w:hAnsi="Noto Sans" w:cs="Noto Sans"/>
          <w:sz w:val="18"/>
          <w:szCs w:val="18"/>
        </w:rPr>
        <w:t xml:space="preserve"> </w:t>
      </w:r>
      <w:r w:rsidR="00D5673E" w:rsidRPr="00466D4D">
        <w:rPr>
          <w:rFonts w:ascii="Noto Sans" w:hAnsi="Noto Sans" w:cs="Noto Sans"/>
          <w:sz w:val="18"/>
          <w:szCs w:val="18"/>
        </w:rPr>
        <w:t xml:space="preserve">47.6 per cent </w:t>
      </w:r>
      <w:r w:rsidR="002F02AF" w:rsidRPr="00466D4D">
        <w:rPr>
          <w:rFonts w:ascii="Noto Sans" w:hAnsi="Noto Sans" w:cs="Noto Sans"/>
          <w:sz w:val="18"/>
          <w:szCs w:val="18"/>
        </w:rPr>
        <w:t xml:space="preserve">of the global population, </w:t>
      </w:r>
      <w:r w:rsidR="002341B9" w:rsidRPr="00466D4D">
        <w:rPr>
          <w:rFonts w:ascii="Noto Sans" w:hAnsi="Noto Sans" w:cs="Noto Sans"/>
          <w:sz w:val="18"/>
          <w:szCs w:val="18"/>
        </w:rPr>
        <w:t xml:space="preserve">about </w:t>
      </w:r>
      <w:r w:rsidR="003B7C02" w:rsidRPr="00466D4D">
        <w:rPr>
          <w:rFonts w:ascii="Noto Sans" w:hAnsi="Noto Sans" w:cs="Noto Sans"/>
          <w:sz w:val="18"/>
          <w:szCs w:val="18"/>
        </w:rPr>
        <w:t>3.8</w:t>
      </w:r>
      <w:r w:rsidR="002341B9" w:rsidRPr="00466D4D">
        <w:rPr>
          <w:rFonts w:ascii="Noto Sans" w:hAnsi="Noto Sans" w:cs="Noto Sans"/>
          <w:sz w:val="18"/>
          <w:szCs w:val="18"/>
        </w:rPr>
        <w:t xml:space="preserve"> billion people</w:t>
      </w:r>
      <w:r w:rsidR="002F02AF" w:rsidRPr="00466D4D">
        <w:rPr>
          <w:rFonts w:ascii="Noto Sans" w:hAnsi="Noto Sans" w:cs="Noto Sans"/>
          <w:sz w:val="18"/>
          <w:szCs w:val="18"/>
        </w:rPr>
        <w:t>,</w:t>
      </w:r>
      <w:r w:rsidR="002341B9" w:rsidRPr="00466D4D">
        <w:rPr>
          <w:rFonts w:ascii="Noto Sans" w:hAnsi="Noto Sans" w:cs="Noto Sans"/>
          <w:sz w:val="18"/>
          <w:szCs w:val="18"/>
        </w:rPr>
        <w:t xml:space="preserve"> are not currently covered by any social protection scheme.</w:t>
      </w:r>
      <w:r w:rsidR="002F02AF" w:rsidRPr="00466D4D">
        <w:rPr>
          <w:rStyle w:val="FootnoteReference"/>
          <w:rFonts w:ascii="Noto Sans" w:hAnsi="Noto Sans" w:cs="Noto Sans"/>
          <w:sz w:val="18"/>
          <w:szCs w:val="18"/>
        </w:rPr>
        <w:footnoteReference w:id="2"/>
      </w:r>
      <w:r w:rsidR="00B01B14" w:rsidRPr="00466D4D">
        <w:rPr>
          <w:rFonts w:ascii="Noto Sans" w:hAnsi="Noto Sans" w:cs="Noto Sans"/>
          <w:sz w:val="18"/>
          <w:szCs w:val="18"/>
        </w:rPr>
        <w:t xml:space="preserve"> This coverage gap </w:t>
      </w:r>
      <w:r w:rsidR="0069129A" w:rsidRPr="00466D4D">
        <w:rPr>
          <w:rFonts w:ascii="Noto Sans" w:hAnsi="Noto Sans" w:cs="Noto Sans"/>
          <w:sz w:val="18"/>
          <w:szCs w:val="18"/>
        </w:rPr>
        <w:t>expos</w:t>
      </w:r>
      <w:r w:rsidR="00ED2F00" w:rsidRPr="00466D4D">
        <w:rPr>
          <w:rFonts w:ascii="Noto Sans" w:hAnsi="Noto Sans" w:cs="Noto Sans"/>
          <w:sz w:val="18"/>
          <w:szCs w:val="18"/>
        </w:rPr>
        <w:t>es</w:t>
      </w:r>
      <w:r w:rsidR="0069129A" w:rsidRPr="00466D4D">
        <w:rPr>
          <w:rFonts w:ascii="Noto Sans" w:hAnsi="Noto Sans" w:cs="Noto Sans"/>
          <w:sz w:val="18"/>
          <w:szCs w:val="18"/>
        </w:rPr>
        <w:t xml:space="preserve"> </w:t>
      </w:r>
      <w:r w:rsidR="00ED2F00" w:rsidRPr="00466D4D">
        <w:rPr>
          <w:rFonts w:ascii="Noto Sans" w:hAnsi="Noto Sans" w:cs="Noto Sans"/>
          <w:sz w:val="18"/>
          <w:szCs w:val="18"/>
        </w:rPr>
        <w:t xml:space="preserve">billions of </w:t>
      </w:r>
      <w:r w:rsidR="0069129A" w:rsidRPr="00466D4D">
        <w:rPr>
          <w:rFonts w:ascii="Noto Sans" w:hAnsi="Noto Sans" w:cs="Noto Sans"/>
          <w:sz w:val="18"/>
          <w:szCs w:val="18"/>
        </w:rPr>
        <w:t xml:space="preserve">people to existential risks </w:t>
      </w:r>
      <w:r w:rsidR="00E052FE" w:rsidRPr="00466D4D">
        <w:rPr>
          <w:rFonts w:ascii="Noto Sans" w:hAnsi="Noto Sans" w:cs="Noto Sans"/>
          <w:sz w:val="18"/>
          <w:szCs w:val="18"/>
        </w:rPr>
        <w:t xml:space="preserve">and </w:t>
      </w:r>
      <w:r w:rsidR="0069129A" w:rsidRPr="00466D4D">
        <w:rPr>
          <w:rFonts w:ascii="Noto Sans" w:hAnsi="Noto Sans" w:cs="Noto Sans"/>
          <w:sz w:val="18"/>
          <w:szCs w:val="18"/>
        </w:rPr>
        <w:t>thwart</w:t>
      </w:r>
      <w:r w:rsidR="00ED2F00" w:rsidRPr="00466D4D">
        <w:rPr>
          <w:rFonts w:ascii="Noto Sans" w:hAnsi="Noto Sans" w:cs="Noto Sans"/>
          <w:sz w:val="18"/>
          <w:szCs w:val="18"/>
        </w:rPr>
        <w:t>s</w:t>
      </w:r>
      <w:r w:rsidR="0069129A" w:rsidRPr="00466D4D">
        <w:rPr>
          <w:rFonts w:ascii="Noto Sans" w:hAnsi="Noto Sans" w:cs="Noto Sans"/>
          <w:sz w:val="18"/>
          <w:szCs w:val="18"/>
        </w:rPr>
        <w:t xml:space="preserve"> sustainable development</w:t>
      </w:r>
      <w:r w:rsidR="00BF0CCD" w:rsidRPr="00466D4D">
        <w:rPr>
          <w:rFonts w:ascii="Noto Sans" w:hAnsi="Noto Sans" w:cs="Noto Sans"/>
          <w:sz w:val="18"/>
          <w:szCs w:val="18"/>
        </w:rPr>
        <w:t>.</w:t>
      </w:r>
      <w:r w:rsidR="0069129A" w:rsidRPr="00466D4D">
        <w:rPr>
          <w:rFonts w:ascii="Noto Sans" w:hAnsi="Noto Sans" w:cs="Noto Sans"/>
          <w:sz w:val="18"/>
          <w:szCs w:val="18"/>
        </w:rPr>
        <w:t xml:space="preserve"> </w:t>
      </w:r>
      <w:r w:rsidR="009713EA" w:rsidRPr="00466D4D">
        <w:rPr>
          <w:rFonts w:ascii="Noto Sans" w:hAnsi="Noto Sans" w:cs="Noto Sans"/>
          <w:sz w:val="18"/>
          <w:szCs w:val="18"/>
        </w:rPr>
        <w:t>E</w:t>
      </w:r>
      <w:r w:rsidR="00C9207D" w:rsidRPr="00466D4D">
        <w:rPr>
          <w:rFonts w:ascii="Noto Sans" w:hAnsi="Noto Sans" w:cs="Noto Sans"/>
          <w:sz w:val="18"/>
          <w:szCs w:val="18"/>
        </w:rPr>
        <w:t>vidence shows that higher expenditure on social protection is associated with lower income inequality and poverty.</w:t>
      </w:r>
      <w:r w:rsidR="00C9207D" w:rsidRPr="00466D4D">
        <w:rPr>
          <w:rStyle w:val="FootnoteReference"/>
          <w:rFonts w:ascii="Noto Sans" w:hAnsi="Noto Sans" w:cs="Noto Sans"/>
          <w:sz w:val="18"/>
          <w:szCs w:val="18"/>
        </w:rPr>
        <w:footnoteReference w:id="3"/>
      </w:r>
      <w:r w:rsidR="00C9207D" w:rsidRPr="00466D4D">
        <w:rPr>
          <w:rFonts w:ascii="Noto Sans" w:hAnsi="Noto Sans" w:cs="Noto Sans"/>
          <w:sz w:val="18"/>
          <w:szCs w:val="18"/>
        </w:rPr>
        <w:t xml:space="preserve"> </w:t>
      </w:r>
      <w:r w:rsidR="00AC77A0" w:rsidRPr="00466D4D">
        <w:rPr>
          <w:rFonts w:ascii="Noto Sans" w:hAnsi="Noto Sans" w:cs="Noto Sans"/>
          <w:sz w:val="18"/>
          <w:szCs w:val="18"/>
        </w:rPr>
        <w:t xml:space="preserve">Under-investment in social protection continues to be one of the main reasons for the low coverage rates. Public expenditure on social protection (excluding healthcare) was, on average, </w:t>
      </w:r>
      <w:r w:rsidR="001D6D35" w:rsidRPr="00466D4D">
        <w:rPr>
          <w:rFonts w:ascii="Noto Sans" w:hAnsi="Noto Sans" w:cs="Noto Sans"/>
          <w:sz w:val="18"/>
          <w:szCs w:val="18"/>
        </w:rPr>
        <w:t>12.9</w:t>
      </w:r>
      <w:r w:rsidR="00AC77A0" w:rsidRPr="00466D4D">
        <w:rPr>
          <w:rFonts w:ascii="Noto Sans" w:hAnsi="Noto Sans" w:cs="Noto Sans"/>
          <w:sz w:val="18"/>
          <w:szCs w:val="18"/>
        </w:rPr>
        <w:t xml:space="preserve"> per cent of GDP worldwide (in 2023) and expenditure on health was 6.5 per cent of GDP</w:t>
      </w:r>
      <w:r w:rsidR="00633821" w:rsidRPr="00466D4D">
        <w:rPr>
          <w:rFonts w:ascii="Noto Sans" w:hAnsi="Noto Sans" w:cs="Noto Sans"/>
          <w:sz w:val="18"/>
          <w:szCs w:val="18"/>
        </w:rPr>
        <w:t xml:space="preserve"> (Figure 1)</w:t>
      </w:r>
      <w:r w:rsidR="00AC77A0" w:rsidRPr="00466D4D">
        <w:rPr>
          <w:rFonts w:ascii="Noto Sans" w:hAnsi="Noto Sans" w:cs="Noto Sans"/>
          <w:sz w:val="18"/>
          <w:szCs w:val="18"/>
        </w:rPr>
        <w:t xml:space="preserve">. </w:t>
      </w:r>
      <w:r w:rsidR="00C422F5" w:rsidRPr="00466D4D">
        <w:rPr>
          <w:rFonts w:ascii="Noto Sans" w:hAnsi="Noto Sans" w:cs="Noto Sans"/>
          <w:sz w:val="18"/>
          <w:szCs w:val="18"/>
        </w:rPr>
        <w:t>In Africa,</w:t>
      </w:r>
      <w:r w:rsidR="00FF0373" w:rsidRPr="00466D4D">
        <w:rPr>
          <w:rFonts w:ascii="Noto Sans" w:hAnsi="Noto Sans" w:cs="Noto Sans"/>
          <w:sz w:val="18"/>
          <w:szCs w:val="18"/>
        </w:rPr>
        <w:t xml:space="preserve"> expenditure </w:t>
      </w:r>
      <w:r w:rsidR="00B27EA3" w:rsidRPr="00466D4D">
        <w:rPr>
          <w:rFonts w:ascii="Noto Sans" w:hAnsi="Noto Sans" w:cs="Noto Sans"/>
          <w:sz w:val="18"/>
          <w:szCs w:val="18"/>
        </w:rPr>
        <w:t>reach</w:t>
      </w:r>
      <w:r w:rsidR="00C422F5" w:rsidRPr="00466D4D">
        <w:rPr>
          <w:rFonts w:ascii="Noto Sans" w:hAnsi="Noto Sans" w:cs="Noto Sans"/>
          <w:sz w:val="18"/>
          <w:szCs w:val="18"/>
        </w:rPr>
        <w:t>es</w:t>
      </w:r>
      <w:r w:rsidR="00B27EA3" w:rsidRPr="00466D4D">
        <w:rPr>
          <w:rFonts w:ascii="Noto Sans" w:hAnsi="Noto Sans" w:cs="Noto Sans"/>
          <w:sz w:val="18"/>
          <w:szCs w:val="18"/>
        </w:rPr>
        <w:t xml:space="preserve"> </w:t>
      </w:r>
      <w:r w:rsidR="00B51A4C" w:rsidRPr="00466D4D">
        <w:rPr>
          <w:rFonts w:ascii="Noto Sans" w:hAnsi="Noto Sans" w:cs="Noto Sans"/>
          <w:sz w:val="18"/>
          <w:szCs w:val="18"/>
        </w:rPr>
        <w:t xml:space="preserve">only </w:t>
      </w:r>
      <w:r w:rsidR="00022352" w:rsidRPr="00466D4D">
        <w:rPr>
          <w:rFonts w:ascii="Noto Sans" w:hAnsi="Noto Sans" w:cs="Noto Sans"/>
          <w:sz w:val="18"/>
          <w:szCs w:val="18"/>
        </w:rPr>
        <w:t>3.7</w:t>
      </w:r>
      <w:r w:rsidR="005E68C8" w:rsidRPr="00466D4D">
        <w:rPr>
          <w:rFonts w:ascii="Noto Sans" w:hAnsi="Noto Sans" w:cs="Noto Sans"/>
          <w:sz w:val="18"/>
          <w:szCs w:val="18"/>
        </w:rPr>
        <w:t xml:space="preserve"> and </w:t>
      </w:r>
      <w:r w:rsidR="00F20B73" w:rsidRPr="00466D4D">
        <w:rPr>
          <w:rFonts w:ascii="Noto Sans" w:hAnsi="Noto Sans" w:cs="Noto Sans"/>
          <w:sz w:val="18"/>
          <w:szCs w:val="18"/>
        </w:rPr>
        <w:t>2.1</w:t>
      </w:r>
      <w:r w:rsidR="00B27EA3" w:rsidRPr="00466D4D">
        <w:rPr>
          <w:rFonts w:ascii="Noto Sans" w:hAnsi="Noto Sans" w:cs="Noto Sans"/>
          <w:sz w:val="18"/>
          <w:szCs w:val="18"/>
        </w:rPr>
        <w:t xml:space="preserve"> per cent</w:t>
      </w:r>
      <w:r w:rsidR="004E7917" w:rsidRPr="00466D4D">
        <w:rPr>
          <w:rFonts w:ascii="Noto Sans" w:hAnsi="Noto Sans" w:cs="Noto Sans"/>
          <w:sz w:val="18"/>
          <w:szCs w:val="18"/>
        </w:rPr>
        <w:t xml:space="preserve"> of GDP</w:t>
      </w:r>
      <w:r w:rsidR="00B27EA3" w:rsidRPr="00466D4D">
        <w:rPr>
          <w:rFonts w:ascii="Noto Sans" w:hAnsi="Noto Sans" w:cs="Noto Sans"/>
          <w:sz w:val="18"/>
          <w:szCs w:val="18"/>
        </w:rPr>
        <w:t xml:space="preserve"> </w:t>
      </w:r>
      <w:r w:rsidR="00F20B73" w:rsidRPr="00466D4D">
        <w:rPr>
          <w:rFonts w:ascii="Noto Sans" w:hAnsi="Noto Sans" w:cs="Noto Sans"/>
          <w:sz w:val="18"/>
          <w:szCs w:val="18"/>
        </w:rPr>
        <w:t>respectively</w:t>
      </w:r>
      <w:r w:rsidR="000E790A" w:rsidRPr="00466D4D">
        <w:rPr>
          <w:rFonts w:ascii="Noto Sans" w:hAnsi="Noto Sans" w:cs="Noto Sans"/>
          <w:sz w:val="18"/>
          <w:szCs w:val="18"/>
        </w:rPr>
        <w:t>, leaving significant protection gaps that thwart economic and social development</w:t>
      </w:r>
      <w:r w:rsidR="00B27EA3" w:rsidRPr="00466D4D">
        <w:rPr>
          <w:rFonts w:ascii="Noto Sans" w:hAnsi="Noto Sans" w:cs="Noto Sans"/>
          <w:sz w:val="18"/>
          <w:szCs w:val="18"/>
        </w:rPr>
        <w:t>.</w:t>
      </w:r>
      <w:r w:rsidR="0033015B" w:rsidRPr="00466D4D">
        <w:rPr>
          <w:rStyle w:val="FootnoteReference"/>
          <w:rFonts w:ascii="Noto Sans" w:hAnsi="Noto Sans" w:cs="Noto Sans"/>
          <w:sz w:val="18"/>
          <w:szCs w:val="18"/>
        </w:rPr>
        <w:footnoteReference w:id="4"/>
      </w:r>
      <w:r w:rsidR="00B27EA3" w:rsidRPr="00466D4D">
        <w:rPr>
          <w:rFonts w:ascii="Noto Sans" w:hAnsi="Noto Sans" w:cs="Noto Sans"/>
          <w:sz w:val="18"/>
          <w:szCs w:val="18"/>
        </w:rPr>
        <w:t xml:space="preserve"> </w:t>
      </w:r>
    </w:p>
    <w:p w14:paraId="24FDF096" w14:textId="42C615F5" w:rsidR="00D56579" w:rsidRPr="00466D4D" w:rsidRDefault="00D56579" w:rsidP="00534294">
      <w:pPr>
        <w:keepNext/>
        <w:keepLines/>
        <w:spacing w:after="0" w:line="240" w:lineRule="auto"/>
        <w:jc w:val="both"/>
        <w:rPr>
          <w:rFonts w:ascii="Noto Sans" w:hAnsi="Noto Sans" w:cs="Noto Sans"/>
          <w:b/>
          <w:bCs/>
          <w:sz w:val="18"/>
          <w:szCs w:val="18"/>
        </w:rPr>
      </w:pPr>
      <w:r w:rsidRPr="00466D4D">
        <w:rPr>
          <w:rFonts w:ascii="Noto Sans" w:hAnsi="Noto Sans" w:cs="Noto Sans"/>
          <w:b/>
          <w:bCs/>
          <w:sz w:val="18"/>
          <w:szCs w:val="18"/>
        </w:rPr>
        <w:lastRenderedPageBreak/>
        <w:t>Figure</w:t>
      </w:r>
      <w:r w:rsidR="008763B7" w:rsidRPr="00466D4D">
        <w:rPr>
          <w:rFonts w:ascii="Noto Sans" w:hAnsi="Noto Sans" w:cs="Noto Sans"/>
          <w:b/>
          <w:bCs/>
          <w:sz w:val="18"/>
          <w:szCs w:val="18"/>
        </w:rPr>
        <w:t xml:space="preserve"> 1.</w:t>
      </w:r>
      <w:r w:rsidRPr="00466D4D">
        <w:rPr>
          <w:rFonts w:ascii="Noto Sans" w:hAnsi="Noto Sans" w:cs="Noto Sans"/>
          <w:b/>
          <w:bCs/>
          <w:sz w:val="18"/>
          <w:szCs w:val="18"/>
        </w:rPr>
        <w:t xml:space="preserve"> </w:t>
      </w:r>
      <w:r w:rsidR="001D6D35" w:rsidRPr="00466D4D">
        <w:rPr>
          <w:rFonts w:ascii="Noto Sans" w:hAnsi="Noto Sans" w:cs="Noto Sans"/>
          <w:b/>
          <w:bCs/>
          <w:sz w:val="18"/>
          <w:szCs w:val="18"/>
        </w:rPr>
        <w:t xml:space="preserve">Public social protection expenditure, 2023 or latest available year, domestic general government health expenditure, 2021, by region, </w:t>
      </w:r>
      <w:proofErr w:type="gramStart"/>
      <w:r w:rsidR="001D6D35" w:rsidRPr="00466D4D">
        <w:rPr>
          <w:rFonts w:ascii="Noto Sans" w:hAnsi="Noto Sans" w:cs="Noto Sans"/>
          <w:b/>
          <w:bCs/>
          <w:sz w:val="18"/>
          <w:szCs w:val="18"/>
        </w:rPr>
        <w:t>subregion</w:t>
      </w:r>
      <w:proofErr w:type="gramEnd"/>
      <w:r w:rsidR="001D6D35" w:rsidRPr="00466D4D">
        <w:rPr>
          <w:rFonts w:ascii="Noto Sans" w:hAnsi="Noto Sans" w:cs="Noto Sans"/>
          <w:b/>
          <w:bCs/>
          <w:sz w:val="18"/>
          <w:szCs w:val="18"/>
        </w:rPr>
        <w:t xml:space="preserve"> and income level (percentage of GDP)</w:t>
      </w:r>
    </w:p>
    <w:p w14:paraId="7BAAC04B" w14:textId="30313583" w:rsidR="006D4F42" w:rsidRPr="00466D4D" w:rsidRDefault="00E7483C" w:rsidP="00812FA8">
      <w:pPr>
        <w:spacing w:after="0" w:line="240" w:lineRule="auto"/>
        <w:jc w:val="both"/>
        <w:rPr>
          <w:rFonts w:ascii="Noto Sans" w:hAnsi="Noto Sans" w:cs="Noto Sans"/>
          <w:sz w:val="18"/>
          <w:szCs w:val="18"/>
        </w:rPr>
      </w:pPr>
      <w:r w:rsidRPr="00466D4D">
        <w:rPr>
          <w:rFonts w:ascii="Noto Sans" w:hAnsi="Noto Sans" w:cs="Noto Sans"/>
          <w:noProof/>
          <w:sz w:val="18"/>
          <w:szCs w:val="18"/>
        </w:rPr>
        <w:drawing>
          <wp:inline distT="0" distB="0" distL="0" distR="0" wp14:anchorId="4E4746DB" wp14:editId="40F272F7">
            <wp:extent cx="4901565" cy="2609215"/>
            <wp:effectExtent l="0" t="0" r="0" b="635"/>
            <wp:docPr id="1759853939" name="Picture 175985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1565" cy="2609215"/>
                    </a:xfrm>
                    <a:prstGeom prst="rect">
                      <a:avLst/>
                    </a:prstGeom>
                    <a:noFill/>
                  </pic:spPr>
                </pic:pic>
              </a:graphicData>
            </a:graphic>
          </wp:inline>
        </w:drawing>
      </w:r>
    </w:p>
    <w:p w14:paraId="06D51E86" w14:textId="1063429A" w:rsidR="00CB1465" w:rsidRPr="00466D4D" w:rsidRDefault="00CB1465" w:rsidP="00812FA8">
      <w:pPr>
        <w:spacing w:after="0" w:line="240" w:lineRule="auto"/>
        <w:jc w:val="both"/>
        <w:rPr>
          <w:rFonts w:ascii="Noto Sans" w:hAnsi="Noto Sans" w:cs="Noto Sans"/>
          <w:sz w:val="18"/>
          <w:szCs w:val="18"/>
        </w:rPr>
      </w:pPr>
      <w:r w:rsidRPr="00466D4D">
        <w:rPr>
          <w:rFonts w:ascii="Noto Sans" w:hAnsi="Noto Sans" w:cs="Noto Sans"/>
          <w:sz w:val="18"/>
          <w:szCs w:val="18"/>
        </w:rPr>
        <w:t xml:space="preserve">Source: ILO, 2024. World Social Protection Report 2024–26. </w:t>
      </w:r>
    </w:p>
    <w:p w14:paraId="583B459E" w14:textId="77777777" w:rsidR="00CB1465" w:rsidRPr="00466D4D" w:rsidRDefault="00CB1465" w:rsidP="00812FA8">
      <w:pPr>
        <w:spacing w:after="0" w:line="240" w:lineRule="auto"/>
        <w:jc w:val="both"/>
        <w:rPr>
          <w:rFonts w:ascii="Noto Sans" w:hAnsi="Noto Sans" w:cs="Noto Sans"/>
          <w:sz w:val="18"/>
          <w:szCs w:val="18"/>
        </w:rPr>
      </w:pPr>
    </w:p>
    <w:p w14:paraId="1E477603" w14:textId="6696FA87" w:rsidR="00FF0373" w:rsidRPr="00466D4D" w:rsidRDefault="009713EA" w:rsidP="00871253">
      <w:pPr>
        <w:spacing w:line="240" w:lineRule="auto"/>
        <w:jc w:val="both"/>
        <w:rPr>
          <w:rFonts w:ascii="Noto Sans" w:hAnsi="Noto Sans" w:cs="Noto Sans"/>
          <w:sz w:val="18"/>
          <w:szCs w:val="18"/>
          <w:lang w:val="en-GB"/>
        </w:rPr>
      </w:pPr>
      <w:r w:rsidRPr="00466D4D">
        <w:rPr>
          <w:rFonts w:ascii="Noto Sans" w:hAnsi="Noto Sans" w:cs="Noto Sans"/>
          <w:sz w:val="18"/>
          <w:szCs w:val="18"/>
          <w:lang w:val="en-GB"/>
        </w:rPr>
        <w:t>F</w:t>
      </w:r>
      <w:r w:rsidR="00FF0373" w:rsidRPr="00466D4D">
        <w:rPr>
          <w:rFonts w:ascii="Noto Sans" w:hAnsi="Noto Sans" w:cs="Noto Sans"/>
          <w:sz w:val="18"/>
          <w:szCs w:val="18"/>
          <w:lang w:val="en-GB"/>
        </w:rPr>
        <w:t xml:space="preserve">inancing gaps in social protection are still large. To ensure at least a social protection floor, low- and middle-income countries require an additional </w:t>
      </w:r>
      <w:r w:rsidR="00D5342D" w:rsidRPr="00466D4D">
        <w:rPr>
          <w:rFonts w:ascii="Noto Sans" w:hAnsi="Noto Sans" w:cs="Noto Sans"/>
          <w:sz w:val="18"/>
          <w:szCs w:val="18"/>
          <w:lang w:val="en-GB"/>
        </w:rPr>
        <w:t xml:space="preserve">investment of </w:t>
      </w:r>
      <w:r w:rsidR="00FF0373" w:rsidRPr="00466D4D">
        <w:rPr>
          <w:rFonts w:ascii="Noto Sans" w:hAnsi="Noto Sans" w:cs="Noto Sans"/>
          <w:sz w:val="18"/>
          <w:szCs w:val="18"/>
          <w:lang w:val="en-GB"/>
        </w:rPr>
        <w:t>US$ 1.4 trillion or 3.3 per cent of the aggregate GDP (2024) of these countries, including 2</w:t>
      </w:r>
      <w:r w:rsidR="12EC6458" w:rsidRPr="00466D4D">
        <w:rPr>
          <w:rFonts w:ascii="Noto Sans" w:hAnsi="Noto Sans" w:cs="Noto Sans"/>
          <w:sz w:val="18"/>
          <w:szCs w:val="18"/>
          <w:lang w:val="en-GB"/>
        </w:rPr>
        <w:t>.0</w:t>
      </w:r>
      <w:r w:rsidR="00FF0373" w:rsidRPr="00466D4D">
        <w:rPr>
          <w:rFonts w:ascii="Noto Sans" w:hAnsi="Noto Sans" w:cs="Noto Sans"/>
          <w:sz w:val="18"/>
          <w:szCs w:val="18"/>
          <w:lang w:val="en-GB"/>
        </w:rPr>
        <w:t xml:space="preserve"> per cent of GDP or US$ 833 billion for essential health care and 1</w:t>
      </w:r>
      <w:r w:rsidR="185C3865" w:rsidRPr="00466D4D">
        <w:rPr>
          <w:rFonts w:ascii="Noto Sans" w:hAnsi="Noto Sans" w:cs="Noto Sans"/>
          <w:sz w:val="18"/>
          <w:szCs w:val="18"/>
          <w:lang w:val="en-GB"/>
        </w:rPr>
        <w:t>.3</w:t>
      </w:r>
      <w:r w:rsidR="00FF0373" w:rsidRPr="00466D4D">
        <w:rPr>
          <w:rFonts w:ascii="Noto Sans" w:hAnsi="Noto Sans" w:cs="Noto Sans"/>
          <w:sz w:val="18"/>
          <w:szCs w:val="18"/>
          <w:lang w:val="en-GB"/>
        </w:rPr>
        <w:t xml:space="preserve"> per cent of GDP or US$ 552 billion for five social protection cash benefits</w:t>
      </w:r>
      <w:r w:rsidR="6B7C91E9" w:rsidRPr="00466D4D">
        <w:rPr>
          <w:rFonts w:ascii="Noto Sans" w:hAnsi="Noto Sans" w:cs="Noto Sans"/>
          <w:sz w:val="18"/>
          <w:szCs w:val="18"/>
          <w:lang w:val="en-GB"/>
        </w:rPr>
        <w:t xml:space="preserve"> (Figure 2)</w:t>
      </w:r>
      <w:r w:rsidR="00FF0373" w:rsidRPr="00466D4D">
        <w:rPr>
          <w:rFonts w:ascii="Noto Sans" w:hAnsi="Noto Sans" w:cs="Noto Sans"/>
          <w:sz w:val="18"/>
          <w:szCs w:val="18"/>
          <w:lang w:val="en-GB"/>
        </w:rPr>
        <w:t>.</w:t>
      </w:r>
      <w:r w:rsidR="00201A85" w:rsidRPr="00466D4D">
        <w:rPr>
          <w:rStyle w:val="FootnoteReference"/>
          <w:rFonts w:ascii="Noto Sans" w:hAnsi="Noto Sans" w:cs="Noto Sans"/>
          <w:sz w:val="18"/>
          <w:szCs w:val="18"/>
          <w:lang w:val="en-GB"/>
        </w:rPr>
        <w:footnoteReference w:id="5"/>
      </w:r>
      <w:r w:rsidR="00FF0373" w:rsidRPr="00466D4D">
        <w:rPr>
          <w:rFonts w:ascii="Noto Sans" w:hAnsi="Noto Sans" w:cs="Noto Sans"/>
          <w:sz w:val="18"/>
          <w:szCs w:val="18"/>
          <w:lang w:val="en-GB"/>
        </w:rPr>
        <w:t xml:space="preserve">  This represents an average increase in social protection expenditure of 10.6 per cent of the existing government expenditure in low- and middle-income countries. Such investment will ensure universal coverage of basic benefits to all children, mothers of newborns, persons with severe disabilities, the unemployed, and </w:t>
      </w:r>
      <w:r w:rsidR="00E87983" w:rsidRPr="00466D4D">
        <w:rPr>
          <w:rFonts w:ascii="Noto Sans" w:hAnsi="Noto Sans" w:cs="Noto Sans"/>
          <w:sz w:val="18"/>
          <w:szCs w:val="18"/>
          <w:lang w:val="en-GB"/>
        </w:rPr>
        <w:t xml:space="preserve">older </w:t>
      </w:r>
      <w:r w:rsidR="00FF0373" w:rsidRPr="00466D4D">
        <w:rPr>
          <w:rFonts w:ascii="Noto Sans" w:hAnsi="Noto Sans" w:cs="Noto Sans"/>
          <w:sz w:val="18"/>
          <w:szCs w:val="18"/>
          <w:lang w:val="en-GB"/>
        </w:rPr>
        <w:t xml:space="preserve">persons, as well as universal essential health care. </w:t>
      </w:r>
      <w:r w:rsidR="00FE20EA" w:rsidRPr="00466D4D">
        <w:rPr>
          <w:rFonts w:ascii="Noto Sans" w:hAnsi="Noto Sans" w:cs="Noto Sans"/>
          <w:sz w:val="18"/>
          <w:szCs w:val="18"/>
          <w:lang w:val="en-GB"/>
        </w:rPr>
        <w:t>At a more disaggregate</w:t>
      </w:r>
      <w:r w:rsidR="0035109E" w:rsidRPr="00466D4D">
        <w:rPr>
          <w:rFonts w:ascii="Noto Sans" w:hAnsi="Noto Sans" w:cs="Noto Sans"/>
          <w:sz w:val="18"/>
          <w:szCs w:val="18"/>
          <w:lang w:val="en-GB"/>
        </w:rPr>
        <w:t>d</w:t>
      </w:r>
      <w:r w:rsidR="00FE20EA" w:rsidRPr="00466D4D">
        <w:rPr>
          <w:rFonts w:ascii="Noto Sans" w:hAnsi="Noto Sans" w:cs="Noto Sans"/>
          <w:sz w:val="18"/>
          <w:szCs w:val="18"/>
          <w:lang w:val="en-GB"/>
        </w:rPr>
        <w:t xml:space="preserve"> level, in Africa</w:t>
      </w:r>
      <w:r w:rsidR="00FF0373" w:rsidRPr="00466D4D">
        <w:rPr>
          <w:rFonts w:ascii="Noto Sans" w:hAnsi="Noto Sans" w:cs="Noto Sans"/>
          <w:sz w:val="18"/>
          <w:szCs w:val="18"/>
          <w:lang w:val="en-GB"/>
        </w:rPr>
        <w:t xml:space="preserve">, </w:t>
      </w:r>
      <w:r w:rsidR="00FE20EA" w:rsidRPr="00466D4D">
        <w:rPr>
          <w:rFonts w:ascii="Noto Sans" w:hAnsi="Noto Sans" w:cs="Noto Sans"/>
          <w:sz w:val="18"/>
          <w:szCs w:val="18"/>
          <w:lang w:val="en-GB"/>
        </w:rPr>
        <w:t xml:space="preserve">for example, </w:t>
      </w:r>
      <w:r w:rsidR="00FF0373" w:rsidRPr="00466D4D">
        <w:rPr>
          <w:rFonts w:ascii="Noto Sans" w:hAnsi="Noto Sans" w:cs="Noto Sans"/>
          <w:sz w:val="18"/>
          <w:szCs w:val="18"/>
          <w:lang w:val="en-GB"/>
        </w:rPr>
        <w:t xml:space="preserve">the financing gap is considerable, amounting to </w:t>
      </w:r>
      <w:r w:rsidR="005D1812" w:rsidRPr="00466D4D">
        <w:rPr>
          <w:rFonts w:ascii="Noto Sans" w:hAnsi="Noto Sans" w:cs="Noto Sans"/>
          <w:sz w:val="18"/>
          <w:szCs w:val="18"/>
          <w:lang w:val="en-GB"/>
        </w:rPr>
        <w:t>17</w:t>
      </w:r>
      <w:r w:rsidR="004A63D3" w:rsidRPr="00466D4D">
        <w:rPr>
          <w:rFonts w:ascii="Noto Sans" w:hAnsi="Noto Sans" w:cs="Noto Sans"/>
          <w:sz w:val="18"/>
          <w:szCs w:val="18"/>
          <w:lang w:val="en-GB"/>
        </w:rPr>
        <w:t>.6</w:t>
      </w:r>
      <w:r w:rsidR="00FF0373" w:rsidRPr="00466D4D">
        <w:rPr>
          <w:rFonts w:ascii="Noto Sans" w:hAnsi="Noto Sans" w:cs="Noto Sans"/>
          <w:sz w:val="18"/>
          <w:szCs w:val="18"/>
          <w:lang w:val="en-GB"/>
        </w:rPr>
        <w:t xml:space="preserve"> per cent of </w:t>
      </w:r>
      <w:r w:rsidR="005D1812" w:rsidRPr="00466D4D">
        <w:rPr>
          <w:rFonts w:ascii="Noto Sans" w:hAnsi="Noto Sans" w:cs="Noto Sans"/>
          <w:sz w:val="18"/>
          <w:szCs w:val="18"/>
          <w:lang w:val="en-GB"/>
        </w:rPr>
        <w:t>the region</w:t>
      </w:r>
      <w:r w:rsidR="00A36CEB" w:rsidRPr="00466D4D">
        <w:rPr>
          <w:rFonts w:ascii="Noto Sans" w:hAnsi="Noto Sans" w:cs="Noto Sans"/>
          <w:sz w:val="18"/>
          <w:szCs w:val="18"/>
          <w:lang w:val="en-GB"/>
        </w:rPr>
        <w:t>al</w:t>
      </w:r>
      <w:r w:rsidR="005D1812" w:rsidRPr="00466D4D">
        <w:rPr>
          <w:rFonts w:ascii="Noto Sans" w:hAnsi="Noto Sans" w:cs="Noto Sans"/>
          <w:sz w:val="18"/>
          <w:szCs w:val="18"/>
          <w:lang w:val="en-GB"/>
        </w:rPr>
        <w:t xml:space="preserve"> </w:t>
      </w:r>
      <w:r w:rsidR="00FF0373" w:rsidRPr="00466D4D">
        <w:rPr>
          <w:rFonts w:ascii="Noto Sans" w:hAnsi="Noto Sans" w:cs="Noto Sans"/>
          <w:sz w:val="18"/>
          <w:szCs w:val="18"/>
          <w:lang w:val="en-GB"/>
        </w:rPr>
        <w:t>GDP</w:t>
      </w:r>
      <w:r w:rsidR="008426B7" w:rsidRPr="00466D4D">
        <w:rPr>
          <w:rFonts w:ascii="Noto Sans" w:hAnsi="Noto Sans" w:cs="Noto Sans"/>
          <w:sz w:val="18"/>
          <w:szCs w:val="18"/>
          <w:lang w:val="en-GB"/>
        </w:rPr>
        <w:t xml:space="preserve"> and </w:t>
      </w:r>
      <w:r w:rsidR="004779C7" w:rsidRPr="00466D4D">
        <w:rPr>
          <w:rFonts w:ascii="Noto Sans" w:hAnsi="Noto Sans" w:cs="Noto Sans"/>
          <w:sz w:val="18"/>
          <w:szCs w:val="18"/>
          <w:lang w:val="en-GB"/>
        </w:rPr>
        <w:t>306.2</w:t>
      </w:r>
      <w:r w:rsidR="00FF0373" w:rsidRPr="00466D4D" w:rsidDel="003E5BAA">
        <w:rPr>
          <w:rFonts w:ascii="Noto Sans" w:hAnsi="Noto Sans" w:cs="Noto Sans"/>
          <w:sz w:val="18"/>
          <w:szCs w:val="18"/>
          <w:lang w:val="en-GB"/>
        </w:rPr>
        <w:t xml:space="preserve"> per cent of current government expenditure</w:t>
      </w:r>
      <w:r w:rsidR="00FF0373" w:rsidRPr="00466D4D">
        <w:rPr>
          <w:rFonts w:ascii="Noto Sans" w:hAnsi="Noto Sans" w:cs="Noto Sans"/>
          <w:sz w:val="18"/>
          <w:szCs w:val="18"/>
          <w:lang w:val="en-GB"/>
        </w:rPr>
        <w:t xml:space="preserve">. This shows that closing the financing gap is not possible without a massive sea-change in the domestic resource mobilization efforts of countries and in </w:t>
      </w:r>
      <w:r w:rsidR="008F2745" w:rsidRPr="00466D4D">
        <w:rPr>
          <w:rFonts w:ascii="Noto Sans" w:hAnsi="Noto Sans" w:cs="Noto Sans"/>
          <w:sz w:val="18"/>
          <w:szCs w:val="18"/>
          <w:lang w:val="en-GB"/>
        </w:rPr>
        <w:t xml:space="preserve">the </w:t>
      </w:r>
      <w:r w:rsidR="00FF0373" w:rsidRPr="00466D4D">
        <w:rPr>
          <w:rFonts w:ascii="Noto Sans" w:hAnsi="Noto Sans" w:cs="Noto Sans"/>
          <w:sz w:val="18"/>
          <w:szCs w:val="18"/>
          <w:lang w:val="en-GB"/>
        </w:rPr>
        <w:t>international financi</w:t>
      </w:r>
      <w:r w:rsidR="008F2745" w:rsidRPr="00466D4D">
        <w:rPr>
          <w:rFonts w:ascii="Noto Sans" w:hAnsi="Noto Sans" w:cs="Noto Sans"/>
          <w:sz w:val="18"/>
          <w:szCs w:val="18"/>
          <w:lang w:val="en-GB"/>
        </w:rPr>
        <w:t>al architecture</w:t>
      </w:r>
      <w:r w:rsidR="00FF0373" w:rsidRPr="00466D4D">
        <w:rPr>
          <w:rFonts w:ascii="Noto Sans" w:hAnsi="Noto Sans" w:cs="Noto Sans"/>
          <w:sz w:val="18"/>
          <w:szCs w:val="18"/>
          <w:lang w:val="en-GB"/>
        </w:rPr>
        <w:t xml:space="preserve"> </w:t>
      </w:r>
      <w:r w:rsidR="003E5BAA" w:rsidRPr="00466D4D">
        <w:rPr>
          <w:rFonts w:ascii="Noto Sans" w:hAnsi="Noto Sans" w:cs="Noto Sans"/>
          <w:sz w:val="18"/>
          <w:szCs w:val="18"/>
          <w:lang w:val="en-GB"/>
        </w:rPr>
        <w:t xml:space="preserve">to ensure its </w:t>
      </w:r>
      <w:r w:rsidR="002D6C0B" w:rsidRPr="00466D4D">
        <w:rPr>
          <w:rFonts w:ascii="Noto Sans" w:hAnsi="Noto Sans" w:cs="Noto Sans"/>
          <w:sz w:val="18"/>
          <w:szCs w:val="18"/>
          <w:lang w:val="en-GB"/>
        </w:rPr>
        <w:t>align</w:t>
      </w:r>
      <w:r w:rsidR="003E5BAA" w:rsidRPr="00466D4D">
        <w:rPr>
          <w:rFonts w:ascii="Noto Sans" w:hAnsi="Noto Sans" w:cs="Noto Sans"/>
          <w:sz w:val="18"/>
          <w:szCs w:val="18"/>
          <w:lang w:val="en-GB"/>
        </w:rPr>
        <w:t>ment</w:t>
      </w:r>
      <w:r w:rsidR="002D6C0B" w:rsidRPr="00466D4D">
        <w:rPr>
          <w:rFonts w:ascii="Noto Sans" w:hAnsi="Noto Sans" w:cs="Noto Sans"/>
          <w:sz w:val="18"/>
          <w:szCs w:val="18"/>
          <w:lang w:val="en-GB"/>
        </w:rPr>
        <w:t xml:space="preserve"> with</w:t>
      </w:r>
      <w:r w:rsidR="00FF0373" w:rsidRPr="00466D4D">
        <w:rPr>
          <w:rFonts w:ascii="Noto Sans" w:hAnsi="Noto Sans" w:cs="Noto Sans"/>
          <w:sz w:val="18"/>
          <w:szCs w:val="18"/>
          <w:lang w:val="en-GB"/>
        </w:rPr>
        <w:t xml:space="preserve"> the principle of </w:t>
      </w:r>
      <w:r w:rsidR="0072170B" w:rsidRPr="00466D4D">
        <w:rPr>
          <w:rFonts w:ascii="Noto Sans" w:hAnsi="Noto Sans" w:cs="Noto Sans"/>
          <w:sz w:val="18"/>
          <w:szCs w:val="18"/>
          <w:lang w:val="en-GB"/>
        </w:rPr>
        <w:t xml:space="preserve">global </w:t>
      </w:r>
      <w:r w:rsidR="00FF0373" w:rsidRPr="00466D4D">
        <w:rPr>
          <w:rFonts w:ascii="Noto Sans" w:hAnsi="Noto Sans" w:cs="Noto Sans"/>
          <w:sz w:val="18"/>
          <w:szCs w:val="18"/>
          <w:lang w:val="en-GB"/>
        </w:rPr>
        <w:t>solidarity.</w:t>
      </w:r>
    </w:p>
    <w:p w14:paraId="7A152FF8" w14:textId="7BFBA182" w:rsidR="003C423A" w:rsidRPr="00466D4D" w:rsidRDefault="003C423A" w:rsidP="00812FA8">
      <w:pPr>
        <w:spacing w:after="0" w:line="240" w:lineRule="auto"/>
        <w:jc w:val="both"/>
        <w:rPr>
          <w:rFonts w:ascii="Noto Sans" w:hAnsi="Noto Sans" w:cs="Noto Sans"/>
          <w:b/>
          <w:bCs/>
          <w:sz w:val="18"/>
          <w:szCs w:val="18"/>
          <w:lang w:val="en-GB"/>
        </w:rPr>
      </w:pPr>
      <w:r w:rsidRPr="00466D4D">
        <w:rPr>
          <w:rFonts w:ascii="Noto Sans" w:hAnsi="Noto Sans" w:cs="Noto Sans"/>
          <w:b/>
          <w:bCs/>
          <w:sz w:val="18"/>
          <w:szCs w:val="18"/>
          <w:lang w:val="en-GB"/>
        </w:rPr>
        <w:t xml:space="preserve">Figure 2. </w:t>
      </w:r>
      <w:r w:rsidR="00567E88" w:rsidRPr="00466D4D">
        <w:rPr>
          <w:rFonts w:ascii="Noto Sans" w:hAnsi="Noto Sans" w:cs="Noto Sans"/>
          <w:b/>
          <w:bCs/>
          <w:sz w:val="18"/>
          <w:szCs w:val="18"/>
          <w:lang w:val="en-GB"/>
        </w:rPr>
        <w:t>Financing gap for achieving universal social protection coverage per year, as a percentage of GDP, by social protection benefit, by national income group, and by region, 2024</w:t>
      </w:r>
    </w:p>
    <w:p w14:paraId="3E3B289A" w14:textId="27D77DB8" w:rsidR="003C423A" w:rsidRPr="00466D4D" w:rsidRDefault="005D1812" w:rsidP="00812FA8">
      <w:pPr>
        <w:spacing w:after="0" w:line="240" w:lineRule="auto"/>
        <w:jc w:val="both"/>
        <w:rPr>
          <w:rFonts w:ascii="Noto Sans" w:hAnsi="Noto Sans" w:cs="Noto Sans"/>
          <w:sz w:val="18"/>
          <w:szCs w:val="18"/>
          <w:lang w:val="en-GB"/>
        </w:rPr>
      </w:pPr>
      <w:r w:rsidRPr="00466D4D">
        <w:rPr>
          <w:rFonts w:ascii="Noto Sans" w:hAnsi="Noto Sans" w:cs="Noto Sans"/>
          <w:noProof/>
          <w:sz w:val="18"/>
          <w:szCs w:val="18"/>
          <w:lang w:val="en-GB"/>
        </w:rPr>
        <w:lastRenderedPageBreak/>
        <w:drawing>
          <wp:inline distT="0" distB="0" distL="0" distR="0" wp14:anchorId="51EC80DC" wp14:editId="1B871B2F">
            <wp:extent cx="6388285" cy="2316336"/>
            <wp:effectExtent l="0" t="0" r="0" b="0"/>
            <wp:docPr id="1644088054" name="Picture 1644088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4452" cy="2325824"/>
                    </a:xfrm>
                    <a:prstGeom prst="rect">
                      <a:avLst/>
                    </a:prstGeom>
                    <a:noFill/>
                  </pic:spPr>
                </pic:pic>
              </a:graphicData>
            </a:graphic>
          </wp:inline>
        </w:drawing>
      </w:r>
    </w:p>
    <w:p w14:paraId="52CC9327" w14:textId="2366806C" w:rsidR="00E85709" w:rsidRPr="00466D4D" w:rsidRDefault="00E85709" w:rsidP="00812FA8">
      <w:pPr>
        <w:spacing w:after="0" w:line="240" w:lineRule="auto"/>
        <w:jc w:val="both"/>
        <w:rPr>
          <w:rFonts w:ascii="Noto Sans" w:hAnsi="Noto Sans" w:cs="Noto Sans"/>
          <w:sz w:val="18"/>
          <w:szCs w:val="18"/>
        </w:rPr>
      </w:pPr>
      <w:r w:rsidRPr="00466D4D">
        <w:rPr>
          <w:rFonts w:ascii="Noto Sans" w:hAnsi="Noto Sans" w:cs="Noto Sans"/>
          <w:sz w:val="18"/>
          <w:szCs w:val="18"/>
        </w:rPr>
        <w:t>Source:</w:t>
      </w:r>
      <w:r w:rsidR="001222E3" w:rsidRPr="00466D4D">
        <w:rPr>
          <w:rFonts w:ascii="Noto Sans" w:hAnsi="Noto Sans" w:cs="Noto Sans"/>
          <w:sz w:val="18"/>
          <w:szCs w:val="18"/>
        </w:rPr>
        <w:t xml:space="preserve"> Cattaneo, U., Schwarzer, H., Razavi, S., Visentin, A. 2024. Financing gap for universal social protection: Global, </w:t>
      </w:r>
      <w:proofErr w:type="gramStart"/>
      <w:r w:rsidR="001222E3" w:rsidRPr="00466D4D">
        <w:rPr>
          <w:rFonts w:ascii="Noto Sans" w:hAnsi="Noto Sans" w:cs="Noto Sans"/>
          <w:sz w:val="18"/>
          <w:szCs w:val="18"/>
        </w:rPr>
        <w:t>regional</w:t>
      </w:r>
      <w:proofErr w:type="gramEnd"/>
      <w:r w:rsidR="001222E3" w:rsidRPr="00466D4D">
        <w:rPr>
          <w:rFonts w:ascii="Noto Sans" w:hAnsi="Noto Sans" w:cs="Noto Sans"/>
          <w:sz w:val="18"/>
          <w:szCs w:val="18"/>
        </w:rPr>
        <w:t xml:space="preserve"> and national estimates and strategies for creating fiscal space, ILO Working Paper 113 (Geneva, ILO).</w:t>
      </w:r>
    </w:p>
    <w:p w14:paraId="1439B607" w14:textId="77777777" w:rsidR="00DC326E" w:rsidRPr="00466D4D" w:rsidRDefault="00DC326E" w:rsidP="00812FA8">
      <w:pPr>
        <w:spacing w:after="0" w:line="240" w:lineRule="auto"/>
        <w:jc w:val="both"/>
        <w:rPr>
          <w:rFonts w:ascii="Noto Sans" w:hAnsi="Noto Sans" w:cs="Noto Sans"/>
          <w:sz w:val="18"/>
          <w:szCs w:val="18"/>
        </w:rPr>
      </w:pPr>
    </w:p>
    <w:p w14:paraId="1E691E11" w14:textId="1724495D" w:rsidR="00CB1465" w:rsidRPr="00466D4D" w:rsidRDefault="2B52FC73" w:rsidP="00466D4D">
      <w:pPr>
        <w:pStyle w:val="Headinglevel1"/>
        <w:pageBreakBefore w:val="0"/>
        <w:ind w:hanging="360"/>
        <w:rPr>
          <w:sz w:val="28"/>
          <w:szCs w:val="28"/>
        </w:rPr>
      </w:pPr>
      <w:r w:rsidRPr="00466D4D">
        <w:rPr>
          <w:sz w:val="28"/>
          <w:szCs w:val="28"/>
        </w:rPr>
        <w:t xml:space="preserve">Policy solutions: Expand </w:t>
      </w:r>
      <w:r w:rsidR="2FDE66DB" w:rsidRPr="00466D4D">
        <w:rPr>
          <w:sz w:val="28"/>
          <w:szCs w:val="28"/>
        </w:rPr>
        <w:t>the fiscal space</w:t>
      </w:r>
      <w:r w:rsidRPr="00466D4D">
        <w:rPr>
          <w:sz w:val="28"/>
          <w:szCs w:val="28"/>
        </w:rPr>
        <w:t xml:space="preserve"> for social </w:t>
      </w:r>
      <w:proofErr w:type="gramStart"/>
      <w:r w:rsidRPr="00466D4D">
        <w:rPr>
          <w:sz w:val="28"/>
          <w:szCs w:val="28"/>
        </w:rPr>
        <w:t>protection</w:t>
      </w:r>
      <w:proofErr w:type="gramEnd"/>
      <w:r w:rsidRPr="00466D4D">
        <w:rPr>
          <w:sz w:val="28"/>
          <w:szCs w:val="28"/>
        </w:rPr>
        <w:t xml:space="preserve"> </w:t>
      </w:r>
    </w:p>
    <w:p w14:paraId="76C54E36" w14:textId="63CBC3EC" w:rsidR="00B86A3F" w:rsidRPr="00466D4D" w:rsidRDefault="00B86A3F" w:rsidP="00812FA8">
      <w:pPr>
        <w:spacing w:after="0" w:line="240" w:lineRule="auto"/>
        <w:jc w:val="both"/>
        <w:rPr>
          <w:rFonts w:ascii="Noto Sans" w:hAnsi="Noto Sans" w:cs="Noto Sans"/>
          <w:b/>
          <w:bCs/>
          <w:i/>
          <w:iCs/>
          <w:sz w:val="18"/>
          <w:szCs w:val="18"/>
          <w:lang w:val="en-GB"/>
        </w:rPr>
      </w:pPr>
      <w:r w:rsidRPr="00466D4D">
        <w:rPr>
          <w:rFonts w:ascii="Noto Sans" w:hAnsi="Noto Sans" w:cs="Noto Sans"/>
          <w:b/>
          <w:bCs/>
          <w:i/>
          <w:iCs/>
          <w:sz w:val="18"/>
          <w:szCs w:val="18"/>
          <w:lang w:val="en-GB"/>
        </w:rPr>
        <w:t xml:space="preserve">Domestic resource mobilization </w:t>
      </w:r>
    </w:p>
    <w:p w14:paraId="7489A192" w14:textId="38842D66" w:rsidR="00EE3867" w:rsidRPr="00466D4D" w:rsidRDefault="009817C8" w:rsidP="0032062A">
      <w:pPr>
        <w:spacing w:line="240" w:lineRule="auto"/>
        <w:jc w:val="both"/>
        <w:rPr>
          <w:rFonts w:ascii="Noto Sans" w:hAnsi="Noto Sans" w:cs="Noto Sans"/>
          <w:sz w:val="18"/>
          <w:szCs w:val="18"/>
          <w:lang w:val="en-GB"/>
        </w:rPr>
      </w:pPr>
      <w:r w:rsidRPr="00466D4D">
        <w:rPr>
          <w:rFonts w:ascii="Noto Sans" w:hAnsi="Noto Sans" w:cs="Noto Sans"/>
          <w:sz w:val="18"/>
          <w:szCs w:val="18"/>
          <w:lang w:val="en-GB"/>
        </w:rPr>
        <w:t xml:space="preserve">The ILO financing gap estimations show that to deliver on the agreed goals of </w:t>
      </w:r>
      <w:r w:rsidR="00402972" w:rsidRPr="00466D4D">
        <w:rPr>
          <w:rFonts w:ascii="Noto Sans" w:hAnsi="Noto Sans" w:cs="Noto Sans"/>
          <w:sz w:val="18"/>
          <w:szCs w:val="18"/>
          <w:lang w:val="en-GB"/>
        </w:rPr>
        <w:t>universal social protection</w:t>
      </w:r>
      <w:r w:rsidR="00F32C4C" w:rsidRPr="00466D4D">
        <w:rPr>
          <w:rFonts w:ascii="Noto Sans" w:hAnsi="Noto Sans" w:cs="Noto Sans"/>
          <w:sz w:val="18"/>
          <w:szCs w:val="18"/>
          <w:lang w:val="en-GB"/>
        </w:rPr>
        <w:t xml:space="preserve"> (USP)</w:t>
      </w:r>
      <w:r w:rsidR="00402972" w:rsidRPr="00466D4D">
        <w:rPr>
          <w:rFonts w:ascii="Noto Sans" w:hAnsi="Noto Sans" w:cs="Noto Sans"/>
          <w:sz w:val="18"/>
          <w:szCs w:val="18"/>
          <w:lang w:val="en-GB"/>
        </w:rPr>
        <w:t xml:space="preserve"> </w:t>
      </w:r>
      <w:r w:rsidR="00F32C4C" w:rsidRPr="00466D4D">
        <w:rPr>
          <w:rFonts w:ascii="Noto Sans" w:hAnsi="Noto Sans" w:cs="Noto Sans"/>
          <w:sz w:val="18"/>
          <w:szCs w:val="18"/>
          <w:lang w:val="en-GB"/>
        </w:rPr>
        <w:t xml:space="preserve">under </w:t>
      </w:r>
      <w:r w:rsidR="00402972" w:rsidRPr="00466D4D">
        <w:rPr>
          <w:rFonts w:ascii="Noto Sans" w:hAnsi="Noto Sans" w:cs="Noto Sans"/>
          <w:sz w:val="18"/>
          <w:szCs w:val="18"/>
          <w:lang w:val="en-GB"/>
        </w:rPr>
        <w:t>SDG target 1.3</w:t>
      </w:r>
      <w:r w:rsidRPr="00466D4D">
        <w:rPr>
          <w:rFonts w:ascii="Noto Sans" w:hAnsi="Noto Sans" w:cs="Noto Sans"/>
          <w:sz w:val="18"/>
          <w:szCs w:val="18"/>
          <w:lang w:val="en-GB"/>
        </w:rPr>
        <w:t xml:space="preserve"> and </w:t>
      </w:r>
      <w:r w:rsidR="00CB5682" w:rsidRPr="00466D4D">
        <w:rPr>
          <w:rFonts w:ascii="Noto Sans" w:hAnsi="Noto Sans" w:cs="Noto Sans"/>
          <w:sz w:val="18"/>
          <w:szCs w:val="18"/>
          <w:lang w:val="en-GB"/>
        </w:rPr>
        <w:t>universal health coverage (</w:t>
      </w:r>
      <w:r w:rsidRPr="00466D4D">
        <w:rPr>
          <w:rFonts w:ascii="Noto Sans" w:hAnsi="Noto Sans" w:cs="Noto Sans"/>
          <w:sz w:val="18"/>
          <w:szCs w:val="18"/>
          <w:lang w:val="en-GB"/>
        </w:rPr>
        <w:t>UHC</w:t>
      </w:r>
      <w:r w:rsidR="00CB5682" w:rsidRPr="00466D4D">
        <w:rPr>
          <w:rFonts w:ascii="Noto Sans" w:hAnsi="Noto Sans" w:cs="Noto Sans"/>
          <w:sz w:val="18"/>
          <w:szCs w:val="18"/>
          <w:lang w:val="en-GB"/>
        </w:rPr>
        <w:t>) under target 3.8</w:t>
      </w:r>
      <w:r w:rsidRPr="00466D4D">
        <w:rPr>
          <w:rFonts w:ascii="Noto Sans" w:hAnsi="Noto Sans" w:cs="Noto Sans"/>
          <w:sz w:val="18"/>
          <w:szCs w:val="18"/>
          <w:lang w:val="en-GB"/>
        </w:rPr>
        <w:t xml:space="preserve">, Member States must increase regular domestic financing, considering that building both health and social protection systems implies long term commitments. </w:t>
      </w:r>
      <w:r w:rsidR="00FB3BEB" w:rsidRPr="00466D4D">
        <w:rPr>
          <w:rFonts w:ascii="Noto Sans" w:hAnsi="Noto Sans" w:cs="Noto Sans"/>
          <w:sz w:val="18"/>
          <w:szCs w:val="18"/>
          <w:lang w:val="en-GB"/>
        </w:rPr>
        <w:t>Priority should be given to building social protection floors that can guarantee at least a basic level of protection</w:t>
      </w:r>
      <w:r w:rsidR="00A25D45" w:rsidRPr="00466D4D">
        <w:rPr>
          <w:rFonts w:ascii="Noto Sans" w:hAnsi="Noto Sans" w:cs="Noto Sans"/>
          <w:sz w:val="18"/>
          <w:szCs w:val="18"/>
          <w:lang w:val="en-GB"/>
        </w:rPr>
        <w:t xml:space="preserve">. </w:t>
      </w:r>
    </w:p>
    <w:p w14:paraId="16984C81" w14:textId="77777777" w:rsidR="00EE3867" w:rsidRPr="00466D4D" w:rsidRDefault="00EE3867" w:rsidP="00BB4DBF">
      <w:pPr>
        <w:spacing w:after="0" w:line="240" w:lineRule="auto"/>
        <w:jc w:val="both"/>
        <w:rPr>
          <w:rFonts w:ascii="Noto Sans" w:hAnsi="Noto Sans" w:cs="Noto Sans"/>
          <w:sz w:val="18"/>
          <w:szCs w:val="18"/>
          <w:lang w:val="en-GB"/>
        </w:rPr>
      </w:pPr>
    </w:p>
    <w:p w14:paraId="3A723C6A" w14:textId="4745EBDE" w:rsidR="00B830CB" w:rsidRPr="00466D4D" w:rsidRDefault="009817C8" w:rsidP="00BB4DBF">
      <w:pPr>
        <w:spacing w:after="0" w:line="240" w:lineRule="auto"/>
        <w:jc w:val="both"/>
        <w:rPr>
          <w:rFonts w:ascii="Noto Sans" w:hAnsi="Noto Sans" w:cs="Noto Sans"/>
          <w:sz w:val="18"/>
          <w:szCs w:val="18"/>
          <w:lang w:val="en-GB"/>
        </w:rPr>
      </w:pPr>
      <w:r w:rsidRPr="00466D4D">
        <w:rPr>
          <w:rFonts w:ascii="Noto Sans" w:hAnsi="Noto Sans" w:cs="Noto Sans"/>
          <w:sz w:val="18"/>
          <w:szCs w:val="18"/>
          <w:lang w:val="en-GB"/>
        </w:rPr>
        <w:t xml:space="preserve">At the national level, this involves ensuring a broad tax base with </w:t>
      </w:r>
      <w:r w:rsidR="007D6353" w:rsidRPr="00466D4D">
        <w:rPr>
          <w:rFonts w:ascii="Noto Sans" w:hAnsi="Noto Sans" w:cs="Noto Sans"/>
          <w:sz w:val="18"/>
          <w:szCs w:val="18"/>
          <w:lang w:val="en-GB"/>
        </w:rPr>
        <w:t>progressive</w:t>
      </w:r>
      <w:r w:rsidRPr="00466D4D">
        <w:rPr>
          <w:rFonts w:ascii="Noto Sans" w:hAnsi="Noto Sans" w:cs="Noto Sans"/>
          <w:sz w:val="18"/>
          <w:szCs w:val="18"/>
          <w:lang w:val="en-GB"/>
        </w:rPr>
        <w:t xml:space="preserve"> taxation and social security contribution levels from employers and workers, which in turn </w:t>
      </w:r>
      <w:r w:rsidR="009713EA" w:rsidRPr="00466D4D">
        <w:rPr>
          <w:rFonts w:ascii="Noto Sans" w:hAnsi="Noto Sans" w:cs="Noto Sans"/>
          <w:sz w:val="18"/>
          <w:szCs w:val="18"/>
          <w:lang w:val="en-GB"/>
        </w:rPr>
        <w:t xml:space="preserve">also </w:t>
      </w:r>
      <w:r w:rsidRPr="00466D4D">
        <w:rPr>
          <w:rFonts w:ascii="Noto Sans" w:hAnsi="Noto Sans" w:cs="Noto Sans"/>
          <w:sz w:val="18"/>
          <w:szCs w:val="18"/>
          <w:lang w:val="en-GB"/>
        </w:rPr>
        <w:t xml:space="preserve">supports the formalization of </w:t>
      </w:r>
      <w:r w:rsidR="00826C9A" w:rsidRPr="00466D4D">
        <w:rPr>
          <w:rFonts w:ascii="Noto Sans" w:hAnsi="Noto Sans" w:cs="Noto Sans"/>
          <w:sz w:val="18"/>
          <w:szCs w:val="18"/>
          <w:lang w:val="en-GB"/>
        </w:rPr>
        <w:t>enterprises and employment</w:t>
      </w:r>
      <w:r w:rsidRPr="00466D4D">
        <w:rPr>
          <w:rFonts w:ascii="Noto Sans" w:hAnsi="Noto Sans" w:cs="Noto Sans"/>
          <w:sz w:val="18"/>
          <w:szCs w:val="18"/>
          <w:lang w:val="en-GB"/>
        </w:rPr>
        <w:t xml:space="preserve">. </w:t>
      </w:r>
      <w:r w:rsidR="000050A3" w:rsidRPr="00466D4D">
        <w:rPr>
          <w:rFonts w:ascii="Noto Sans" w:hAnsi="Noto Sans" w:cs="Noto Sans"/>
          <w:sz w:val="18"/>
          <w:szCs w:val="18"/>
          <w:lang w:val="en-GB"/>
        </w:rPr>
        <w:t xml:space="preserve">In most countries, social security contributions are proportional to earnings and, thus, provide the necessary income-smoothing mechanisms. However, certain workers do not have sufficient contributory capacity and therefore need to rely on non-contributory </w:t>
      </w:r>
      <w:r w:rsidR="009A7659" w:rsidRPr="00466D4D">
        <w:rPr>
          <w:rFonts w:ascii="Noto Sans" w:hAnsi="Noto Sans" w:cs="Noto Sans"/>
          <w:sz w:val="18"/>
          <w:szCs w:val="18"/>
          <w:lang w:val="en-GB"/>
        </w:rPr>
        <w:t xml:space="preserve">(usually tax-financed) </w:t>
      </w:r>
      <w:r w:rsidR="000050A3" w:rsidRPr="00466D4D">
        <w:rPr>
          <w:rFonts w:ascii="Noto Sans" w:hAnsi="Noto Sans" w:cs="Noto Sans"/>
          <w:sz w:val="18"/>
          <w:szCs w:val="18"/>
          <w:lang w:val="en-GB"/>
        </w:rPr>
        <w:t xml:space="preserve">social protection benefits and/or </w:t>
      </w:r>
      <w:r w:rsidR="009A7659" w:rsidRPr="00466D4D">
        <w:rPr>
          <w:rFonts w:ascii="Noto Sans" w:hAnsi="Noto Sans" w:cs="Noto Sans"/>
          <w:sz w:val="18"/>
          <w:szCs w:val="18"/>
          <w:lang w:val="en-GB"/>
        </w:rPr>
        <w:t xml:space="preserve">contribution </w:t>
      </w:r>
      <w:r w:rsidR="000050A3" w:rsidRPr="00466D4D">
        <w:rPr>
          <w:rFonts w:ascii="Noto Sans" w:hAnsi="Noto Sans" w:cs="Noto Sans"/>
          <w:sz w:val="18"/>
          <w:szCs w:val="18"/>
          <w:lang w:val="en-GB"/>
        </w:rPr>
        <w:t>subsidies.  For this reason, it is of paramount importance to complement social security contributions with progressive taxation, including progressive taxes</w:t>
      </w:r>
      <w:r w:rsidR="00B91056" w:rsidRPr="00466D4D">
        <w:rPr>
          <w:rFonts w:ascii="Noto Sans" w:hAnsi="Noto Sans" w:cs="Noto Sans"/>
          <w:sz w:val="18"/>
          <w:szCs w:val="18"/>
          <w:lang w:val="en-GB"/>
        </w:rPr>
        <w:t xml:space="preserve"> on income and profits</w:t>
      </w:r>
      <w:r w:rsidR="000050A3" w:rsidRPr="00466D4D">
        <w:rPr>
          <w:rFonts w:ascii="Noto Sans" w:hAnsi="Noto Sans" w:cs="Noto Sans"/>
          <w:sz w:val="18"/>
          <w:szCs w:val="18"/>
          <w:lang w:val="en-GB"/>
        </w:rPr>
        <w:t xml:space="preserve">, as well as wealth taxes rather than </w:t>
      </w:r>
      <w:r w:rsidR="00DC3AFC" w:rsidRPr="00466D4D">
        <w:rPr>
          <w:rFonts w:ascii="Noto Sans" w:hAnsi="Noto Sans" w:cs="Noto Sans"/>
          <w:sz w:val="18"/>
          <w:szCs w:val="18"/>
          <w:lang w:val="en-GB"/>
        </w:rPr>
        <w:t xml:space="preserve">over-reliance on </w:t>
      </w:r>
      <w:r w:rsidR="00477870" w:rsidRPr="00466D4D">
        <w:rPr>
          <w:rFonts w:ascii="Noto Sans" w:hAnsi="Noto Sans" w:cs="Noto Sans"/>
          <w:sz w:val="18"/>
          <w:szCs w:val="18"/>
          <w:lang w:val="en-GB"/>
        </w:rPr>
        <w:t xml:space="preserve">largely regressive </w:t>
      </w:r>
      <w:r w:rsidR="000050A3" w:rsidRPr="00466D4D">
        <w:rPr>
          <w:rFonts w:ascii="Noto Sans" w:hAnsi="Noto Sans" w:cs="Noto Sans"/>
          <w:sz w:val="18"/>
          <w:szCs w:val="18"/>
          <w:lang w:val="en-GB"/>
        </w:rPr>
        <w:t>consumption taxes.</w:t>
      </w:r>
      <w:r w:rsidR="008134C7" w:rsidRPr="00466D4D">
        <w:rPr>
          <w:rFonts w:ascii="Noto Sans" w:hAnsi="Noto Sans" w:cs="Noto Sans"/>
          <w:sz w:val="18"/>
          <w:szCs w:val="18"/>
          <w:lang w:val="en-GB"/>
        </w:rPr>
        <w:t xml:space="preserve"> </w:t>
      </w:r>
      <w:r w:rsidR="00A7470E" w:rsidRPr="00466D4D">
        <w:rPr>
          <w:rFonts w:ascii="Noto Sans" w:hAnsi="Noto Sans" w:cs="Noto Sans"/>
          <w:sz w:val="18"/>
          <w:szCs w:val="18"/>
          <w:lang w:val="en-GB"/>
        </w:rPr>
        <w:t>Such</w:t>
      </w:r>
      <w:r w:rsidR="000D449B" w:rsidRPr="00466D4D">
        <w:rPr>
          <w:rFonts w:ascii="Noto Sans" w:hAnsi="Noto Sans" w:cs="Noto Sans"/>
          <w:sz w:val="18"/>
          <w:szCs w:val="18"/>
          <w:lang w:val="en-GB"/>
        </w:rPr>
        <w:t xml:space="preserve"> sources of government finance</w:t>
      </w:r>
      <w:r w:rsidR="009649A6" w:rsidRPr="00466D4D">
        <w:rPr>
          <w:rFonts w:ascii="Noto Sans" w:hAnsi="Noto Sans" w:cs="Noto Sans"/>
          <w:sz w:val="18"/>
          <w:szCs w:val="18"/>
          <w:lang w:val="en-GB"/>
        </w:rPr>
        <w:t xml:space="preserve"> are usually managed by ministries of finance, therefore </w:t>
      </w:r>
      <w:r w:rsidR="00552D07" w:rsidRPr="00466D4D">
        <w:rPr>
          <w:rFonts w:ascii="Noto Sans" w:hAnsi="Noto Sans" w:cs="Noto Sans"/>
          <w:sz w:val="18"/>
          <w:szCs w:val="18"/>
          <w:lang w:val="en-GB"/>
        </w:rPr>
        <w:t xml:space="preserve">it is crucial to </w:t>
      </w:r>
      <w:r w:rsidR="008134C7" w:rsidRPr="00466D4D">
        <w:rPr>
          <w:rFonts w:ascii="Noto Sans" w:hAnsi="Noto Sans" w:cs="Noto Sans"/>
          <w:sz w:val="18"/>
          <w:szCs w:val="18"/>
          <w:lang w:val="en-GB"/>
        </w:rPr>
        <w:t>facilitate the</w:t>
      </w:r>
      <w:r w:rsidR="009649A6" w:rsidRPr="00466D4D">
        <w:rPr>
          <w:rFonts w:ascii="Noto Sans" w:hAnsi="Noto Sans" w:cs="Noto Sans"/>
          <w:sz w:val="18"/>
          <w:szCs w:val="18"/>
          <w:lang w:val="en-GB"/>
        </w:rPr>
        <w:t>ir</w:t>
      </w:r>
      <w:r w:rsidR="008134C7" w:rsidRPr="00466D4D">
        <w:rPr>
          <w:rFonts w:ascii="Noto Sans" w:hAnsi="Noto Sans" w:cs="Noto Sans"/>
          <w:sz w:val="18"/>
          <w:szCs w:val="18"/>
          <w:lang w:val="en-GB"/>
        </w:rPr>
        <w:t xml:space="preserve"> engagement </w:t>
      </w:r>
      <w:r w:rsidR="009649A6" w:rsidRPr="00466D4D">
        <w:rPr>
          <w:rFonts w:ascii="Noto Sans" w:hAnsi="Noto Sans" w:cs="Noto Sans"/>
          <w:sz w:val="18"/>
          <w:szCs w:val="18"/>
          <w:lang w:val="en-GB"/>
        </w:rPr>
        <w:t>with</w:t>
      </w:r>
      <w:r w:rsidR="008134C7" w:rsidRPr="00466D4D">
        <w:rPr>
          <w:rFonts w:ascii="Noto Sans" w:hAnsi="Noto Sans" w:cs="Noto Sans"/>
          <w:sz w:val="18"/>
          <w:szCs w:val="18"/>
          <w:lang w:val="en-GB"/>
        </w:rPr>
        <w:t xml:space="preserve"> ministries of labour,</w:t>
      </w:r>
      <w:r w:rsidR="009649A6" w:rsidRPr="00466D4D">
        <w:rPr>
          <w:rFonts w:ascii="Noto Sans" w:hAnsi="Noto Sans" w:cs="Noto Sans"/>
          <w:sz w:val="18"/>
          <w:szCs w:val="18"/>
          <w:lang w:val="en-GB"/>
        </w:rPr>
        <w:t xml:space="preserve"> as well as with</w:t>
      </w:r>
      <w:r w:rsidR="008134C7" w:rsidRPr="00466D4D">
        <w:rPr>
          <w:rFonts w:ascii="Noto Sans" w:hAnsi="Noto Sans" w:cs="Noto Sans"/>
          <w:sz w:val="18"/>
          <w:szCs w:val="18"/>
          <w:lang w:val="en-GB"/>
        </w:rPr>
        <w:t xml:space="preserve"> workers and employers’ organization</w:t>
      </w:r>
      <w:r w:rsidR="002F3009" w:rsidRPr="00466D4D">
        <w:rPr>
          <w:rFonts w:ascii="Noto Sans" w:hAnsi="Noto Sans" w:cs="Noto Sans"/>
          <w:sz w:val="18"/>
          <w:szCs w:val="18"/>
          <w:lang w:val="en-GB"/>
        </w:rPr>
        <w:t>s</w:t>
      </w:r>
      <w:r w:rsidR="00327E29" w:rsidRPr="00466D4D">
        <w:rPr>
          <w:rFonts w:ascii="Noto Sans" w:hAnsi="Noto Sans" w:cs="Noto Sans"/>
          <w:sz w:val="18"/>
          <w:szCs w:val="18"/>
          <w:lang w:val="en-GB"/>
        </w:rPr>
        <w:t>,</w:t>
      </w:r>
      <w:r w:rsidR="009649A6" w:rsidRPr="00466D4D">
        <w:rPr>
          <w:rFonts w:ascii="Noto Sans" w:hAnsi="Noto Sans" w:cs="Noto Sans"/>
          <w:sz w:val="18"/>
          <w:szCs w:val="18"/>
          <w:lang w:val="en-GB"/>
        </w:rPr>
        <w:t xml:space="preserve"> </w:t>
      </w:r>
      <w:proofErr w:type="gramStart"/>
      <w:r w:rsidR="007A6DDB" w:rsidRPr="00466D4D">
        <w:rPr>
          <w:rFonts w:ascii="Noto Sans" w:hAnsi="Noto Sans" w:cs="Noto Sans"/>
          <w:sz w:val="18"/>
          <w:szCs w:val="18"/>
          <w:lang w:val="en-GB"/>
        </w:rPr>
        <w:t>in order to</w:t>
      </w:r>
      <w:proofErr w:type="gramEnd"/>
      <w:r w:rsidR="00DF3838" w:rsidRPr="00466D4D">
        <w:rPr>
          <w:rFonts w:ascii="Noto Sans" w:hAnsi="Noto Sans" w:cs="Noto Sans"/>
          <w:sz w:val="18"/>
          <w:szCs w:val="18"/>
          <w:lang w:val="en-GB"/>
        </w:rPr>
        <w:t xml:space="preserve"> </w:t>
      </w:r>
      <w:r w:rsidR="0080250D" w:rsidRPr="00466D4D">
        <w:rPr>
          <w:rFonts w:ascii="Noto Sans" w:hAnsi="Noto Sans" w:cs="Noto Sans"/>
          <w:sz w:val="18"/>
          <w:szCs w:val="18"/>
          <w:lang w:val="en-GB"/>
        </w:rPr>
        <w:t xml:space="preserve">enhance policy coherence </w:t>
      </w:r>
      <w:r w:rsidR="00260F21" w:rsidRPr="00466D4D">
        <w:rPr>
          <w:rFonts w:ascii="Noto Sans" w:hAnsi="Noto Sans" w:cs="Noto Sans"/>
          <w:sz w:val="18"/>
          <w:szCs w:val="18"/>
          <w:lang w:val="en-GB"/>
        </w:rPr>
        <w:t xml:space="preserve">in the </w:t>
      </w:r>
      <w:r w:rsidR="00DF3838" w:rsidRPr="00466D4D">
        <w:rPr>
          <w:rFonts w:ascii="Noto Sans" w:hAnsi="Noto Sans" w:cs="Noto Sans"/>
          <w:sz w:val="18"/>
          <w:szCs w:val="18"/>
          <w:lang w:val="en-GB"/>
        </w:rPr>
        <w:t>formulation of financing</w:t>
      </w:r>
      <w:r w:rsidR="00CC086A" w:rsidRPr="00466D4D">
        <w:rPr>
          <w:rFonts w:ascii="Noto Sans" w:hAnsi="Noto Sans" w:cs="Noto Sans"/>
          <w:sz w:val="18"/>
          <w:szCs w:val="18"/>
          <w:lang w:val="en-GB"/>
        </w:rPr>
        <w:t xml:space="preserve"> strategies for social protection</w:t>
      </w:r>
      <w:r w:rsidR="00DF3838" w:rsidRPr="00466D4D">
        <w:rPr>
          <w:rFonts w:ascii="Noto Sans" w:hAnsi="Noto Sans" w:cs="Noto Sans"/>
          <w:sz w:val="18"/>
          <w:szCs w:val="18"/>
          <w:lang w:val="en-GB"/>
        </w:rPr>
        <w:t xml:space="preserve">. </w:t>
      </w:r>
    </w:p>
    <w:p w14:paraId="534CB0EC" w14:textId="77777777" w:rsidR="000229B0" w:rsidRPr="00466D4D" w:rsidRDefault="000229B0" w:rsidP="00BB4DBF">
      <w:pPr>
        <w:spacing w:after="0" w:line="240" w:lineRule="auto"/>
        <w:jc w:val="both"/>
        <w:rPr>
          <w:rFonts w:ascii="Noto Sans" w:hAnsi="Noto Sans" w:cs="Noto Sans"/>
          <w:sz w:val="18"/>
          <w:szCs w:val="18"/>
          <w:lang w:val="en-GB"/>
        </w:rPr>
      </w:pPr>
    </w:p>
    <w:p w14:paraId="5552B354" w14:textId="72C04913" w:rsidR="008E335C" w:rsidRPr="00466D4D" w:rsidRDefault="008E335C" w:rsidP="000229B0">
      <w:pPr>
        <w:spacing w:line="240" w:lineRule="auto"/>
        <w:jc w:val="both"/>
        <w:rPr>
          <w:rFonts w:ascii="Noto Sans" w:hAnsi="Noto Sans" w:cs="Noto Sans"/>
          <w:sz w:val="18"/>
          <w:szCs w:val="18"/>
          <w:lang w:val="en-GB"/>
        </w:rPr>
      </w:pPr>
      <w:r w:rsidRPr="00466D4D">
        <w:rPr>
          <w:rFonts w:ascii="Noto Sans" w:hAnsi="Noto Sans" w:cs="Noto Sans"/>
          <w:sz w:val="18"/>
          <w:szCs w:val="18"/>
          <w:lang w:val="en-GB"/>
        </w:rPr>
        <w:t>In the context of the climate crisis, reallocating some public expenditures, such as fossil fuel subsidies, is of utmost importance to both mitigate a warming planet and expand domestic financing of social protection.</w:t>
      </w:r>
      <w:r w:rsidR="00595D4C" w:rsidRPr="00466D4D">
        <w:rPr>
          <w:rStyle w:val="FootnoteReference"/>
          <w:rFonts w:ascii="Noto Sans" w:hAnsi="Noto Sans" w:cs="Noto Sans"/>
          <w:sz w:val="18"/>
          <w:szCs w:val="18"/>
        </w:rPr>
        <w:footnoteReference w:id="6"/>
      </w:r>
      <w:r w:rsidRPr="00466D4D">
        <w:rPr>
          <w:rFonts w:ascii="Noto Sans" w:hAnsi="Noto Sans" w:cs="Noto Sans"/>
          <w:sz w:val="18"/>
          <w:szCs w:val="18"/>
          <w:lang w:val="en-GB"/>
        </w:rPr>
        <w:t xml:space="preserve"> Such reforms can support increasing expenditure for non-contributory social protection benefits, eliminating or reducing user fees for health care services or subsidizing the extension of social insurance coverage for those with low contributory capacity, </w:t>
      </w:r>
      <w:r w:rsidR="0075198B" w:rsidRPr="00466D4D">
        <w:rPr>
          <w:rFonts w:ascii="Noto Sans" w:hAnsi="Noto Sans" w:cs="Noto Sans"/>
          <w:sz w:val="18"/>
          <w:szCs w:val="18"/>
          <w:lang w:val="en-GB"/>
        </w:rPr>
        <w:t xml:space="preserve">thereby </w:t>
      </w:r>
      <w:r w:rsidRPr="00466D4D">
        <w:rPr>
          <w:rFonts w:ascii="Noto Sans" w:hAnsi="Noto Sans" w:cs="Noto Sans"/>
          <w:sz w:val="18"/>
          <w:szCs w:val="18"/>
          <w:lang w:val="en-GB"/>
        </w:rPr>
        <w:t xml:space="preserve">facilitating transitions of </w:t>
      </w:r>
      <w:r w:rsidR="00F95E09" w:rsidRPr="00466D4D">
        <w:rPr>
          <w:rFonts w:ascii="Noto Sans" w:hAnsi="Noto Sans" w:cs="Noto Sans"/>
          <w:sz w:val="18"/>
          <w:szCs w:val="18"/>
          <w:lang w:val="en-GB"/>
        </w:rPr>
        <w:t xml:space="preserve">enterprises and </w:t>
      </w:r>
      <w:r w:rsidRPr="00466D4D">
        <w:rPr>
          <w:rFonts w:ascii="Noto Sans" w:hAnsi="Noto Sans" w:cs="Noto Sans"/>
          <w:sz w:val="18"/>
          <w:szCs w:val="18"/>
          <w:lang w:val="en-GB"/>
        </w:rPr>
        <w:t>workers from the informal to the formal economy. Furthermore, at the domestic level, eliminating illicit financial flows, including money laundering, tax evasion, trade mispricing, and other financial crimes, is essential to generate additional fiscal space for social protection and health systems.</w:t>
      </w:r>
    </w:p>
    <w:p w14:paraId="60B68238" w14:textId="77777777" w:rsidR="008E335C" w:rsidRPr="00466D4D" w:rsidRDefault="008E335C" w:rsidP="008E335C">
      <w:pPr>
        <w:spacing w:after="0" w:line="240" w:lineRule="auto"/>
        <w:jc w:val="both"/>
        <w:rPr>
          <w:rFonts w:ascii="Noto Sans" w:hAnsi="Noto Sans" w:cs="Noto Sans"/>
          <w:sz w:val="18"/>
          <w:szCs w:val="18"/>
          <w:lang w:val="en-GB"/>
        </w:rPr>
      </w:pPr>
    </w:p>
    <w:p w14:paraId="5687A722" w14:textId="73775CC6" w:rsidR="009817C8" w:rsidRPr="00466D4D" w:rsidRDefault="003B5EB7" w:rsidP="00812FA8">
      <w:pPr>
        <w:spacing w:after="0" w:line="240" w:lineRule="auto"/>
        <w:jc w:val="both"/>
        <w:rPr>
          <w:rFonts w:ascii="Noto Sans" w:hAnsi="Noto Sans" w:cs="Noto Sans"/>
          <w:b/>
          <w:bCs/>
          <w:i/>
          <w:iCs/>
          <w:sz w:val="18"/>
          <w:szCs w:val="18"/>
          <w:lang w:val="en-GB"/>
        </w:rPr>
      </w:pPr>
      <w:r w:rsidRPr="00466D4D">
        <w:rPr>
          <w:rFonts w:ascii="Noto Sans" w:hAnsi="Noto Sans" w:cs="Noto Sans"/>
          <w:b/>
          <w:bCs/>
          <w:i/>
          <w:iCs/>
          <w:sz w:val="18"/>
          <w:szCs w:val="18"/>
          <w:lang w:val="en-GB"/>
        </w:rPr>
        <w:t>International financial architecture and i</w:t>
      </w:r>
      <w:r w:rsidR="009817C8" w:rsidRPr="00466D4D">
        <w:rPr>
          <w:rFonts w:ascii="Noto Sans" w:hAnsi="Noto Sans" w:cs="Noto Sans"/>
          <w:b/>
          <w:bCs/>
          <w:i/>
          <w:iCs/>
          <w:sz w:val="18"/>
          <w:szCs w:val="18"/>
          <w:lang w:val="en-GB"/>
        </w:rPr>
        <w:t>nternational support for social protection</w:t>
      </w:r>
      <w:r w:rsidR="00B86A3F" w:rsidRPr="00466D4D">
        <w:rPr>
          <w:rFonts w:ascii="Noto Sans" w:hAnsi="Noto Sans" w:cs="Noto Sans"/>
          <w:b/>
          <w:bCs/>
          <w:i/>
          <w:iCs/>
          <w:sz w:val="18"/>
          <w:szCs w:val="18"/>
          <w:lang w:val="en-GB"/>
        </w:rPr>
        <w:t xml:space="preserve"> in low-income countries</w:t>
      </w:r>
    </w:p>
    <w:p w14:paraId="2D2ED1AD" w14:textId="2151C8F5" w:rsidR="003B5EB7" w:rsidRPr="00466D4D" w:rsidRDefault="003B5EB7" w:rsidP="005345AC">
      <w:pPr>
        <w:spacing w:line="240" w:lineRule="auto"/>
        <w:jc w:val="both"/>
        <w:rPr>
          <w:rFonts w:ascii="Noto Sans" w:hAnsi="Noto Sans" w:cs="Noto Sans"/>
          <w:sz w:val="18"/>
          <w:szCs w:val="18"/>
          <w:lang w:val="en-GB"/>
        </w:rPr>
      </w:pPr>
      <w:r w:rsidRPr="00466D4D">
        <w:rPr>
          <w:rFonts w:ascii="Noto Sans" w:hAnsi="Noto Sans" w:cs="Noto Sans"/>
          <w:sz w:val="18"/>
          <w:szCs w:val="18"/>
          <w:lang w:val="en-GB"/>
        </w:rPr>
        <w:t xml:space="preserve">At the global level, there is a need to level the playing field in terms of </w:t>
      </w:r>
      <w:r w:rsidR="009B7B32" w:rsidRPr="00466D4D">
        <w:rPr>
          <w:rFonts w:ascii="Noto Sans" w:hAnsi="Noto Sans" w:cs="Noto Sans"/>
          <w:sz w:val="18"/>
          <w:szCs w:val="18"/>
          <w:lang w:val="en-GB"/>
        </w:rPr>
        <w:t>corporate taxation</w:t>
      </w:r>
      <w:r w:rsidRPr="00466D4D">
        <w:rPr>
          <w:rFonts w:ascii="Noto Sans" w:hAnsi="Noto Sans" w:cs="Noto Sans"/>
          <w:sz w:val="18"/>
          <w:szCs w:val="18"/>
          <w:lang w:val="en-GB"/>
        </w:rPr>
        <w:t xml:space="preserve"> by bringing an end to the race to the bottom of tax concessions to corporations, which have only resulted in lower tax proceedings.</w:t>
      </w:r>
      <w:r w:rsidRPr="00466D4D">
        <w:rPr>
          <w:rFonts w:ascii="Noto Sans" w:hAnsi="Noto Sans" w:cs="Noto Sans"/>
          <w:sz w:val="18"/>
          <w:szCs w:val="18"/>
          <w:vertAlign w:val="superscript"/>
          <w:lang w:val="en-GB"/>
        </w:rPr>
        <w:footnoteReference w:id="7"/>
      </w:r>
      <w:r w:rsidRPr="00466D4D">
        <w:rPr>
          <w:rFonts w:ascii="Noto Sans" w:hAnsi="Noto Sans" w:cs="Noto Sans"/>
          <w:sz w:val="18"/>
          <w:szCs w:val="18"/>
          <w:lang w:val="en-GB"/>
        </w:rPr>
        <w:t xml:space="preserve"> Furthermore, governments lose a large amount of tax revenue due to tax evasion and tax avoidance, such as through the practice of shifting firms’ profits to low-tax jurisdictions or tax havens, as well as trade mispricing. In many developing countries, the lost tax revenue from such practices is more than enough to close the social protection financing gap.</w:t>
      </w:r>
      <w:r w:rsidRPr="00466D4D">
        <w:rPr>
          <w:rFonts w:ascii="Noto Sans" w:hAnsi="Noto Sans" w:cs="Noto Sans"/>
          <w:sz w:val="18"/>
          <w:szCs w:val="18"/>
          <w:vertAlign w:val="superscript"/>
          <w:lang w:val="en-GB"/>
        </w:rPr>
        <w:footnoteReference w:id="8"/>
      </w:r>
      <w:r w:rsidRPr="00466D4D">
        <w:rPr>
          <w:rFonts w:ascii="Noto Sans" w:hAnsi="Noto Sans" w:cs="Noto Sans"/>
          <w:sz w:val="18"/>
          <w:szCs w:val="18"/>
          <w:lang w:val="en-GB"/>
        </w:rPr>
        <w:t xml:space="preserve"> Therefore, it is imperative to scale-up efforts to measure and combat illicit financial flows.  </w:t>
      </w:r>
    </w:p>
    <w:p w14:paraId="397310E6" w14:textId="77777777" w:rsidR="003B5EB7" w:rsidRPr="00466D4D" w:rsidRDefault="003B5EB7" w:rsidP="003B5EB7">
      <w:pPr>
        <w:spacing w:after="0" w:line="240" w:lineRule="auto"/>
        <w:jc w:val="both"/>
        <w:rPr>
          <w:rFonts w:ascii="Noto Sans" w:hAnsi="Noto Sans" w:cs="Noto Sans"/>
          <w:sz w:val="18"/>
          <w:szCs w:val="18"/>
          <w:lang w:val="en-GB"/>
        </w:rPr>
      </w:pPr>
    </w:p>
    <w:p w14:paraId="2D23A4AF" w14:textId="0575D6DC" w:rsidR="009817C8" w:rsidRPr="00466D4D" w:rsidRDefault="00702292" w:rsidP="005345AC">
      <w:pPr>
        <w:spacing w:line="240" w:lineRule="auto"/>
        <w:jc w:val="both"/>
        <w:rPr>
          <w:rFonts w:ascii="Noto Sans" w:hAnsi="Noto Sans" w:cs="Noto Sans"/>
          <w:sz w:val="18"/>
          <w:szCs w:val="18"/>
          <w:lang w:val="en-GB"/>
        </w:rPr>
      </w:pPr>
      <w:r w:rsidRPr="00466D4D">
        <w:rPr>
          <w:rFonts w:ascii="Noto Sans" w:hAnsi="Noto Sans" w:cs="Noto Sans"/>
          <w:sz w:val="18"/>
          <w:szCs w:val="18"/>
          <w:lang w:val="en-GB"/>
        </w:rPr>
        <w:t>For</w:t>
      </w:r>
      <w:r w:rsidR="009817C8" w:rsidRPr="00466D4D">
        <w:rPr>
          <w:rFonts w:ascii="Noto Sans" w:hAnsi="Noto Sans" w:cs="Noto Sans"/>
          <w:sz w:val="18"/>
          <w:szCs w:val="18"/>
          <w:lang w:val="en-GB"/>
        </w:rPr>
        <w:t xml:space="preserve"> </w:t>
      </w:r>
      <w:r w:rsidR="00D56F77" w:rsidRPr="00466D4D">
        <w:rPr>
          <w:rFonts w:ascii="Noto Sans" w:hAnsi="Noto Sans" w:cs="Noto Sans"/>
          <w:sz w:val="18"/>
          <w:szCs w:val="18"/>
          <w:lang w:val="en-GB"/>
        </w:rPr>
        <w:t>African</w:t>
      </w:r>
      <w:r w:rsidR="0033446C" w:rsidRPr="00466D4D">
        <w:rPr>
          <w:rFonts w:ascii="Noto Sans" w:hAnsi="Noto Sans" w:cs="Noto Sans"/>
          <w:sz w:val="18"/>
          <w:szCs w:val="18"/>
          <w:lang w:val="en-GB"/>
        </w:rPr>
        <w:t xml:space="preserve"> countries,</w:t>
      </w:r>
      <w:r w:rsidR="009817C8" w:rsidRPr="00466D4D">
        <w:rPr>
          <w:rFonts w:ascii="Noto Sans" w:hAnsi="Noto Sans" w:cs="Noto Sans"/>
          <w:sz w:val="18"/>
          <w:szCs w:val="18"/>
          <w:lang w:val="en-GB"/>
        </w:rPr>
        <w:t xml:space="preserve"> international solidarity is crucial to support their efforts, given their significant financing gap</w:t>
      </w:r>
      <w:r w:rsidR="00F95AAD" w:rsidRPr="00466D4D">
        <w:rPr>
          <w:rFonts w:ascii="Noto Sans" w:hAnsi="Noto Sans" w:cs="Noto Sans"/>
          <w:sz w:val="18"/>
          <w:szCs w:val="18"/>
          <w:lang w:val="en-GB"/>
        </w:rPr>
        <w:t xml:space="preserve"> </w:t>
      </w:r>
      <w:r w:rsidR="00D56F77" w:rsidRPr="00466D4D">
        <w:rPr>
          <w:rFonts w:ascii="Noto Sans" w:hAnsi="Noto Sans" w:cs="Noto Sans"/>
          <w:sz w:val="18"/>
          <w:szCs w:val="18"/>
          <w:lang w:val="en-GB"/>
        </w:rPr>
        <w:t>17.6</w:t>
      </w:r>
      <w:r w:rsidR="009817C8" w:rsidRPr="00466D4D">
        <w:rPr>
          <w:rFonts w:ascii="Noto Sans" w:hAnsi="Noto Sans" w:cs="Noto Sans"/>
          <w:sz w:val="18"/>
          <w:szCs w:val="18"/>
          <w:lang w:val="en-GB"/>
        </w:rPr>
        <w:t>.</w:t>
      </w:r>
      <w:r w:rsidR="009817C8" w:rsidRPr="00466D4D">
        <w:rPr>
          <w:rFonts w:ascii="Noto Sans" w:hAnsi="Noto Sans" w:cs="Noto Sans"/>
          <w:sz w:val="18"/>
          <w:szCs w:val="18"/>
          <w:vertAlign w:val="superscript"/>
          <w:lang w:val="en-GB"/>
        </w:rPr>
        <w:footnoteReference w:id="9"/>
      </w:r>
      <w:r w:rsidR="009817C8" w:rsidRPr="00466D4D">
        <w:rPr>
          <w:rFonts w:ascii="Noto Sans" w:hAnsi="Noto Sans" w:cs="Noto Sans"/>
          <w:sz w:val="18"/>
          <w:szCs w:val="18"/>
          <w:lang w:val="en-GB"/>
        </w:rPr>
        <w:t xml:space="preserve"> In </w:t>
      </w:r>
      <w:r w:rsidR="00D56F77" w:rsidRPr="00466D4D">
        <w:rPr>
          <w:rFonts w:ascii="Noto Sans" w:hAnsi="Noto Sans" w:cs="Noto Sans"/>
          <w:sz w:val="18"/>
          <w:szCs w:val="18"/>
          <w:lang w:val="en-GB"/>
        </w:rPr>
        <w:t>many of</w:t>
      </w:r>
      <w:r w:rsidR="009817C8" w:rsidRPr="00466D4D">
        <w:rPr>
          <w:rFonts w:ascii="Noto Sans" w:hAnsi="Noto Sans" w:cs="Noto Sans"/>
          <w:sz w:val="18"/>
          <w:szCs w:val="18"/>
          <w:lang w:val="en-GB"/>
        </w:rPr>
        <w:t xml:space="preserve"> these countries, Official Development Assistance (ODA) should kick-start and support efforts to strengthen the delivery of social protection and healthcare benefits, which in turn contributes to enhanced productivity and inclusive growth, thereby broadening the tax base and expanding government revenue</w:t>
      </w:r>
      <w:r w:rsidR="00D6505B" w:rsidRPr="00466D4D">
        <w:rPr>
          <w:rFonts w:ascii="Noto Sans" w:hAnsi="Noto Sans" w:cs="Noto Sans"/>
          <w:sz w:val="18"/>
          <w:szCs w:val="18"/>
          <w:lang w:val="en-GB"/>
        </w:rPr>
        <w:t>s</w:t>
      </w:r>
      <w:r w:rsidR="009817C8" w:rsidRPr="00466D4D">
        <w:rPr>
          <w:rFonts w:ascii="Noto Sans" w:hAnsi="Noto Sans" w:cs="Noto Sans"/>
          <w:sz w:val="18"/>
          <w:szCs w:val="18"/>
          <w:lang w:val="en-GB"/>
        </w:rPr>
        <w:t xml:space="preserve">. </w:t>
      </w:r>
    </w:p>
    <w:p w14:paraId="44726166" w14:textId="77777777" w:rsidR="00DD65F5" w:rsidRPr="00466D4D" w:rsidRDefault="00DD65F5" w:rsidP="00812FA8">
      <w:pPr>
        <w:spacing w:after="0" w:line="240" w:lineRule="auto"/>
        <w:jc w:val="both"/>
        <w:rPr>
          <w:rFonts w:ascii="Noto Sans" w:hAnsi="Noto Sans" w:cs="Noto Sans"/>
          <w:sz w:val="18"/>
          <w:szCs w:val="18"/>
          <w:lang w:val="en-GB"/>
        </w:rPr>
      </w:pPr>
    </w:p>
    <w:p w14:paraId="278F2014" w14:textId="4F29CD99" w:rsidR="007E555E" w:rsidRPr="00466D4D" w:rsidRDefault="009817C8" w:rsidP="00C909F3">
      <w:pPr>
        <w:spacing w:line="240" w:lineRule="auto"/>
        <w:jc w:val="both"/>
        <w:rPr>
          <w:rFonts w:ascii="Noto Sans" w:hAnsi="Noto Sans" w:cs="Noto Sans"/>
          <w:sz w:val="18"/>
          <w:szCs w:val="18"/>
          <w:lang w:val="en-GB"/>
        </w:rPr>
      </w:pPr>
      <w:r w:rsidRPr="00466D4D">
        <w:rPr>
          <w:rFonts w:ascii="Noto Sans" w:hAnsi="Noto Sans" w:cs="Noto Sans"/>
          <w:sz w:val="18"/>
          <w:szCs w:val="18"/>
          <w:lang w:val="en-GB"/>
        </w:rPr>
        <w:t xml:space="preserve">Although government borrowing is not a sustainable solution for closing the financing gap, the effective management of sovereign debt can unlock additional resources to allocate to social protection and health spending. </w:t>
      </w:r>
      <w:r w:rsidR="00660509" w:rsidRPr="00466D4D">
        <w:rPr>
          <w:rFonts w:ascii="Noto Sans" w:hAnsi="Noto Sans" w:cs="Noto Sans"/>
          <w:sz w:val="18"/>
          <w:szCs w:val="18"/>
          <w:lang w:val="en-GB"/>
        </w:rPr>
        <w:t xml:space="preserve">In 2022, </w:t>
      </w:r>
      <w:r w:rsidR="00B035FC" w:rsidRPr="00466D4D">
        <w:rPr>
          <w:rFonts w:ascii="Noto Sans" w:hAnsi="Noto Sans" w:cs="Noto Sans"/>
          <w:sz w:val="18"/>
          <w:szCs w:val="18"/>
          <w:lang w:val="en-GB"/>
        </w:rPr>
        <w:t>3.3 billion people live</w:t>
      </w:r>
      <w:r w:rsidR="00485B3C" w:rsidRPr="00466D4D">
        <w:rPr>
          <w:rFonts w:ascii="Noto Sans" w:hAnsi="Noto Sans" w:cs="Noto Sans"/>
          <w:sz w:val="18"/>
          <w:szCs w:val="18"/>
          <w:lang w:val="en-GB"/>
        </w:rPr>
        <w:t>d</w:t>
      </w:r>
      <w:r w:rsidR="00B035FC" w:rsidRPr="00466D4D">
        <w:rPr>
          <w:rFonts w:ascii="Noto Sans" w:hAnsi="Noto Sans" w:cs="Noto Sans"/>
          <w:sz w:val="18"/>
          <w:szCs w:val="18"/>
          <w:lang w:val="en-GB"/>
        </w:rPr>
        <w:t xml:space="preserve"> in 48 countries where interest </w:t>
      </w:r>
      <w:r w:rsidR="00660509" w:rsidRPr="00466D4D">
        <w:rPr>
          <w:rFonts w:ascii="Noto Sans" w:hAnsi="Noto Sans" w:cs="Noto Sans"/>
          <w:sz w:val="18"/>
          <w:szCs w:val="18"/>
          <w:lang w:val="en-GB"/>
        </w:rPr>
        <w:t xml:space="preserve">payment </w:t>
      </w:r>
      <w:r w:rsidR="00485B3C" w:rsidRPr="00466D4D">
        <w:rPr>
          <w:rFonts w:ascii="Noto Sans" w:hAnsi="Noto Sans" w:cs="Noto Sans"/>
          <w:sz w:val="18"/>
          <w:szCs w:val="18"/>
          <w:lang w:val="en-GB"/>
        </w:rPr>
        <w:t>on debt was</w:t>
      </w:r>
      <w:r w:rsidR="00B035FC" w:rsidRPr="00466D4D">
        <w:rPr>
          <w:rFonts w:ascii="Noto Sans" w:hAnsi="Noto Sans" w:cs="Noto Sans"/>
          <w:sz w:val="18"/>
          <w:szCs w:val="18"/>
          <w:lang w:val="en-GB"/>
        </w:rPr>
        <w:t xml:space="preserve"> greater than investment in education and/or health</w:t>
      </w:r>
      <w:r w:rsidR="004B5563" w:rsidRPr="00466D4D">
        <w:rPr>
          <w:rFonts w:ascii="Noto Sans" w:hAnsi="Noto Sans" w:cs="Noto Sans"/>
          <w:sz w:val="18"/>
          <w:szCs w:val="18"/>
          <w:lang w:val="en-GB"/>
        </w:rPr>
        <w:t>care</w:t>
      </w:r>
      <w:r w:rsidR="00B035FC" w:rsidRPr="00466D4D">
        <w:rPr>
          <w:rFonts w:ascii="Noto Sans" w:hAnsi="Noto Sans" w:cs="Noto Sans"/>
          <w:sz w:val="18"/>
          <w:szCs w:val="18"/>
          <w:lang w:val="en-GB"/>
        </w:rPr>
        <w:t>.</w:t>
      </w:r>
      <w:r w:rsidR="00660509" w:rsidRPr="00466D4D">
        <w:rPr>
          <w:rStyle w:val="FootnoteReference"/>
          <w:rFonts w:ascii="Noto Sans" w:hAnsi="Noto Sans" w:cs="Noto Sans"/>
          <w:sz w:val="18"/>
          <w:szCs w:val="18"/>
          <w:lang w:val="en-GB"/>
        </w:rPr>
        <w:footnoteReference w:id="10"/>
      </w:r>
      <w:r w:rsidR="00B035FC" w:rsidRPr="00466D4D">
        <w:rPr>
          <w:rFonts w:ascii="Noto Sans" w:hAnsi="Noto Sans" w:cs="Noto Sans"/>
          <w:sz w:val="18"/>
          <w:szCs w:val="18"/>
          <w:lang w:val="en-GB"/>
        </w:rPr>
        <w:t xml:space="preserve"> </w:t>
      </w:r>
      <w:r w:rsidRPr="00466D4D">
        <w:rPr>
          <w:rFonts w:ascii="Noto Sans" w:hAnsi="Noto Sans" w:cs="Noto Sans"/>
          <w:sz w:val="18"/>
          <w:szCs w:val="18"/>
          <w:lang w:val="en-GB"/>
        </w:rPr>
        <w:t>However, there is a need to reform debt restructuring mechanisms, as the current</w:t>
      </w:r>
      <w:r w:rsidR="00AC4D80" w:rsidRPr="00466D4D">
        <w:rPr>
          <w:rFonts w:ascii="Noto Sans" w:hAnsi="Noto Sans" w:cs="Noto Sans"/>
          <w:sz w:val="18"/>
          <w:szCs w:val="18"/>
          <w:lang w:val="en-GB"/>
        </w:rPr>
        <w:t xml:space="preserve"> frameworks for debt treatments have been often slow and insufficient</w:t>
      </w:r>
      <w:r w:rsidRPr="00466D4D">
        <w:rPr>
          <w:rFonts w:ascii="Noto Sans" w:hAnsi="Noto Sans" w:cs="Noto Sans"/>
          <w:sz w:val="18"/>
          <w:szCs w:val="18"/>
          <w:lang w:val="en-GB"/>
        </w:rPr>
        <w:t xml:space="preserve">, especially when dealing with both external and domestic debts. </w:t>
      </w:r>
      <w:r w:rsidR="002A6EBA" w:rsidRPr="00466D4D">
        <w:rPr>
          <w:rFonts w:ascii="Noto Sans" w:hAnsi="Noto Sans" w:cs="Noto Sans"/>
          <w:sz w:val="18"/>
          <w:szCs w:val="18"/>
          <w:lang w:val="en-GB"/>
        </w:rPr>
        <w:t xml:space="preserve"> Finally, </w:t>
      </w:r>
      <w:r w:rsidR="007F119A" w:rsidRPr="00466D4D">
        <w:rPr>
          <w:rFonts w:ascii="Noto Sans" w:hAnsi="Noto Sans" w:cs="Noto Sans"/>
          <w:sz w:val="18"/>
          <w:szCs w:val="18"/>
          <w:lang w:val="en-GB"/>
        </w:rPr>
        <w:t>a</w:t>
      </w:r>
      <w:proofErr w:type="spellStart"/>
      <w:r w:rsidR="002A6EBA" w:rsidRPr="00466D4D">
        <w:rPr>
          <w:rFonts w:ascii="Noto Sans" w:hAnsi="Noto Sans" w:cs="Noto Sans"/>
          <w:sz w:val="18"/>
          <w:szCs w:val="18"/>
        </w:rPr>
        <w:t>ccess</w:t>
      </w:r>
      <w:proofErr w:type="spellEnd"/>
      <w:r w:rsidR="002A6EBA" w:rsidRPr="00466D4D">
        <w:rPr>
          <w:rFonts w:ascii="Noto Sans" w:hAnsi="Noto Sans" w:cs="Noto Sans"/>
          <w:sz w:val="18"/>
          <w:szCs w:val="18"/>
        </w:rPr>
        <w:t xml:space="preserve"> to international emergency financing is equally critical for countries facing macroeconomic shocks and other crises</w:t>
      </w:r>
      <w:r w:rsidR="007F119A" w:rsidRPr="00466D4D">
        <w:rPr>
          <w:rFonts w:ascii="Noto Sans" w:hAnsi="Noto Sans" w:cs="Noto Sans"/>
          <w:sz w:val="18"/>
          <w:szCs w:val="18"/>
        </w:rPr>
        <w:t>, be the</w:t>
      </w:r>
      <w:r w:rsidR="004B5563" w:rsidRPr="00466D4D">
        <w:rPr>
          <w:rFonts w:ascii="Noto Sans" w:hAnsi="Noto Sans" w:cs="Noto Sans"/>
          <w:sz w:val="18"/>
          <w:szCs w:val="18"/>
        </w:rPr>
        <w:t>y</w:t>
      </w:r>
      <w:r w:rsidR="007F119A" w:rsidRPr="00466D4D">
        <w:rPr>
          <w:rFonts w:ascii="Noto Sans" w:hAnsi="Noto Sans" w:cs="Noto Sans"/>
          <w:sz w:val="18"/>
          <w:szCs w:val="18"/>
        </w:rPr>
        <w:t xml:space="preserve"> epidemics or climate</w:t>
      </w:r>
      <w:r w:rsidR="004B5563" w:rsidRPr="00466D4D">
        <w:rPr>
          <w:rFonts w:ascii="Noto Sans" w:hAnsi="Noto Sans" w:cs="Noto Sans"/>
          <w:sz w:val="18"/>
          <w:szCs w:val="18"/>
        </w:rPr>
        <w:t>-</w:t>
      </w:r>
      <w:r w:rsidR="007F119A" w:rsidRPr="00466D4D">
        <w:rPr>
          <w:rFonts w:ascii="Noto Sans" w:hAnsi="Noto Sans" w:cs="Noto Sans"/>
          <w:sz w:val="18"/>
          <w:szCs w:val="18"/>
        </w:rPr>
        <w:t>related</w:t>
      </w:r>
      <w:r w:rsidR="00D3547E" w:rsidRPr="00466D4D">
        <w:rPr>
          <w:rFonts w:ascii="Noto Sans" w:hAnsi="Noto Sans" w:cs="Noto Sans"/>
          <w:sz w:val="18"/>
          <w:szCs w:val="18"/>
        </w:rPr>
        <w:t xml:space="preserve"> </w:t>
      </w:r>
      <w:r w:rsidR="006003A6" w:rsidRPr="00466D4D">
        <w:rPr>
          <w:rFonts w:ascii="Noto Sans" w:hAnsi="Noto Sans" w:cs="Noto Sans"/>
          <w:sz w:val="18"/>
          <w:szCs w:val="18"/>
        </w:rPr>
        <w:t>disasters</w:t>
      </w:r>
      <w:r w:rsidR="00D57049" w:rsidRPr="00466D4D">
        <w:rPr>
          <w:rFonts w:ascii="Noto Sans" w:hAnsi="Noto Sans" w:cs="Noto Sans"/>
          <w:sz w:val="18"/>
          <w:szCs w:val="18"/>
        </w:rPr>
        <w:t>. This will</w:t>
      </w:r>
      <w:r w:rsidR="002A6EBA" w:rsidRPr="00466D4D">
        <w:rPr>
          <w:rFonts w:ascii="Noto Sans" w:hAnsi="Noto Sans" w:cs="Noto Sans"/>
          <w:sz w:val="18"/>
          <w:szCs w:val="18"/>
        </w:rPr>
        <w:t xml:space="preserve"> </w:t>
      </w:r>
      <w:r w:rsidR="00AA5353" w:rsidRPr="00466D4D">
        <w:rPr>
          <w:rFonts w:ascii="Noto Sans" w:hAnsi="Noto Sans" w:cs="Noto Sans"/>
          <w:sz w:val="18"/>
          <w:szCs w:val="18"/>
        </w:rPr>
        <w:t>en</w:t>
      </w:r>
      <w:r w:rsidR="002A6EBA" w:rsidRPr="00466D4D">
        <w:rPr>
          <w:rFonts w:ascii="Noto Sans" w:hAnsi="Noto Sans" w:cs="Noto Sans"/>
          <w:sz w:val="18"/>
          <w:szCs w:val="18"/>
        </w:rPr>
        <w:t>able regular invest</w:t>
      </w:r>
      <w:r w:rsidR="00AA5353" w:rsidRPr="00466D4D">
        <w:rPr>
          <w:rFonts w:ascii="Noto Sans" w:hAnsi="Noto Sans" w:cs="Noto Sans"/>
          <w:sz w:val="18"/>
          <w:szCs w:val="18"/>
        </w:rPr>
        <w:t>ment</w:t>
      </w:r>
      <w:r w:rsidR="002A6EBA" w:rsidRPr="00466D4D">
        <w:rPr>
          <w:rFonts w:ascii="Noto Sans" w:hAnsi="Noto Sans" w:cs="Noto Sans"/>
          <w:sz w:val="18"/>
          <w:szCs w:val="18"/>
        </w:rPr>
        <w:t xml:space="preserve"> in USP</w:t>
      </w:r>
      <w:r w:rsidR="009772EB" w:rsidRPr="00466D4D">
        <w:rPr>
          <w:rFonts w:ascii="Noto Sans" w:hAnsi="Noto Sans" w:cs="Noto Sans"/>
          <w:sz w:val="18"/>
          <w:szCs w:val="18"/>
        </w:rPr>
        <w:t xml:space="preserve"> </w:t>
      </w:r>
      <w:r w:rsidR="002A6EBA" w:rsidRPr="00466D4D">
        <w:rPr>
          <w:rFonts w:ascii="Noto Sans" w:hAnsi="Noto Sans" w:cs="Noto Sans"/>
          <w:sz w:val="18"/>
          <w:szCs w:val="18"/>
        </w:rPr>
        <w:t>and</w:t>
      </w:r>
      <w:r w:rsidR="00C90605" w:rsidRPr="00466D4D">
        <w:rPr>
          <w:rFonts w:ascii="Noto Sans" w:hAnsi="Noto Sans" w:cs="Noto Sans"/>
          <w:sz w:val="18"/>
          <w:szCs w:val="18"/>
        </w:rPr>
        <w:t xml:space="preserve"> </w:t>
      </w:r>
      <w:r w:rsidR="002A6EBA" w:rsidRPr="00466D4D">
        <w:rPr>
          <w:rFonts w:ascii="Noto Sans" w:hAnsi="Noto Sans" w:cs="Noto Sans"/>
          <w:sz w:val="18"/>
          <w:szCs w:val="18"/>
        </w:rPr>
        <w:t xml:space="preserve">UHC in a climate-volatile world, rather than </w:t>
      </w:r>
      <w:r w:rsidR="007F119A" w:rsidRPr="00466D4D">
        <w:rPr>
          <w:rFonts w:ascii="Noto Sans" w:hAnsi="Noto Sans" w:cs="Noto Sans"/>
          <w:sz w:val="18"/>
          <w:szCs w:val="18"/>
        </w:rPr>
        <w:t xml:space="preserve">having to </w:t>
      </w:r>
      <w:r w:rsidR="002A6EBA" w:rsidRPr="00466D4D">
        <w:rPr>
          <w:rFonts w:ascii="Noto Sans" w:hAnsi="Noto Sans" w:cs="Noto Sans"/>
          <w:sz w:val="18"/>
          <w:szCs w:val="18"/>
        </w:rPr>
        <w:t>succumb to repeated rounds of austerity</w:t>
      </w:r>
      <w:r w:rsidR="00993D7E" w:rsidRPr="00466D4D">
        <w:rPr>
          <w:rFonts w:ascii="Noto Sans" w:hAnsi="Noto Sans" w:cs="Noto Sans"/>
          <w:sz w:val="18"/>
          <w:szCs w:val="18"/>
        </w:rPr>
        <w:t xml:space="preserve"> which </w:t>
      </w:r>
      <w:r w:rsidR="001C3E2E" w:rsidRPr="00466D4D">
        <w:rPr>
          <w:rFonts w:ascii="Noto Sans" w:hAnsi="Noto Sans" w:cs="Noto Sans"/>
          <w:sz w:val="18"/>
          <w:szCs w:val="18"/>
        </w:rPr>
        <w:t xml:space="preserve">erode the reach and adequacy of </w:t>
      </w:r>
      <w:r w:rsidR="00691BF4" w:rsidRPr="00466D4D">
        <w:rPr>
          <w:rFonts w:ascii="Noto Sans" w:hAnsi="Noto Sans" w:cs="Noto Sans"/>
          <w:sz w:val="18"/>
          <w:szCs w:val="18"/>
        </w:rPr>
        <w:t>social protection</w:t>
      </w:r>
      <w:r w:rsidR="001C3E2E" w:rsidRPr="00466D4D">
        <w:rPr>
          <w:rFonts w:ascii="Noto Sans" w:hAnsi="Noto Sans" w:cs="Noto Sans"/>
          <w:sz w:val="18"/>
          <w:szCs w:val="18"/>
        </w:rPr>
        <w:t xml:space="preserve"> and public services to the detriment of </w:t>
      </w:r>
      <w:r w:rsidR="00B035FC" w:rsidRPr="00466D4D">
        <w:rPr>
          <w:rFonts w:ascii="Noto Sans" w:hAnsi="Noto Sans" w:cs="Noto Sans"/>
          <w:sz w:val="18"/>
          <w:szCs w:val="18"/>
        </w:rPr>
        <w:t>people and the planet.</w:t>
      </w:r>
    </w:p>
    <w:p w14:paraId="5EC41220" w14:textId="3D1D3037" w:rsidR="00204716" w:rsidRPr="00466D4D" w:rsidRDefault="004A1C6D" w:rsidP="00466D4D">
      <w:pPr>
        <w:pStyle w:val="Headinglevel1"/>
        <w:pageBreakBefore w:val="0"/>
        <w:ind w:hanging="360"/>
        <w:rPr>
          <w:sz w:val="28"/>
          <w:szCs w:val="28"/>
        </w:rPr>
      </w:pPr>
      <w:r w:rsidRPr="00466D4D">
        <w:rPr>
          <w:sz w:val="28"/>
          <w:szCs w:val="28"/>
        </w:rPr>
        <w:t>Specific recommendations for F</w:t>
      </w:r>
      <w:r w:rsidR="00380ECC" w:rsidRPr="00466D4D">
        <w:rPr>
          <w:sz w:val="28"/>
          <w:szCs w:val="28"/>
        </w:rPr>
        <w:t>f</w:t>
      </w:r>
      <w:r w:rsidRPr="00466D4D">
        <w:rPr>
          <w:sz w:val="28"/>
          <w:szCs w:val="28"/>
        </w:rPr>
        <w:t>D4</w:t>
      </w:r>
    </w:p>
    <w:p w14:paraId="12D71EFB" w14:textId="16778507" w:rsidR="008E722E" w:rsidRPr="00466D4D" w:rsidRDefault="008E722E" w:rsidP="00812FA8">
      <w:pPr>
        <w:jc w:val="both"/>
        <w:rPr>
          <w:rFonts w:ascii="Noto Sans" w:hAnsi="Noto Sans" w:cs="Noto Sans"/>
          <w:sz w:val="18"/>
          <w:szCs w:val="18"/>
          <w:lang w:val="en-GB"/>
        </w:rPr>
      </w:pPr>
      <w:r w:rsidRPr="00466D4D">
        <w:rPr>
          <w:rFonts w:ascii="Noto Sans" w:hAnsi="Noto Sans" w:cs="Noto Sans"/>
          <w:sz w:val="18"/>
          <w:szCs w:val="18"/>
        </w:rPr>
        <w:t xml:space="preserve">The </w:t>
      </w:r>
      <w:r w:rsidR="00B64F76" w:rsidRPr="00466D4D">
        <w:rPr>
          <w:rFonts w:ascii="Noto Sans" w:hAnsi="Noto Sans" w:cs="Noto Sans"/>
          <w:sz w:val="18"/>
          <w:szCs w:val="18"/>
        </w:rPr>
        <w:t>o</w:t>
      </w:r>
      <w:r w:rsidRPr="00466D4D">
        <w:rPr>
          <w:rFonts w:ascii="Noto Sans" w:hAnsi="Noto Sans" w:cs="Noto Sans"/>
          <w:sz w:val="18"/>
          <w:szCs w:val="18"/>
        </w:rPr>
        <w:t>utcome document of F</w:t>
      </w:r>
      <w:r w:rsidR="00B64F76" w:rsidRPr="00466D4D">
        <w:rPr>
          <w:rFonts w:ascii="Noto Sans" w:hAnsi="Noto Sans" w:cs="Noto Sans"/>
          <w:sz w:val="18"/>
          <w:szCs w:val="18"/>
        </w:rPr>
        <w:t>f</w:t>
      </w:r>
      <w:r w:rsidRPr="00466D4D">
        <w:rPr>
          <w:rFonts w:ascii="Noto Sans" w:hAnsi="Noto Sans" w:cs="Noto Sans"/>
          <w:sz w:val="18"/>
          <w:szCs w:val="18"/>
        </w:rPr>
        <w:t>D4 should</w:t>
      </w:r>
      <w:r w:rsidR="00315CD9" w:rsidRPr="00466D4D">
        <w:rPr>
          <w:rFonts w:ascii="Noto Sans" w:hAnsi="Noto Sans" w:cs="Noto Sans"/>
          <w:sz w:val="18"/>
          <w:szCs w:val="18"/>
        </w:rPr>
        <w:t xml:space="preserve"> contain</w:t>
      </w:r>
      <w:r w:rsidRPr="00466D4D">
        <w:rPr>
          <w:rFonts w:ascii="Noto Sans" w:hAnsi="Noto Sans" w:cs="Noto Sans"/>
          <w:sz w:val="18"/>
          <w:szCs w:val="18"/>
        </w:rPr>
        <w:t>: </w:t>
      </w:r>
    </w:p>
    <w:p w14:paraId="7787C7E8" w14:textId="06167826" w:rsidR="00963328" w:rsidRPr="00466D4D" w:rsidRDefault="009C2D9E" w:rsidP="00231E02">
      <w:pPr>
        <w:pStyle w:val="ListParagraph"/>
        <w:numPr>
          <w:ilvl w:val="0"/>
          <w:numId w:val="14"/>
        </w:numPr>
        <w:spacing w:before="120" w:after="120" w:line="240" w:lineRule="auto"/>
        <w:contextualSpacing w:val="0"/>
        <w:jc w:val="both"/>
        <w:rPr>
          <w:rFonts w:ascii="Noto Sans" w:hAnsi="Noto Sans" w:cs="Noto Sans"/>
          <w:sz w:val="18"/>
          <w:szCs w:val="18"/>
        </w:rPr>
      </w:pPr>
      <w:r w:rsidRPr="00735480">
        <w:rPr>
          <w:rFonts w:ascii="Noto Sans" w:hAnsi="Noto Sans" w:cs="Noto Sans"/>
          <w:b/>
          <w:bCs/>
          <w:sz w:val="18"/>
          <w:szCs w:val="18"/>
        </w:rPr>
        <w:t xml:space="preserve">A </w:t>
      </w:r>
      <w:r w:rsidR="001370F6" w:rsidRPr="00735480">
        <w:rPr>
          <w:rFonts w:ascii="Noto Sans" w:hAnsi="Noto Sans" w:cs="Noto Sans"/>
          <w:b/>
          <w:bCs/>
          <w:sz w:val="18"/>
          <w:szCs w:val="18"/>
        </w:rPr>
        <w:t>commitment from</w:t>
      </w:r>
      <w:r w:rsidRPr="00735480">
        <w:rPr>
          <w:rFonts w:ascii="Noto Sans" w:hAnsi="Noto Sans" w:cs="Noto Sans"/>
          <w:b/>
          <w:bCs/>
          <w:sz w:val="18"/>
          <w:szCs w:val="18"/>
        </w:rPr>
        <w:t xml:space="preserve"> Member States to increase financing for </w:t>
      </w:r>
      <w:r w:rsidR="00C532B1" w:rsidRPr="00735480">
        <w:rPr>
          <w:rFonts w:ascii="Noto Sans" w:hAnsi="Noto Sans" w:cs="Noto Sans"/>
          <w:b/>
          <w:bCs/>
          <w:sz w:val="18"/>
          <w:szCs w:val="18"/>
        </w:rPr>
        <w:t>USP</w:t>
      </w:r>
      <w:r w:rsidR="008E722E" w:rsidRPr="00735480">
        <w:rPr>
          <w:rFonts w:ascii="Noto Sans" w:hAnsi="Noto Sans" w:cs="Noto Sans"/>
          <w:b/>
          <w:bCs/>
          <w:sz w:val="18"/>
          <w:szCs w:val="18"/>
        </w:rPr>
        <w:t xml:space="preserve"> </w:t>
      </w:r>
      <w:r w:rsidR="00EB1FA3" w:rsidRPr="00735480">
        <w:rPr>
          <w:rFonts w:ascii="Noto Sans" w:hAnsi="Noto Sans" w:cs="Noto Sans"/>
          <w:b/>
          <w:bCs/>
          <w:sz w:val="18"/>
          <w:szCs w:val="18"/>
        </w:rPr>
        <w:t xml:space="preserve">and </w:t>
      </w:r>
      <w:r w:rsidR="00C532B1" w:rsidRPr="00735480">
        <w:rPr>
          <w:rFonts w:ascii="Noto Sans" w:hAnsi="Noto Sans" w:cs="Noto Sans"/>
          <w:b/>
          <w:bCs/>
          <w:sz w:val="18"/>
          <w:szCs w:val="18"/>
        </w:rPr>
        <w:t>UHC</w:t>
      </w:r>
      <w:r w:rsidR="00EB1FA3" w:rsidRPr="00735480">
        <w:rPr>
          <w:rFonts w:ascii="Noto Sans" w:hAnsi="Noto Sans" w:cs="Noto Sans"/>
          <w:b/>
          <w:bCs/>
          <w:sz w:val="18"/>
          <w:szCs w:val="18"/>
        </w:rPr>
        <w:t xml:space="preserve"> which </w:t>
      </w:r>
      <w:r w:rsidR="003D2891" w:rsidRPr="00735480">
        <w:rPr>
          <w:rFonts w:ascii="Noto Sans" w:hAnsi="Noto Sans" w:cs="Noto Sans"/>
          <w:b/>
          <w:bCs/>
          <w:sz w:val="18"/>
          <w:szCs w:val="18"/>
        </w:rPr>
        <w:t>generates</w:t>
      </w:r>
      <w:r w:rsidR="00EB1FA3" w:rsidRPr="00735480">
        <w:rPr>
          <w:rFonts w:ascii="Noto Sans" w:hAnsi="Noto Sans" w:cs="Noto Sans"/>
          <w:b/>
          <w:bCs/>
          <w:sz w:val="18"/>
          <w:szCs w:val="18"/>
        </w:rPr>
        <w:t xml:space="preserve"> </w:t>
      </w:r>
      <w:r w:rsidR="0069090E" w:rsidRPr="00735480">
        <w:rPr>
          <w:rFonts w:ascii="Noto Sans" w:hAnsi="Noto Sans" w:cs="Noto Sans"/>
          <w:b/>
          <w:bCs/>
          <w:sz w:val="18"/>
          <w:szCs w:val="18"/>
        </w:rPr>
        <w:t xml:space="preserve">considerable </w:t>
      </w:r>
      <w:r w:rsidR="00EB1FA3" w:rsidRPr="00735480">
        <w:rPr>
          <w:rFonts w:ascii="Noto Sans" w:hAnsi="Noto Sans" w:cs="Noto Sans"/>
          <w:b/>
          <w:bCs/>
          <w:sz w:val="18"/>
          <w:szCs w:val="18"/>
        </w:rPr>
        <w:t xml:space="preserve">benefits in terms of poverty </w:t>
      </w:r>
      <w:r w:rsidR="00E631D3" w:rsidRPr="00735480">
        <w:rPr>
          <w:rFonts w:ascii="Noto Sans" w:hAnsi="Noto Sans" w:cs="Noto Sans"/>
          <w:b/>
          <w:bCs/>
          <w:sz w:val="18"/>
          <w:szCs w:val="18"/>
        </w:rPr>
        <w:t>and inequality reduction</w:t>
      </w:r>
      <w:r w:rsidR="00B916E0" w:rsidRPr="00735480">
        <w:rPr>
          <w:rFonts w:ascii="Noto Sans" w:hAnsi="Noto Sans" w:cs="Noto Sans"/>
          <w:b/>
          <w:bCs/>
          <w:sz w:val="18"/>
          <w:szCs w:val="18"/>
        </w:rPr>
        <w:t>,</w:t>
      </w:r>
      <w:r w:rsidR="00E631D3" w:rsidRPr="00735480">
        <w:rPr>
          <w:rFonts w:ascii="Noto Sans" w:hAnsi="Noto Sans" w:cs="Noto Sans"/>
          <w:b/>
          <w:bCs/>
          <w:sz w:val="18"/>
          <w:szCs w:val="18"/>
        </w:rPr>
        <w:t xml:space="preserve"> as well as GDP </w:t>
      </w:r>
      <w:r w:rsidR="008D2501" w:rsidRPr="00735480">
        <w:rPr>
          <w:rFonts w:ascii="Noto Sans" w:hAnsi="Noto Sans" w:cs="Noto Sans"/>
          <w:b/>
          <w:bCs/>
          <w:sz w:val="18"/>
          <w:szCs w:val="18"/>
        </w:rPr>
        <w:t>growth through its multiplier effects</w:t>
      </w:r>
      <w:r w:rsidR="00E631D3" w:rsidRPr="00466D4D">
        <w:rPr>
          <w:rFonts w:ascii="Noto Sans" w:hAnsi="Noto Sans" w:cs="Noto Sans"/>
          <w:sz w:val="18"/>
          <w:szCs w:val="18"/>
        </w:rPr>
        <w:t>.</w:t>
      </w:r>
      <w:r w:rsidR="00C33F54" w:rsidRPr="00466D4D">
        <w:rPr>
          <w:rStyle w:val="FootnoteReference"/>
          <w:rFonts w:ascii="Noto Sans" w:hAnsi="Noto Sans" w:cs="Noto Sans"/>
          <w:sz w:val="18"/>
          <w:szCs w:val="18"/>
        </w:rPr>
        <w:footnoteReference w:id="11"/>
      </w:r>
      <w:r w:rsidR="0057499E" w:rsidRPr="00466D4D">
        <w:rPr>
          <w:rFonts w:ascii="Noto Sans" w:hAnsi="Noto Sans" w:cs="Noto Sans"/>
          <w:sz w:val="18"/>
          <w:szCs w:val="18"/>
        </w:rPr>
        <w:t xml:space="preserve"> Such commit</w:t>
      </w:r>
      <w:r w:rsidR="003A3DD7" w:rsidRPr="00466D4D">
        <w:rPr>
          <w:rFonts w:ascii="Noto Sans" w:hAnsi="Noto Sans" w:cs="Noto Sans"/>
          <w:sz w:val="18"/>
          <w:szCs w:val="18"/>
        </w:rPr>
        <w:t>ment</w:t>
      </w:r>
      <w:r w:rsidR="0057499E" w:rsidRPr="00466D4D">
        <w:rPr>
          <w:rFonts w:ascii="Noto Sans" w:hAnsi="Noto Sans" w:cs="Noto Sans"/>
          <w:sz w:val="18"/>
          <w:szCs w:val="18"/>
        </w:rPr>
        <w:t xml:space="preserve"> require</w:t>
      </w:r>
      <w:r w:rsidR="004231DD" w:rsidRPr="00466D4D">
        <w:rPr>
          <w:rFonts w:ascii="Noto Sans" w:hAnsi="Noto Sans" w:cs="Noto Sans"/>
          <w:sz w:val="18"/>
          <w:szCs w:val="18"/>
        </w:rPr>
        <w:t>s</w:t>
      </w:r>
      <w:r w:rsidR="0057499E" w:rsidRPr="00466D4D">
        <w:rPr>
          <w:rFonts w:ascii="Noto Sans" w:hAnsi="Noto Sans" w:cs="Noto Sans"/>
          <w:sz w:val="18"/>
          <w:szCs w:val="18"/>
        </w:rPr>
        <w:t xml:space="preserve"> political will to ensure a sustainable and stable financing of </w:t>
      </w:r>
      <w:r w:rsidR="00EB0B0B" w:rsidRPr="00466D4D">
        <w:rPr>
          <w:rFonts w:ascii="Noto Sans" w:hAnsi="Noto Sans" w:cs="Noto Sans"/>
          <w:sz w:val="18"/>
          <w:szCs w:val="18"/>
        </w:rPr>
        <w:t>social protection</w:t>
      </w:r>
      <w:r w:rsidR="008F3F59" w:rsidRPr="00466D4D">
        <w:rPr>
          <w:rFonts w:ascii="Noto Sans" w:hAnsi="Noto Sans" w:cs="Noto Sans"/>
          <w:sz w:val="18"/>
          <w:szCs w:val="18"/>
        </w:rPr>
        <w:t xml:space="preserve"> and health systems</w:t>
      </w:r>
      <w:r w:rsidR="007070FE" w:rsidRPr="00466D4D">
        <w:rPr>
          <w:rFonts w:ascii="Noto Sans" w:hAnsi="Noto Sans" w:cs="Noto Sans"/>
          <w:sz w:val="18"/>
          <w:szCs w:val="18"/>
        </w:rPr>
        <w:t>, th</w:t>
      </w:r>
      <w:r w:rsidR="00235138" w:rsidRPr="00466D4D">
        <w:rPr>
          <w:rFonts w:ascii="Noto Sans" w:hAnsi="Noto Sans" w:cs="Noto Sans"/>
          <w:sz w:val="18"/>
          <w:szCs w:val="18"/>
        </w:rPr>
        <w:t>ereby</w:t>
      </w:r>
      <w:r w:rsidR="007070FE" w:rsidRPr="00466D4D">
        <w:rPr>
          <w:rFonts w:ascii="Noto Sans" w:hAnsi="Noto Sans" w:cs="Noto Sans"/>
          <w:sz w:val="18"/>
          <w:szCs w:val="18"/>
        </w:rPr>
        <w:t xml:space="preserve"> </w:t>
      </w:r>
      <w:r w:rsidR="00EB0B0B" w:rsidRPr="00466D4D">
        <w:rPr>
          <w:rFonts w:ascii="Noto Sans" w:hAnsi="Noto Sans" w:cs="Noto Sans"/>
          <w:sz w:val="18"/>
          <w:szCs w:val="18"/>
        </w:rPr>
        <w:t>ensur</w:t>
      </w:r>
      <w:r w:rsidR="007070FE" w:rsidRPr="00466D4D">
        <w:rPr>
          <w:rFonts w:ascii="Noto Sans" w:hAnsi="Noto Sans" w:cs="Noto Sans"/>
          <w:sz w:val="18"/>
          <w:szCs w:val="18"/>
        </w:rPr>
        <w:t>ing</w:t>
      </w:r>
      <w:r w:rsidR="00EB0B0B" w:rsidRPr="00466D4D">
        <w:rPr>
          <w:rFonts w:ascii="Noto Sans" w:hAnsi="Noto Sans" w:cs="Noto Sans"/>
          <w:sz w:val="18"/>
          <w:szCs w:val="18"/>
        </w:rPr>
        <w:t xml:space="preserve"> </w:t>
      </w:r>
      <w:r w:rsidR="006A188B" w:rsidRPr="00466D4D">
        <w:rPr>
          <w:rFonts w:ascii="Noto Sans" w:hAnsi="Noto Sans" w:cs="Noto Sans"/>
          <w:sz w:val="18"/>
          <w:szCs w:val="18"/>
        </w:rPr>
        <w:t>the closure of</w:t>
      </w:r>
      <w:r w:rsidR="00EB0B0B" w:rsidRPr="00466D4D">
        <w:rPr>
          <w:rFonts w:ascii="Noto Sans" w:hAnsi="Noto Sans" w:cs="Noto Sans"/>
          <w:sz w:val="18"/>
          <w:szCs w:val="18"/>
        </w:rPr>
        <w:t xml:space="preserve"> </w:t>
      </w:r>
      <w:r w:rsidR="00A82F4A" w:rsidRPr="00466D4D">
        <w:rPr>
          <w:rFonts w:ascii="Noto Sans" w:hAnsi="Noto Sans" w:cs="Noto Sans"/>
          <w:sz w:val="18"/>
          <w:szCs w:val="18"/>
        </w:rPr>
        <w:t xml:space="preserve">the existing </w:t>
      </w:r>
      <w:r w:rsidR="00EB0B0B" w:rsidRPr="00466D4D">
        <w:rPr>
          <w:rFonts w:ascii="Noto Sans" w:hAnsi="Noto Sans" w:cs="Noto Sans"/>
          <w:sz w:val="18"/>
          <w:szCs w:val="18"/>
        </w:rPr>
        <w:t xml:space="preserve">large </w:t>
      </w:r>
      <w:r w:rsidR="006A188B" w:rsidRPr="00466D4D">
        <w:rPr>
          <w:rFonts w:ascii="Noto Sans" w:hAnsi="Noto Sans" w:cs="Noto Sans"/>
          <w:sz w:val="18"/>
          <w:szCs w:val="18"/>
        </w:rPr>
        <w:t xml:space="preserve">gaps in terms of </w:t>
      </w:r>
      <w:r w:rsidR="00EB0B0B" w:rsidRPr="00466D4D">
        <w:rPr>
          <w:rFonts w:ascii="Noto Sans" w:hAnsi="Noto Sans" w:cs="Noto Sans"/>
          <w:sz w:val="18"/>
          <w:szCs w:val="18"/>
        </w:rPr>
        <w:t>coverage and adequacy</w:t>
      </w:r>
      <w:r w:rsidR="006A188B" w:rsidRPr="00466D4D">
        <w:rPr>
          <w:rFonts w:ascii="Noto Sans" w:hAnsi="Noto Sans" w:cs="Noto Sans"/>
          <w:sz w:val="18"/>
          <w:szCs w:val="18"/>
        </w:rPr>
        <w:t xml:space="preserve"> of benefits</w:t>
      </w:r>
      <w:r w:rsidR="003A3DD7" w:rsidRPr="00466D4D">
        <w:rPr>
          <w:rFonts w:ascii="Noto Sans" w:hAnsi="Noto Sans" w:cs="Noto Sans"/>
          <w:sz w:val="18"/>
          <w:szCs w:val="18"/>
        </w:rPr>
        <w:t xml:space="preserve">. </w:t>
      </w:r>
      <w:r w:rsidR="008419E9" w:rsidRPr="00466D4D">
        <w:rPr>
          <w:rFonts w:ascii="Noto Sans" w:hAnsi="Noto Sans" w:cs="Noto Sans"/>
          <w:sz w:val="18"/>
          <w:szCs w:val="18"/>
        </w:rPr>
        <w:t>This is in line with</w:t>
      </w:r>
      <w:r w:rsidR="00C215B9" w:rsidRPr="00466D4D">
        <w:rPr>
          <w:rFonts w:ascii="Noto Sans" w:hAnsi="Noto Sans" w:cs="Noto Sans"/>
          <w:sz w:val="18"/>
          <w:szCs w:val="18"/>
        </w:rPr>
        <w:t xml:space="preserve"> </w:t>
      </w:r>
      <w:r w:rsidR="001D3E2E" w:rsidRPr="00466D4D">
        <w:rPr>
          <w:rFonts w:ascii="Noto Sans" w:hAnsi="Noto Sans" w:cs="Noto Sans"/>
          <w:sz w:val="18"/>
          <w:szCs w:val="18"/>
        </w:rPr>
        <w:t xml:space="preserve">the </w:t>
      </w:r>
      <w:r w:rsidR="009E36BA" w:rsidRPr="00466D4D">
        <w:rPr>
          <w:rFonts w:ascii="Noto Sans" w:hAnsi="Noto Sans" w:cs="Noto Sans"/>
          <w:sz w:val="18"/>
          <w:szCs w:val="18"/>
        </w:rPr>
        <w:t xml:space="preserve">Social Protection Floors Recommendation, 2012 (No. 202), which calls for </w:t>
      </w:r>
      <w:r w:rsidR="00E51E35" w:rsidRPr="00466D4D">
        <w:rPr>
          <w:rFonts w:ascii="Noto Sans" w:hAnsi="Noto Sans" w:cs="Noto Sans"/>
          <w:sz w:val="18"/>
          <w:szCs w:val="18"/>
        </w:rPr>
        <w:t xml:space="preserve">at least </w:t>
      </w:r>
      <w:r w:rsidR="009E36BA" w:rsidRPr="00466D4D">
        <w:rPr>
          <w:rFonts w:ascii="Noto Sans" w:hAnsi="Noto Sans" w:cs="Noto Sans"/>
          <w:sz w:val="18"/>
          <w:szCs w:val="18"/>
        </w:rPr>
        <w:t xml:space="preserve">basic </w:t>
      </w:r>
      <w:r w:rsidRPr="00466D4D">
        <w:rPr>
          <w:rFonts w:ascii="Noto Sans" w:hAnsi="Noto Sans" w:cs="Noto Sans"/>
          <w:sz w:val="18"/>
          <w:szCs w:val="18"/>
        </w:rPr>
        <w:t>income security and access to essential healthcare for everyone</w:t>
      </w:r>
      <w:r w:rsidR="009069B1" w:rsidRPr="00466D4D">
        <w:rPr>
          <w:rFonts w:ascii="Noto Sans" w:hAnsi="Noto Sans" w:cs="Noto Sans"/>
          <w:sz w:val="18"/>
          <w:szCs w:val="18"/>
        </w:rPr>
        <w:t xml:space="preserve"> </w:t>
      </w:r>
      <w:r w:rsidR="00F841C0" w:rsidRPr="00466D4D">
        <w:rPr>
          <w:rFonts w:ascii="Noto Sans" w:hAnsi="Noto Sans" w:cs="Noto Sans"/>
          <w:sz w:val="18"/>
          <w:szCs w:val="18"/>
        </w:rPr>
        <w:t xml:space="preserve">as a key step </w:t>
      </w:r>
      <w:r w:rsidR="00E51E35" w:rsidRPr="00466D4D">
        <w:rPr>
          <w:rFonts w:ascii="Noto Sans" w:hAnsi="Noto Sans" w:cs="Noto Sans"/>
          <w:sz w:val="18"/>
          <w:szCs w:val="18"/>
        </w:rPr>
        <w:t xml:space="preserve">to realize the human right to social security as </w:t>
      </w:r>
      <w:r w:rsidR="006E1274" w:rsidRPr="00466D4D">
        <w:rPr>
          <w:rFonts w:ascii="Noto Sans" w:hAnsi="Noto Sans" w:cs="Noto Sans"/>
          <w:sz w:val="18"/>
          <w:szCs w:val="18"/>
        </w:rPr>
        <w:t>enshrined in the Universal Declaration of Human Rights (1948).</w:t>
      </w:r>
    </w:p>
    <w:p w14:paraId="7949F535" w14:textId="77777777" w:rsidR="00C02484" w:rsidRPr="00466D4D" w:rsidRDefault="00176CD3" w:rsidP="00A11C3B">
      <w:pPr>
        <w:pStyle w:val="ListParagraph"/>
        <w:numPr>
          <w:ilvl w:val="0"/>
          <w:numId w:val="14"/>
        </w:numPr>
        <w:spacing w:before="120" w:after="120" w:line="240" w:lineRule="auto"/>
        <w:jc w:val="both"/>
        <w:rPr>
          <w:rFonts w:ascii="Noto Sans" w:hAnsi="Noto Sans" w:cs="Noto Sans"/>
          <w:sz w:val="18"/>
          <w:szCs w:val="18"/>
        </w:rPr>
      </w:pPr>
      <w:r w:rsidRPr="00735480">
        <w:rPr>
          <w:rFonts w:ascii="Noto Sans" w:hAnsi="Noto Sans" w:cs="Noto Sans"/>
          <w:b/>
          <w:bCs/>
          <w:sz w:val="18"/>
          <w:szCs w:val="18"/>
        </w:rPr>
        <w:lastRenderedPageBreak/>
        <w:t>D</w:t>
      </w:r>
      <w:r w:rsidR="000D6546" w:rsidRPr="00735480">
        <w:rPr>
          <w:rFonts w:ascii="Noto Sans" w:hAnsi="Noto Sans" w:cs="Noto Sans"/>
          <w:b/>
          <w:bCs/>
          <w:sz w:val="18"/>
          <w:szCs w:val="18"/>
        </w:rPr>
        <w:t xml:space="preserve">omestic </w:t>
      </w:r>
      <w:r w:rsidR="00231E02" w:rsidRPr="00735480">
        <w:rPr>
          <w:rFonts w:ascii="Noto Sans" w:hAnsi="Noto Sans" w:cs="Noto Sans"/>
          <w:b/>
          <w:bCs/>
          <w:sz w:val="18"/>
          <w:szCs w:val="18"/>
        </w:rPr>
        <w:t>resource mobilization</w:t>
      </w:r>
      <w:r w:rsidR="00543D0A" w:rsidRPr="00735480">
        <w:rPr>
          <w:rFonts w:ascii="Noto Sans" w:hAnsi="Noto Sans" w:cs="Noto Sans"/>
          <w:b/>
          <w:bCs/>
          <w:sz w:val="18"/>
          <w:szCs w:val="18"/>
        </w:rPr>
        <w:t xml:space="preserve"> is the main avenue </w:t>
      </w:r>
      <w:r w:rsidRPr="00735480">
        <w:rPr>
          <w:rFonts w:ascii="Noto Sans" w:hAnsi="Noto Sans" w:cs="Noto Sans"/>
          <w:b/>
          <w:bCs/>
          <w:sz w:val="18"/>
          <w:szCs w:val="18"/>
        </w:rPr>
        <w:t>for</w:t>
      </w:r>
      <w:r w:rsidR="00543D0A" w:rsidRPr="00735480">
        <w:rPr>
          <w:rFonts w:ascii="Noto Sans" w:hAnsi="Noto Sans" w:cs="Noto Sans"/>
          <w:b/>
          <w:bCs/>
          <w:sz w:val="18"/>
          <w:szCs w:val="18"/>
        </w:rPr>
        <w:t xml:space="preserve"> financing social protection</w:t>
      </w:r>
      <w:r w:rsidR="000D6546" w:rsidRPr="00735480">
        <w:rPr>
          <w:rFonts w:ascii="Noto Sans" w:hAnsi="Noto Sans" w:cs="Noto Sans"/>
          <w:b/>
          <w:bCs/>
          <w:sz w:val="18"/>
          <w:szCs w:val="18"/>
        </w:rPr>
        <w:t>, considering that building both health and social protection systems implies long term commitments</w:t>
      </w:r>
      <w:r w:rsidR="002C299A" w:rsidRPr="00735480">
        <w:rPr>
          <w:rFonts w:ascii="Noto Sans" w:hAnsi="Noto Sans" w:cs="Noto Sans"/>
          <w:b/>
          <w:bCs/>
          <w:sz w:val="18"/>
          <w:szCs w:val="18"/>
        </w:rPr>
        <w:t>.</w:t>
      </w:r>
      <w:r w:rsidR="00B95E8B" w:rsidRPr="00466D4D">
        <w:rPr>
          <w:rFonts w:ascii="Segoe UI" w:hAnsi="Segoe UI" w:cs="Segoe UI"/>
          <w:sz w:val="18"/>
          <w:szCs w:val="18"/>
        </w:rPr>
        <w:t xml:space="preserve"> </w:t>
      </w:r>
      <w:r w:rsidR="00B95E8B" w:rsidRPr="00466D4D">
        <w:rPr>
          <w:rFonts w:ascii="Noto Sans" w:hAnsi="Noto Sans" w:cs="Noto Sans"/>
          <w:sz w:val="18"/>
          <w:szCs w:val="18"/>
        </w:rPr>
        <w:t>Priority should be given to building social protection floors that can guarantee at least a basic level of protection.</w:t>
      </w:r>
      <w:r w:rsidR="002C299A" w:rsidRPr="00466D4D">
        <w:rPr>
          <w:rFonts w:ascii="Noto Sans" w:hAnsi="Noto Sans" w:cs="Noto Sans"/>
          <w:sz w:val="18"/>
          <w:szCs w:val="18"/>
        </w:rPr>
        <w:t xml:space="preserve"> </w:t>
      </w:r>
    </w:p>
    <w:p w14:paraId="60FDADE1" w14:textId="785CE6D5" w:rsidR="008569D3" w:rsidRPr="00466D4D" w:rsidRDefault="002C299A" w:rsidP="00A11C3B">
      <w:pPr>
        <w:pStyle w:val="ListParagraph"/>
        <w:numPr>
          <w:ilvl w:val="0"/>
          <w:numId w:val="14"/>
        </w:numPr>
        <w:spacing w:before="120" w:after="120" w:line="240" w:lineRule="auto"/>
        <w:jc w:val="both"/>
        <w:rPr>
          <w:rFonts w:ascii="Noto Sans" w:hAnsi="Noto Sans" w:cs="Noto Sans"/>
          <w:sz w:val="18"/>
          <w:szCs w:val="18"/>
        </w:rPr>
      </w:pPr>
      <w:r w:rsidRPr="00735480">
        <w:rPr>
          <w:rFonts w:ascii="Noto Sans" w:hAnsi="Noto Sans" w:cs="Noto Sans"/>
          <w:b/>
          <w:bCs/>
          <w:sz w:val="18"/>
          <w:szCs w:val="18"/>
        </w:rPr>
        <w:t xml:space="preserve">The text should further </w:t>
      </w:r>
      <w:r w:rsidR="005E1204" w:rsidRPr="00735480">
        <w:rPr>
          <w:rFonts w:ascii="Noto Sans" w:hAnsi="Noto Sans" w:cs="Noto Sans"/>
          <w:b/>
          <w:bCs/>
          <w:sz w:val="18"/>
          <w:szCs w:val="18"/>
        </w:rPr>
        <w:t>specify that international solidarity is of utmost importance for countries</w:t>
      </w:r>
      <w:r w:rsidR="006F0A51" w:rsidRPr="00735480">
        <w:rPr>
          <w:rFonts w:ascii="Noto Sans" w:hAnsi="Noto Sans" w:cs="Noto Sans"/>
          <w:b/>
          <w:bCs/>
          <w:sz w:val="18"/>
          <w:szCs w:val="18"/>
        </w:rPr>
        <w:t xml:space="preserve"> </w:t>
      </w:r>
      <w:r w:rsidR="005E1204" w:rsidRPr="00735480">
        <w:rPr>
          <w:rFonts w:ascii="Noto Sans" w:hAnsi="Noto Sans" w:cs="Noto Sans"/>
          <w:b/>
          <w:bCs/>
          <w:sz w:val="18"/>
          <w:szCs w:val="18"/>
        </w:rPr>
        <w:t>where financing gap</w:t>
      </w:r>
      <w:r w:rsidR="009F54F4" w:rsidRPr="00735480">
        <w:rPr>
          <w:rFonts w:ascii="Noto Sans" w:hAnsi="Noto Sans" w:cs="Noto Sans"/>
          <w:b/>
          <w:bCs/>
          <w:sz w:val="18"/>
          <w:szCs w:val="18"/>
        </w:rPr>
        <w:t>s</w:t>
      </w:r>
      <w:r w:rsidR="005E1204" w:rsidRPr="00735480">
        <w:rPr>
          <w:rFonts w:ascii="Noto Sans" w:hAnsi="Noto Sans" w:cs="Noto Sans"/>
          <w:b/>
          <w:bCs/>
          <w:sz w:val="18"/>
          <w:szCs w:val="18"/>
        </w:rPr>
        <w:t xml:space="preserve"> </w:t>
      </w:r>
      <w:r w:rsidR="434E3375" w:rsidRPr="00735480">
        <w:rPr>
          <w:rFonts w:ascii="Noto Sans" w:hAnsi="Noto Sans" w:cs="Noto Sans"/>
          <w:b/>
          <w:bCs/>
          <w:sz w:val="18"/>
          <w:szCs w:val="18"/>
        </w:rPr>
        <w:t xml:space="preserve">are </w:t>
      </w:r>
      <w:r w:rsidR="00176CD3" w:rsidRPr="00735480">
        <w:rPr>
          <w:rFonts w:ascii="Noto Sans" w:hAnsi="Noto Sans" w:cs="Noto Sans"/>
          <w:b/>
          <w:bCs/>
          <w:sz w:val="18"/>
          <w:szCs w:val="18"/>
        </w:rPr>
        <w:t>significant</w:t>
      </w:r>
      <w:r w:rsidR="009E782F" w:rsidRPr="00735480">
        <w:rPr>
          <w:rFonts w:ascii="Noto Sans" w:hAnsi="Noto Sans" w:cs="Noto Sans"/>
          <w:b/>
          <w:bCs/>
          <w:sz w:val="18"/>
          <w:szCs w:val="18"/>
        </w:rPr>
        <w:t>.</w:t>
      </w:r>
      <w:r w:rsidR="009E782F" w:rsidRPr="00466D4D">
        <w:rPr>
          <w:rFonts w:ascii="Noto Sans" w:hAnsi="Noto Sans" w:cs="Noto Sans"/>
          <w:sz w:val="18"/>
          <w:szCs w:val="18"/>
        </w:rPr>
        <w:t xml:space="preserve"> </w:t>
      </w:r>
      <w:r w:rsidR="007044AB" w:rsidRPr="00466D4D">
        <w:rPr>
          <w:rFonts w:ascii="Noto Sans" w:hAnsi="Noto Sans" w:cs="Noto Sans"/>
          <w:sz w:val="18"/>
          <w:szCs w:val="18"/>
        </w:rPr>
        <w:t>T</w:t>
      </w:r>
      <w:r w:rsidR="005E1204" w:rsidRPr="00466D4D">
        <w:rPr>
          <w:rFonts w:ascii="Noto Sans" w:hAnsi="Noto Sans" w:cs="Noto Sans"/>
          <w:sz w:val="18"/>
          <w:szCs w:val="18"/>
        </w:rPr>
        <w:t xml:space="preserve">he management of sovereign debt is </w:t>
      </w:r>
      <w:r w:rsidR="0063457F" w:rsidRPr="00466D4D">
        <w:rPr>
          <w:rFonts w:ascii="Noto Sans" w:hAnsi="Noto Sans" w:cs="Noto Sans"/>
          <w:sz w:val="18"/>
          <w:szCs w:val="18"/>
        </w:rPr>
        <w:t xml:space="preserve">crucial when </w:t>
      </w:r>
      <w:r w:rsidR="00B47995" w:rsidRPr="00466D4D">
        <w:rPr>
          <w:rFonts w:ascii="Noto Sans" w:hAnsi="Noto Sans" w:cs="Noto Sans"/>
          <w:sz w:val="18"/>
          <w:szCs w:val="18"/>
        </w:rPr>
        <w:t>the</w:t>
      </w:r>
      <w:r w:rsidR="00950343" w:rsidRPr="00466D4D">
        <w:rPr>
          <w:rFonts w:ascii="Noto Sans" w:hAnsi="Noto Sans" w:cs="Noto Sans"/>
          <w:sz w:val="18"/>
          <w:szCs w:val="18"/>
        </w:rPr>
        <w:t xml:space="preserve">re is room to reduce the cost of debt service and </w:t>
      </w:r>
      <w:r w:rsidR="00C02484" w:rsidRPr="00466D4D">
        <w:rPr>
          <w:rFonts w:ascii="Noto Sans" w:hAnsi="Noto Sans" w:cs="Noto Sans"/>
          <w:sz w:val="18"/>
          <w:szCs w:val="18"/>
        </w:rPr>
        <w:t>re-</w:t>
      </w:r>
      <w:r w:rsidR="00950343" w:rsidRPr="00466D4D">
        <w:rPr>
          <w:rFonts w:ascii="Noto Sans" w:hAnsi="Noto Sans" w:cs="Noto Sans"/>
          <w:sz w:val="18"/>
          <w:szCs w:val="18"/>
        </w:rPr>
        <w:t>allocate</w:t>
      </w:r>
      <w:r w:rsidR="00B37AC3" w:rsidRPr="00466D4D">
        <w:rPr>
          <w:rFonts w:ascii="Noto Sans" w:hAnsi="Noto Sans" w:cs="Noto Sans"/>
          <w:sz w:val="18"/>
          <w:szCs w:val="18"/>
        </w:rPr>
        <w:t xml:space="preserve"> </w:t>
      </w:r>
      <w:r w:rsidR="00C02484" w:rsidRPr="00466D4D">
        <w:rPr>
          <w:rFonts w:ascii="Noto Sans" w:hAnsi="Noto Sans" w:cs="Noto Sans"/>
          <w:sz w:val="18"/>
          <w:szCs w:val="18"/>
        </w:rPr>
        <w:t xml:space="preserve">the savings </w:t>
      </w:r>
      <w:r w:rsidR="00950343" w:rsidRPr="00466D4D">
        <w:rPr>
          <w:rFonts w:ascii="Noto Sans" w:hAnsi="Noto Sans" w:cs="Noto Sans"/>
          <w:sz w:val="18"/>
          <w:szCs w:val="18"/>
        </w:rPr>
        <w:t>to social protection</w:t>
      </w:r>
      <w:r w:rsidR="00B048F0" w:rsidRPr="00466D4D">
        <w:rPr>
          <w:rFonts w:ascii="Noto Sans" w:hAnsi="Noto Sans" w:cs="Noto Sans"/>
          <w:sz w:val="18"/>
          <w:szCs w:val="18"/>
        </w:rPr>
        <w:t xml:space="preserve"> and health</w:t>
      </w:r>
      <w:r w:rsidR="00811507" w:rsidRPr="00466D4D">
        <w:rPr>
          <w:rFonts w:ascii="Noto Sans" w:hAnsi="Noto Sans" w:cs="Noto Sans"/>
          <w:sz w:val="18"/>
          <w:szCs w:val="18"/>
        </w:rPr>
        <w:t>.</w:t>
      </w:r>
      <w:r w:rsidR="00475721" w:rsidRPr="00466D4D">
        <w:rPr>
          <w:rFonts w:ascii="Noto Sans" w:hAnsi="Noto Sans" w:cs="Noto Sans"/>
          <w:sz w:val="18"/>
          <w:szCs w:val="18"/>
        </w:rPr>
        <w:t xml:space="preserve"> Ac</w:t>
      </w:r>
      <w:r w:rsidR="00691BF4" w:rsidRPr="00466D4D">
        <w:rPr>
          <w:rFonts w:ascii="Noto Sans" w:hAnsi="Noto Sans" w:cs="Noto Sans"/>
          <w:sz w:val="18"/>
          <w:szCs w:val="18"/>
        </w:rPr>
        <w:t xml:space="preserve">cess to international emergency financing is equally critical </w:t>
      </w:r>
      <w:r w:rsidR="001F577A" w:rsidRPr="00466D4D">
        <w:rPr>
          <w:rFonts w:ascii="Noto Sans" w:hAnsi="Noto Sans" w:cs="Noto Sans"/>
          <w:sz w:val="18"/>
          <w:szCs w:val="18"/>
        </w:rPr>
        <w:t>in the</w:t>
      </w:r>
      <w:r w:rsidR="00691BF4" w:rsidRPr="00466D4D">
        <w:rPr>
          <w:rFonts w:ascii="Noto Sans" w:hAnsi="Noto Sans" w:cs="Noto Sans"/>
          <w:sz w:val="18"/>
          <w:szCs w:val="18"/>
        </w:rPr>
        <w:t xml:space="preserve"> face </w:t>
      </w:r>
      <w:r w:rsidR="001F577A" w:rsidRPr="00466D4D">
        <w:rPr>
          <w:rFonts w:ascii="Noto Sans" w:hAnsi="Noto Sans" w:cs="Noto Sans"/>
          <w:sz w:val="18"/>
          <w:szCs w:val="18"/>
        </w:rPr>
        <w:t xml:space="preserve">of </w:t>
      </w:r>
      <w:r w:rsidR="00691BF4" w:rsidRPr="00466D4D">
        <w:rPr>
          <w:rFonts w:ascii="Noto Sans" w:hAnsi="Noto Sans" w:cs="Noto Sans"/>
          <w:sz w:val="18"/>
          <w:szCs w:val="18"/>
        </w:rPr>
        <w:t xml:space="preserve">macroeconomic shocks and crises </w:t>
      </w:r>
      <w:r w:rsidR="000D70C9" w:rsidRPr="00466D4D">
        <w:rPr>
          <w:rFonts w:ascii="Noto Sans" w:hAnsi="Noto Sans" w:cs="Noto Sans"/>
          <w:sz w:val="18"/>
          <w:szCs w:val="18"/>
        </w:rPr>
        <w:t xml:space="preserve">to enable countries </w:t>
      </w:r>
      <w:r w:rsidR="00691BF4" w:rsidRPr="00466D4D">
        <w:rPr>
          <w:rFonts w:ascii="Noto Sans" w:hAnsi="Noto Sans" w:cs="Noto Sans"/>
          <w:sz w:val="18"/>
          <w:szCs w:val="18"/>
        </w:rPr>
        <w:t>to regularly invest in USP and UHC in a climate-volatile world, rather than succumb to repeated rounds of austerity.</w:t>
      </w:r>
    </w:p>
    <w:p w14:paraId="6779AD93" w14:textId="37E88E5E" w:rsidR="00E149A1" w:rsidRPr="00466D4D" w:rsidRDefault="007513E9" w:rsidP="00A11C3B">
      <w:pPr>
        <w:pStyle w:val="ListParagraph"/>
        <w:numPr>
          <w:ilvl w:val="0"/>
          <w:numId w:val="14"/>
        </w:numPr>
        <w:spacing w:before="120" w:after="120" w:line="240" w:lineRule="auto"/>
        <w:jc w:val="both"/>
        <w:rPr>
          <w:rFonts w:ascii="Noto Sans" w:hAnsi="Noto Sans" w:cs="Noto Sans"/>
          <w:sz w:val="18"/>
          <w:szCs w:val="18"/>
        </w:rPr>
      </w:pPr>
      <w:r w:rsidRPr="00735480">
        <w:rPr>
          <w:rFonts w:ascii="Noto Sans" w:hAnsi="Noto Sans" w:cs="Noto Sans"/>
          <w:b/>
          <w:bCs/>
          <w:sz w:val="18"/>
          <w:szCs w:val="18"/>
        </w:rPr>
        <w:t>A quantitative target</w:t>
      </w:r>
      <w:r w:rsidR="00B37AC3" w:rsidRPr="00735480">
        <w:rPr>
          <w:rFonts w:ascii="Noto Sans" w:hAnsi="Noto Sans" w:cs="Noto Sans"/>
          <w:b/>
          <w:bCs/>
          <w:sz w:val="18"/>
          <w:szCs w:val="18"/>
        </w:rPr>
        <w:t xml:space="preserve"> on social protection </w:t>
      </w:r>
      <w:r w:rsidR="00E83C8A" w:rsidRPr="00735480">
        <w:rPr>
          <w:rFonts w:ascii="Noto Sans" w:hAnsi="Noto Sans" w:cs="Noto Sans"/>
          <w:b/>
          <w:bCs/>
          <w:sz w:val="18"/>
          <w:szCs w:val="18"/>
        </w:rPr>
        <w:t xml:space="preserve">coverage </w:t>
      </w:r>
      <w:r w:rsidR="006A18C1" w:rsidRPr="00735480">
        <w:rPr>
          <w:rFonts w:ascii="Noto Sans" w:hAnsi="Noto Sans" w:cs="Noto Sans"/>
          <w:b/>
          <w:bCs/>
          <w:sz w:val="18"/>
          <w:szCs w:val="18"/>
        </w:rPr>
        <w:t>is preferable to one on</w:t>
      </w:r>
      <w:r w:rsidR="00E83C8A" w:rsidRPr="00735480">
        <w:rPr>
          <w:rFonts w:ascii="Noto Sans" w:hAnsi="Noto Sans" w:cs="Noto Sans"/>
          <w:b/>
          <w:bCs/>
          <w:sz w:val="18"/>
          <w:szCs w:val="18"/>
        </w:rPr>
        <w:t xml:space="preserve"> expenditure, </w:t>
      </w:r>
      <w:r w:rsidR="00B37AC3" w:rsidRPr="00735480">
        <w:rPr>
          <w:rFonts w:ascii="Noto Sans" w:hAnsi="Noto Sans" w:cs="Noto Sans"/>
          <w:b/>
          <w:bCs/>
          <w:sz w:val="18"/>
          <w:szCs w:val="18"/>
        </w:rPr>
        <w:t>as not all expenditure on social protection leads to</w:t>
      </w:r>
      <w:r w:rsidR="7E8B30BD" w:rsidRPr="00735480">
        <w:rPr>
          <w:rFonts w:ascii="Noto Sans" w:hAnsi="Noto Sans" w:cs="Noto Sans"/>
          <w:b/>
          <w:bCs/>
          <w:sz w:val="18"/>
          <w:szCs w:val="18"/>
        </w:rPr>
        <w:t xml:space="preserve"> an</w:t>
      </w:r>
      <w:r w:rsidR="00B37AC3" w:rsidRPr="00735480">
        <w:rPr>
          <w:rFonts w:ascii="Noto Sans" w:hAnsi="Noto Sans" w:cs="Noto Sans"/>
          <w:b/>
          <w:bCs/>
          <w:sz w:val="18"/>
          <w:szCs w:val="18"/>
        </w:rPr>
        <w:t xml:space="preserve"> increase in social protection coverage</w:t>
      </w:r>
      <w:r w:rsidR="00B37AC3" w:rsidRPr="00466D4D">
        <w:rPr>
          <w:rFonts w:ascii="Noto Sans" w:hAnsi="Noto Sans" w:cs="Noto Sans"/>
          <w:sz w:val="18"/>
          <w:szCs w:val="18"/>
        </w:rPr>
        <w:t xml:space="preserve">. </w:t>
      </w:r>
      <w:r w:rsidR="009C2D9E" w:rsidRPr="00466D4D">
        <w:rPr>
          <w:rFonts w:ascii="Noto Sans" w:hAnsi="Noto Sans" w:cs="Noto Sans"/>
          <w:sz w:val="18"/>
          <w:szCs w:val="18"/>
        </w:rPr>
        <w:t>In countries where social protection is not yet universal, Member States should commit to raising social protection spending to increase effective coverage</w:t>
      </w:r>
      <w:r w:rsidR="002646F3" w:rsidRPr="00466D4D">
        <w:rPr>
          <w:rFonts w:ascii="Noto Sans" w:hAnsi="Noto Sans" w:cs="Noto Sans"/>
          <w:sz w:val="18"/>
          <w:szCs w:val="18"/>
        </w:rPr>
        <w:t xml:space="preserve"> (SDG indicator 1.3.1) </w:t>
      </w:r>
      <w:r w:rsidR="009C2D9E" w:rsidRPr="00466D4D">
        <w:rPr>
          <w:rFonts w:ascii="Noto Sans" w:hAnsi="Noto Sans" w:cs="Noto Sans"/>
          <w:sz w:val="18"/>
          <w:szCs w:val="18"/>
        </w:rPr>
        <w:t>by 2 percentage points annually.</w:t>
      </w:r>
      <w:r w:rsidR="00D118B6" w:rsidRPr="00466D4D">
        <w:rPr>
          <w:rFonts w:ascii="Noto Sans" w:hAnsi="Noto Sans" w:cs="Noto Sans"/>
          <w:sz w:val="18"/>
          <w:szCs w:val="18"/>
        </w:rPr>
        <w:t xml:space="preserve"> </w:t>
      </w:r>
      <w:r w:rsidR="002646F3" w:rsidRPr="00466D4D">
        <w:rPr>
          <w:rFonts w:ascii="Noto Sans" w:hAnsi="Noto Sans" w:cs="Noto Sans"/>
          <w:sz w:val="18"/>
          <w:szCs w:val="18"/>
        </w:rPr>
        <w:t>This level of ambition</w:t>
      </w:r>
      <w:r w:rsidR="00D118B6" w:rsidRPr="00466D4D">
        <w:rPr>
          <w:rFonts w:ascii="Noto Sans" w:hAnsi="Noto Sans" w:cs="Noto Sans"/>
          <w:sz w:val="18"/>
          <w:szCs w:val="18"/>
        </w:rPr>
        <w:t xml:space="preserve"> is </w:t>
      </w:r>
      <w:r w:rsidR="00D608BD" w:rsidRPr="00466D4D">
        <w:rPr>
          <w:rFonts w:ascii="Noto Sans" w:hAnsi="Noto Sans" w:cs="Noto Sans"/>
          <w:sz w:val="18"/>
          <w:szCs w:val="18"/>
        </w:rPr>
        <w:t>close</w:t>
      </w:r>
      <w:r w:rsidR="00D118B6" w:rsidRPr="00466D4D">
        <w:rPr>
          <w:rFonts w:ascii="Noto Sans" w:hAnsi="Noto Sans" w:cs="Noto Sans"/>
          <w:sz w:val="18"/>
          <w:szCs w:val="18"/>
        </w:rPr>
        <w:t xml:space="preserve"> to the</w:t>
      </w:r>
      <w:r w:rsidR="00757AB1" w:rsidRPr="00466D4D">
        <w:rPr>
          <w:rFonts w:ascii="Noto Sans" w:hAnsi="Noto Sans" w:cs="Noto Sans"/>
          <w:sz w:val="18"/>
          <w:szCs w:val="18"/>
        </w:rPr>
        <w:t xml:space="preserve"> annual</w:t>
      </w:r>
      <w:r w:rsidR="00D118B6" w:rsidRPr="00466D4D">
        <w:rPr>
          <w:rFonts w:ascii="Noto Sans" w:hAnsi="Noto Sans" w:cs="Noto Sans"/>
          <w:sz w:val="18"/>
          <w:szCs w:val="18"/>
        </w:rPr>
        <w:t xml:space="preserve"> increase in social protection coverage observed</w:t>
      </w:r>
      <w:r w:rsidR="00757AB1" w:rsidRPr="00466D4D">
        <w:rPr>
          <w:rFonts w:ascii="Noto Sans" w:hAnsi="Noto Sans" w:cs="Noto Sans"/>
          <w:sz w:val="18"/>
          <w:szCs w:val="18"/>
        </w:rPr>
        <w:t xml:space="preserve"> in upper-middle-income countries between 2015 and 2023</w:t>
      </w:r>
      <w:r w:rsidR="00D608BD" w:rsidRPr="00466D4D">
        <w:rPr>
          <w:rFonts w:ascii="Noto Sans" w:hAnsi="Noto Sans" w:cs="Noto Sans"/>
          <w:sz w:val="18"/>
          <w:szCs w:val="18"/>
        </w:rPr>
        <w:t xml:space="preserve"> (1.8</w:t>
      </w:r>
      <w:r w:rsidR="00737C90" w:rsidRPr="00466D4D">
        <w:rPr>
          <w:rFonts w:ascii="Noto Sans" w:hAnsi="Noto Sans" w:cs="Noto Sans"/>
          <w:sz w:val="18"/>
          <w:szCs w:val="18"/>
        </w:rPr>
        <w:t xml:space="preserve"> </w:t>
      </w:r>
      <w:r w:rsidR="00D608BD" w:rsidRPr="00466D4D">
        <w:rPr>
          <w:rFonts w:ascii="Noto Sans" w:hAnsi="Noto Sans" w:cs="Noto Sans"/>
          <w:sz w:val="18"/>
          <w:szCs w:val="18"/>
        </w:rPr>
        <w:t>pp/year)</w:t>
      </w:r>
      <w:r w:rsidR="00757AB1" w:rsidRPr="00466D4D">
        <w:rPr>
          <w:rFonts w:ascii="Noto Sans" w:hAnsi="Noto Sans" w:cs="Noto Sans"/>
          <w:sz w:val="18"/>
          <w:szCs w:val="18"/>
        </w:rPr>
        <w:t>.</w:t>
      </w:r>
      <w:r w:rsidR="00843C0C" w:rsidRPr="00466D4D">
        <w:rPr>
          <w:rStyle w:val="FootnoteReference"/>
          <w:rFonts w:ascii="Noto Sans" w:hAnsi="Noto Sans" w:cs="Noto Sans"/>
          <w:sz w:val="18"/>
          <w:szCs w:val="18"/>
        </w:rPr>
        <w:footnoteReference w:id="12"/>
      </w:r>
      <w:r w:rsidR="009C2D9E" w:rsidRPr="00466D4D">
        <w:rPr>
          <w:rFonts w:ascii="Noto Sans" w:hAnsi="Noto Sans" w:cs="Noto Sans"/>
          <w:sz w:val="18"/>
          <w:szCs w:val="18"/>
        </w:rPr>
        <w:t xml:space="preserve"> </w:t>
      </w:r>
      <w:r w:rsidR="0042453C" w:rsidRPr="00466D4D">
        <w:rPr>
          <w:rFonts w:ascii="Noto Sans" w:hAnsi="Noto Sans" w:cs="Noto Sans"/>
          <w:sz w:val="18"/>
          <w:szCs w:val="18"/>
        </w:rPr>
        <w:t xml:space="preserve">The text should further stress that </w:t>
      </w:r>
      <w:r w:rsidR="009C2D9E" w:rsidRPr="00466D4D">
        <w:rPr>
          <w:rFonts w:ascii="Noto Sans" w:hAnsi="Noto Sans" w:cs="Noto Sans"/>
          <w:sz w:val="18"/>
          <w:szCs w:val="18"/>
        </w:rPr>
        <w:t xml:space="preserve">countries </w:t>
      </w:r>
      <w:r w:rsidR="00EB53C9" w:rsidRPr="00466D4D">
        <w:rPr>
          <w:rFonts w:ascii="Noto Sans" w:hAnsi="Noto Sans" w:cs="Noto Sans"/>
          <w:sz w:val="18"/>
          <w:szCs w:val="18"/>
        </w:rPr>
        <w:t>need to</w:t>
      </w:r>
      <w:r w:rsidR="009C2D9E" w:rsidRPr="00466D4D">
        <w:rPr>
          <w:rFonts w:ascii="Noto Sans" w:hAnsi="Noto Sans" w:cs="Noto Sans"/>
          <w:sz w:val="18"/>
          <w:szCs w:val="18"/>
        </w:rPr>
        <w:t xml:space="preserve"> enhance </w:t>
      </w:r>
      <w:r w:rsidR="00541874" w:rsidRPr="00466D4D">
        <w:rPr>
          <w:rFonts w:ascii="Noto Sans" w:hAnsi="Noto Sans" w:cs="Noto Sans"/>
          <w:sz w:val="18"/>
          <w:szCs w:val="18"/>
        </w:rPr>
        <w:t xml:space="preserve">the </w:t>
      </w:r>
      <w:r w:rsidR="009A0EC3" w:rsidRPr="00466D4D">
        <w:rPr>
          <w:rFonts w:ascii="Noto Sans" w:hAnsi="Noto Sans" w:cs="Noto Sans"/>
          <w:sz w:val="18"/>
          <w:szCs w:val="18"/>
        </w:rPr>
        <w:t>adequacy</w:t>
      </w:r>
      <w:r w:rsidR="009713EA" w:rsidRPr="00466D4D">
        <w:rPr>
          <w:rFonts w:ascii="Noto Sans" w:hAnsi="Noto Sans" w:cs="Noto Sans"/>
          <w:sz w:val="18"/>
          <w:szCs w:val="18"/>
        </w:rPr>
        <w:t xml:space="preserve"> of benefits</w:t>
      </w:r>
      <w:r w:rsidR="009C2D9E" w:rsidRPr="00466D4D">
        <w:rPr>
          <w:rFonts w:ascii="Noto Sans" w:hAnsi="Noto Sans" w:cs="Noto Sans"/>
          <w:sz w:val="18"/>
          <w:szCs w:val="18"/>
        </w:rPr>
        <w:t xml:space="preserve">, guided by international social security standards, and strive for higher standards of income security and healthcare </w:t>
      </w:r>
      <w:r w:rsidR="00E21A07" w:rsidRPr="00466D4D">
        <w:rPr>
          <w:rFonts w:ascii="Noto Sans" w:hAnsi="Noto Sans" w:cs="Noto Sans"/>
          <w:sz w:val="18"/>
          <w:szCs w:val="18"/>
        </w:rPr>
        <w:t xml:space="preserve">access </w:t>
      </w:r>
      <w:r w:rsidR="009C2D9E" w:rsidRPr="00466D4D">
        <w:rPr>
          <w:rFonts w:ascii="Noto Sans" w:hAnsi="Noto Sans" w:cs="Noto Sans"/>
          <w:sz w:val="18"/>
          <w:szCs w:val="18"/>
        </w:rPr>
        <w:t xml:space="preserve">for as many people as possible, as quickly as possible.  </w:t>
      </w:r>
    </w:p>
    <w:p w14:paraId="27908AFE" w14:textId="147215EA" w:rsidR="007D1216" w:rsidRPr="00466D4D" w:rsidRDefault="005A5E74" w:rsidP="00E149A1">
      <w:pPr>
        <w:pStyle w:val="ListParagraph"/>
        <w:numPr>
          <w:ilvl w:val="0"/>
          <w:numId w:val="14"/>
        </w:numPr>
        <w:spacing w:before="120" w:after="120" w:line="240" w:lineRule="auto"/>
        <w:jc w:val="both"/>
        <w:rPr>
          <w:rFonts w:ascii="Noto Sans" w:hAnsi="Noto Sans" w:cs="Noto Sans"/>
          <w:sz w:val="18"/>
          <w:szCs w:val="18"/>
        </w:rPr>
      </w:pPr>
      <w:r w:rsidRPr="00466D4D">
        <w:rPr>
          <w:rFonts w:ascii="Noto Sans" w:hAnsi="Noto Sans" w:cs="Noto Sans"/>
          <w:sz w:val="18"/>
          <w:szCs w:val="18"/>
        </w:rPr>
        <w:t>Finally,</w:t>
      </w:r>
      <w:r w:rsidR="00F01F64" w:rsidRPr="00466D4D">
        <w:rPr>
          <w:rFonts w:ascii="Noto Sans" w:hAnsi="Noto Sans" w:cs="Noto Sans"/>
          <w:sz w:val="18"/>
          <w:szCs w:val="18"/>
        </w:rPr>
        <w:t xml:space="preserve"> </w:t>
      </w:r>
      <w:r w:rsidR="00F01F64" w:rsidRPr="00735480">
        <w:rPr>
          <w:rFonts w:ascii="Noto Sans" w:hAnsi="Noto Sans" w:cs="Noto Sans"/>
          <w:b/>
          <w:bCs/>
          <w:sz w:val="18"/>
          <w:szCs w:val="18"/>
        </w:rPr>
        <w:t xml:space="preserve">International Financial institutions should also commit to increasing the pace of debt relief for countries in </w:t>
      </w:r>
      <w:r w:rsidR="008331BE" w:rsidRPr="00735480">
        <w:rPr>
          <w:rFonts w:ascii="Noto Sans" w:hAnsi="Noto Sans" w:cs="Noto Sans"/>
          <w:b/>
          <w:bCs/>
          <w:sz w:val="18"/>
          <w:szCs w:val="18"/>
        </w:rPr>
        <w:t xml:space="preserve">debt </w:t>
      </w:r>
      <w:r w:rsidR="00F01F64" w:rsidRPr="00735480">
        <w:rPr>
          <w:rFonts w:ascii="Noto Sans" w:hAnsi="Noto Sans" w:cs="Noto Sans"/>
          <w:b/>
          <w:bCs/>
          <w:sz w:val="18"/>
          <w:szCs w:val="18"/>
        </w:rPr>
        <w:t>distress</w:t>
      </w:r>
      <w:r w:rsidR="00F96318" w:rsidRPr="00735480">
        <w:rPr>
          <w:rFonts w:ascii="Noto Sans" w:hAnsi="Noto Sans" w:cs="Noto Sans"/>
          <w:b/>
          <w:bCs/>
          <w:sz w:val="18"/>
          <w:szCs w:val="18"/>
        </w:rPr>
        <w:t>.</w:t>
      </w:r>
      <w:r w:rsidR="00F96318" w:rsidRPr="00466D4D">
        <w:rPr>
          <w:rFonts w:ascii="Noto Sans" w:hAnsi="Noto Sans" w:cs="Noto Sans"/>
          <w:sz w:val="18"/>
          <w:szCs w:val="18"/>
        </w:rPr>
        <w:t xml:space="preserve">  They should also</w:t>
      </w:r>
      <w:r w:rsidR="00F01F64" w:rsidRPr="00466D4D">
        <w:rPr>
          <w:rFonts w:ascii="Noto Sans" w:hAnsi="Noto Sans" w:cs="Noto Sans"/>
          <w:sz w:val="18"/>
          <w:szCs w:val="18"/>
        </w:rPr>
        <w:t xml:space="preserve"> provid</w:t>
      </w:r>
      <w:r w:rsidR="00F96318" w:rsidRPr="00466D4D">
        <w:rPr>
          <w:rFonts w:ascii="Noto Sans" w:hAnsi="Noto Sans" w:cs="Noto Sans"/>
          <w:sz w:val="18"/>
          <w:szCs w:val="18"/>
        </w:rPr>
        <w:t>e</w:t>
      </w:r>
      <w:r w:rsidR="00F01F64" w:rsidRPr="00466D4D">
        <w:rPr>
          <w:rFonts w:ascii="Noto Sans" w:hAnsi="Noto Sans" w:cs="Noto Sans"/>
          <w:sz w:val="18"/>
          <w:szCs w:val="18"/>
        </w:rPr>
        <w:t xml:space="preserve"> emergency financing for countries facing macroeconomic and other crises, for example, by making better use of IMF’s SDR issuing authority.</w:t>
      </w:r>
    </w:p>
    <w:sectPr w:rsidR="007D1216" w:rsidRPr="00466D4D" w:rsidSect="00466D4D">
      <w:headerReference w:type="default" r:id="rId12"/>
      <w:pgSz w:w="12240" w:h="15840"/>
      <w:pgMar w:top="184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8AE2" w14:textId="77777777" w:rsidR="00F53C88" w:rsidRDefault="00F53C88" w:rsidP="003A03B5">
      <w:pPr>
        <w:spacing w:after="0" w:line="240" w:lineRule="auto"/>
      </w:pPr>
      <w:r>
        <w:separator/>
      </w:r>
    </w:p>
  </w:endnote>
  <w:endnote w:type="continuationSeparator" w:id="0">
    <w:p w14:paraId="2FC01832" w14:textId="77777777" w:rsidR="00F53C88" w:rsidRDefault="00F53C88" w:rsidP="003A03B5">
      <w:pPr>
        <w:spacing w:after="0" w:line="240" w:lineRule="auto"/>
      </w:pPr>
      <w:r>
        <w:continuationSeparator/>
      </w:r>
    </w:p>
  </w:endnote>
  <w:endnote w:type="continuationNotice" w:id="1">
    <w:p w14:paraId="2E08E82A" w14:textId="77777777" w:rsidR="00F53C88" w:rsidRDefault="00F53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verpass">
    <w:panose1 w:val="00000500000000000000"/>
    <w:charset w:val="00"/>
    <w:family w:val="auto"/>
    <w:pitch w:val="variable"/>
    <w:sig w:usb0="00000007" w:usb1="0000002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5410" w14:textId="77777777" w:rsidR="00F53C88" w:rsidRDefault="00F53C88" w:rsidP="003A03B5">
      <w:pPr>
        <w:spacing w:after="0" w:line="240" w:lineRule="auto"/>
      </w:pPr>
      <w:r>
        <w:separator/>
      </w:r>
    </w:p>
  </w:footnote>
  <w:footnote w:type="continuationSeparator" w:id="0">
    <w:p w14:paraId="15273115" w14:textId="77777777" w:rsidR="00F53C88" w:rsidRDefault="00F53C88" w:rsidP="003A03B5">
      <w:pPr>
        <w:spacing w:after="0" w:line="240" w:lineRule="auto"/>
      </w:pPr>
      <w:r>
        <w:continuationSeparator/>
      </w:r>
    </w:p>
  </w:footnote>
  <w:footnote w:type="continuationNotice" w:id="1">
    <w:p w14:paraId="663CF17C" w14:textId="77777777" w:rsidR="00F53C88" w:rsidRDefault="00F53C88">
      <w:pPr>
        <w:spacing w:after="0" w:line="240" w:lineRule="auto"/>
      </w:pPr>
    </w:p>
  </w:footnote>
  <w:footnote w:id="2">
    <w:p w14:paraId="642B8F36" w14:textId="77777777" w:rsidR="002F02AF" w:rsidRPr="009F6969" w:rsidRDefault="002F02AF" w:rsidP="002F02AF">
      <w:pPr>
        <w:pStyle w:val="FootnoteText"/>
        <w:rPr>
          <w:lang w:val="en-GB"/>
        </w:rPr>
      </w:pPr>
      <w:r>
        <w:rPr>
          <w:rStyle w:val="FootnoteReference"/>
        </w:rPr>
        <w:footnoteRef/>
      </w:r>
      <w:r>
        <w:t xml:space="preserve"> </w:t>
      </w:r>
      <w:r w:rsidRPr="0033015B">
        <w:t>ILO, ‘</w:t>
      </w:r>
      <w:hyperlink r:id="rId1" w:history="1">
        <w:r w:rsidRPr="0033015B">
          <w:rPr>
            <w:rStyle w:val="Hyperlink"/>
          </w:rPr>
          <w:t>World Social Protection Report 2024-26: Universal Social Protection for Climate Action and a Just Transition’</w:t>
        </w:r>
      </w:hyperlink>
      <w:r w:rsidRPr="0033015B">
        <w:t>, 2024.</w:t>
      </w:r>
    </w:p>
  </w:footnote>
  <w:footnote w:id="3">
    <w:p w14:paraId="4BF94874" w14:textId="32491AEC" w:rsidR="00C9207D" w:rsidRPr="00E718BE" w:rsidRDefault="00C9207D">
      <w:pPr>
        <w:pStyle w:val="FootnoteText"/>
        <w:rPr>
          <w:lang w:val="en-GB"/>
        </w:rPr>
      </w:pPr>
      <w:r>
        <w:rPr>
          <w:rStyle w:val="FootnoteReference"/>
        </w:rPr>
        <w:footnoteRef/>
      </w:r>
      <w:r>
        <w:t xml:space="preserve"> </w:t>
      </w:r>
      <w:r w:rsidRPr="00C9207D">
        <w:t xml:space="preserve">Razavi </w:t>
      </w:r>
      <w:r w:rsidR="00537CC2">
        <w:t>S.</w:t>
      </w:r>
      <w:r w:rsidRPr="00C9207D">
        <w:t xml:space="preserve">, Cattaneo </w:t>
      </w:r>
      <w:r w:rsidR="00537CC2">
        <w:t>U.</w:t>
      </w:r>
      <w:r w:rsidRPr="00C9207D">
        <w:t>,</w:t>
      </w:r>
      <w:r w:rsidR="002C5120">
        <w:t xml:space="preserve"> </w:t>
      </w:r>
      <w:r w:rsidRPr="00C9207D">
        <w:t xml:space="preserve">Schwarzer </w:t>
      </w:r>
      <w:proofErr w:type="gramStart"/>
      <w:r w:rsidR="00537CC2">
        <w:t>H.</w:t>
      </w:r>
      <w:proofErr w:type="gramEnd"/>
      <w:r w:rsidR="002C5120">
        <w:t xml:space="preserve"> and Visentin A.</w:t>
      </w:r>
      <w:r w:rsidRPr="00C9207D">
        <w:t>,</w:t>
      </w:r>
      <w:r>
        <w:t xml:space="preserve"> 2024 forthcoming.</w:t>
      </w:r>
      <w:r w:rsidRPr="00C9207D">
        <w:t xml:space="preserve"> “Combatting Inequalities: What Role for Universal Social Protection?”</w:t>
      </w:r>
    </w:p>
  </w:footnote>
  <w:footnote w:id="4">
    <w:p w14:paraId="06961D78" w14:textId="304BBDDC" w:rsidR="0033015B" w:rsidRPr="009F6969" w:rsidRDefault="0033015B">
      <w:pPr>
        <w:pStyle w:val="FootnoteText"/>
        <w:rPr>
          <w:lang w:val="en-GB"/>
        </w:rPr>
      </w:pPr>
      <w:r>
        <w:rPr>
          <w:rStyle w:val="FootnoteReference"/>
        </w:rPr>
        <w:footnoteRef/>
      </w:r>
      <w:r>
        <w:t xml:space="preserve"> </w:t>
      </w:r>
      <w:r w:rsidRPr="0033015B">
        <w:t>ILO, ‘</w:t>
      </w:r>
      <w:hyperlink r:id="rId2" w:history="1">
        <w:r w:rsidRPr="0033015B">
          <w:rPr>
            <w:rStyle w:val="Hyperlink"/>
          </w:rPr>
          <w:t>World Social Protection Report 2024-26: Universal Social Protection for Climate Action and a Just Transition’</w:t>
        </w:r>
      </w:hyperlink>
      <w:r w:rsidRPr="0033015B">
        <w:t>, 2024.</w:t>
      </w:r>
    </w:p>
  </w:footnote>
  <w:footnote w:id="5">
    <w:p w14:paraId="2BD49A51" w14:textId="57DB8C9C" w:rsidR="00201A85" w:rsidRPr="009F6969" w:rsidRDefault="00201A85">
      <w:pPr>
        <w:pStyle w:val="FootnoteText"/>
        <w:rPr>
          <w:lang w:val="en-GB"/>
        </w:rPr>
      </w:pPr>
      <w:r>
        <w:rPr>
          <w:rStyle w:val="FootnoteReference"/>
        </w:rPr>
        <w:footnoteRef/>
      </w:r>
      <w:r>
        <w:t xml:space="preserve"> </w:t>
      </w:r>
      <w:r w:rsidR="00A83FE4">
        <w:t xml:space="preserve">The five cash benefits are: </w:t>
      </w:r>
      <w:r w:rsidR="00A83FE4" w:rsidRPr="00A36B09">
        <w:t>basic benefits to all children, mothers of newborns, persons with severe disabilities, the unemployed, and older persons</w:t>
      </w:r>
      <w:r w:rsidR="00A83FE4" w:rsidRPr="00E81A23">
        <w:t xml:space="preserve"> </w:t>
      </w:r>
      <w:r w:rsidR="00E81A23" w:rsidRPr="00E81A23">
        <w:t xml:space="preserve">Cattaneo, U., Schwarzer, H., Razavi, S., Visentin, A. 2024. </w:t>
      </w:r>
      <w:hyperlink r:id="rId3" w:history="1">
        <w:r w:rsidR="00E81A23" w:rsidRPr="00610DEE">
          <w:rPr>
            <w:rStyle w:val="Hyperlink"/>
          </w:rPr>
          <w:t xml:space="preserve">Financing gap for universal social protection: Global, </w:t>
        </w:r>
        <w:proofErr w:type="gramStart"/>
        <w:r w:rsidR="00E81A23" w:rsidRPr="00610DEE">
          <w:rPr>
            <w:rStyle w:val="Hyperlink"/>
          </w:rPr>
          <w:t>regional</w:t>
        </w:r>
        <w:proofErr w:type="gramEnd"/>
        <w:r w:rsidR="00E81A23" w:rsidRPr="00610DEE">
          <w:rPr>
            <w:rStyle w:val="Hyperlink"/>
          </w:rPr>
          <w:t xml:space="preserve"> and national estimates and strategies for creating fiscal space</w:t>
        </w:r>
      </w:hyperlink>
      <w:r w:rsidR="00E81A23" w:rsidRPr="00E81A23">
        <w:t>, ILO Working Paper 113 (Geneva, ILO).</w:t>
      </w:r>
    </w:p>
  </w:footnote>
  <w:footnote w:id="6">
    <w:p w14:paraId="546B1AC4" w14:textId="77777777" w:rsidR="00595D4C" w:rsidRPr="009F6969" w:rsidRDefault="00595D4C" w:rsidP="00595D4C">
      <w:pPr>
        <w:pStyle w:val="FootnoteText"/>
        <w:rPr>
          <w:lang w:val="en-GB"/>
        </w:rPr>
      </w:pPr>
      <w:r>
        <w:rPr>
          <w:rStyle w:val="FootnoteReference"/>
        </w:rPr>
        <w:footnoteRef/>
      </w:r>
      <w:r>
        <w:t xml:space="preserve"> </w:t>
      </w:r>
      <w:r w:rsidRPr="0033015B">
        <w:t>ILO, ‘</w:t>
      </w:r>
      <w:hyperlink r:id="rId4" w:history="1">
        <w:r w:rsidRPr="0033015B">
          <w:rPr>
            <w:rStyle w:val="Hyperlink"/>
          </w:rPr>
          <w:t>World Social Protection Report 2024-26: Universal Social Protection for Climate Action and a Just Transition’</w:t>
        </w:r>
      </w:hyperlink>
      <w:r w:rsidRPr="0033015B">
        <w:t>, 2024.</w:t>
      </w:r>
    </w:p>
  </w:footnote>
  <w:footnote w:id="7">
    <w:p w14:paraId="782E94F7" w14:textId="77777777" w:rsidR="003B5EB7" w:rsidRPr="008F7BF1" w:rsidRDefault="003B5EB7" w:rsidP="003B5EB7">
      <w:pPr>
        <w:pStyle w:val="FootnoteText"/>
        <w:rPr>
          <w:rFonts w:ascii="Noto Sans" w:hAnsi="Noto Sans" w:cs="Noto Sans"/>
          <w:sz w:val="16"/>
          <w:szCs w:val="16"/>
        </w:rPr>
      </w:pPr>
      <w:r w:rsidRPr="00D557D6">
        <w:rPr>
          <w:rStyle w:val="FootnoteReference"/>
          <w:rFonts w:ascii="Noto Sans" w:hAnsi="Noto Sans" w:cs="Noto Sans"/>
          <w:sz w:val="16"/>
          <w:szCs w:val="16"/>
        </w:rPr>
        <w:footnoteRef/>
      </w:r>
      <w:r w:rsidRPr="00D557D6">
        <w:rPr>
          <w:rFonts w:ascii="Noto Sans" w:hAnsi="Noto Sans" w:cs="Noto Sans"/>
          <w:sz w:val="16"/>
          <w:szCs w:val="16"/>
        </w:rPr>
        <w:t xml:space="preserve"> ILO, ISSA, OECD 2023. </w:t>
      </w:r>
      <w:hyperlink r:id="rId5" w:history="1">
        <w:r w:rsidRPr="007D709A">
          <w:rPr>
            <w:rStyle w:val="Hyperlink"/>
            <w:rFonts w:ascii="Noto Sans" w:hAnsi="Noto Sans" w:cs="Noto Sans"/>
            <w:sz w:val="16"/>
            <w:szCs w:val="16"/>
          </w:rPr>
          <w:t>Sustainable financing of social protection. Technical paper prepared for the 1st meeting of the G20 Employment Working Group under the Indian presidency</w:t>
        </w:r>
      </w:hyperlink>
      <w:r w:rsidRPr="00D557D6">
        <w:rPr>
          <w:rFonts w:ascii="Noto Sans" w:hAnsi="Noto Sans" w:cs="Noto Sans"/>
          <w:sz w:val="16"/>
          <w:szCs w:val="16"/>
        </w:rPr>
        <w:t>; ILO. 2019. Fiscal space for social protection. A handbook for assessing financing options.</w:t>
      </w:r>
    </w:p>
  </w:footnote>
  <w:footnote w:id="8">
    <w:p w14:paraId="2E15ADA2" w14:textId="77777777" w:rsidR="003B5EB7" w:rsidRPr="00821339" w:rsidRDefault="003B5EB7" w:rsidP="003B5EB7">
      <w:pPr>
        <w:pStyle w:val="FootnoteText"/>
      </w:pPr>
      <w:r>
        <w:rPr>
          <w:rStyle w:val="FootnoteReference"/>
        </w:rPr>
        <w:footnoteRef/>
      </w:r>
      <w:r>
        <w:t xml:space="preserve"> </w:t>
      </w:r>
      <w:r w:rsidRPr="00C13D5E">
        <w:rPr>
          <w:rFonts w:ascii="Noto Sans" w:hAnsi="Noto Sans" w:cs="Noto Sans"/>
          <w:sz w:val="16"/>
          <w:szCs w:val="16"/>
        </w:rPr>
        <w:t>ILO, 2019. Fiscal Space for Social Protection. A Handbook for Assessing Financing Options</w:t>
      </w:r>
      <w:r>
        <w:rPr>
          <w:rFonts w:ascii="Noto Sans" w:hAnsi="Noto Sans" w:cs="Noto Sans"/>
          <w:sz w:val="16"/>
          <w:szCs w:val="16"/>
        </w:rPr>
        <w:t xml:space="preserve">. </w:t>
      </w:r>
    </w:p>
  </w:footnote>
  <w:footnote w:id="9">
    <w:p w14:paraId="4E95417A" w14:textId="495924A2" w:rsidR="009817C8" w:rsidRPr="00D557D6" w:rsidRDefault="009817C8" w:rsidP="009817C8">
      <w:pPr>
        <w:pStyle w:val="FootnoteText"/>
        <w:rPr>
          <w:rFonts w:ascii="Noto Sans" w:hAnsi="Noto Sans" w:cs="Noto Sans"/>
          <w:sz w:val="16"/>
          <w:szCs w:val="16"/>
        </w:rPr>
      </w:pPr>
      <w:r w:rsidRPr="00D557D6">
        <w:rPr>
          <w:rStyle w:val="FootnoteReference"/>
          <w:rFonts w:ascii="Noto Sans" w:hAnsi="Noto Sans" w:cs="Noto Sans"/>
          <w:sz w:val="16"/>
          <w:szCs w:val="16"/>
        </w:rPr>
        <w:footnoteRef/>
      </w:r>
      <w:r w:rsidRPr="00D557D6">
        <w:rPr>
          <w:rFonts w:ascii="Noto Sans" w:hAnsi="Noto Sans" w:cs="Noto Sans"/>
          <w:sz w:val="16"/>
          <w:szCs w:val="16"/>
        </w:rPr>
        <w:t xml:space="preserve"> </w:t>
      </w:r>
      <w:r w:rsidR="004B755A" w:rsidRPr="00E81A23">
        <w:t xml:space="preserve">Cattaneo, U., Schwarzer, H., Razavi, S., Visentin, A. 2024. </w:t>
      </w:r>
      <w:hyperlink r:id="rId6" w:history="1">
        <w:r w:rsidR="004B755A" w:rsidRPr="00610DEE">
          <w:rPr>
            <w:rStyle w:val="Hyperlink"/>
          </w:rPr>
          <w:t xml:space="preserve">Financing gap for universal social protection: Global, </w:t>
        </w:r>
        <w:proofErr w:type="gramStart"/>
        <w:r w:rsidR="004B755A" w:rsidRPr="00610DEE">
          <w:rPr>
            <w:rStyle w:val="Hyperlink"/>
          </w:rPr>
          <w:t>regional</w:t>
        </w:r>
        <w:proofErr w:type="gramEnd"/>
        <w:r w:rsidR="004B755A" w:rsidRPr="00610DEE">
          <w:rPr>
            <w:rStyle w:val="Hyperlink"/>
          </w:rPr>
          <w:t xml:space="preserve"> and national estimates and strategies for creating fiscal space</w:t>
        </w:r>
      </w:hyperlink>
      <w:r w:rsidR="004B755A" w:rsidRPr="00E81A23">
        <w:t>, ILO Working Paper 113 (Geneva, ILO).</w:t>
      </w:r>
    </w:p>
  </w:footnote>
  <w:footnote w:id="10">
    <w:p w14:paraId="544BA7E4" w14:textId="16259B52" w:rsidR="00660509" w:rsidRPr="00F8646C" w:rsidRDefault="00660509" w:rsidP="00E50781">
      <w:pPr>
        <w:spacing w:after="0"/>
      </w:pPr>
      <w:r>
        <w:rPr>
          <w:rStyle w:val="FootnoteReference"/>
        </w:rPr>
        <w:footnoteRef/>
      </w:r>
      <w:r>
        <w:t xml:space="preserve"> </w:t>
      </w:r>
      <w:r w:rsidRPr="005345AC">
        <w:rPr>
          <w:rFonts w:ascii="Noto Sans" w:hAnsi="Noto Sans" w:cs="Noto Sans"/>
          <w:sz w:val="16"/>
          <w:szCs w:val="16"/>
        </w:rPr>
        <w:t>GCRG</w:t>
      </w:r>
      <w:r w:rsidR="00375EE2" w:rsidRPr="005345AC">
        <w:rPr>
          <w:rFonts w:ascii="Noto Sans" w:hAnsi="Noto Sans" w:cs="Noto Sans"/>
          <w:sz w:val="16"/>
          <w:szCs w:val="16"/>
        </w:rPr>
        <w:t xml:space="preserve"> (United Nations Global Crisis Response Group on Food, Energy and Finance). 2022. “Global Impact of the War in Ukraine: Billions of People Face the Greatest Cost-of-Living Crisis in a Generation.” Briefing 2. New York: United Nations.</w:t>
      </w:r>
    </w:p>
  </w:footnote>
  <w:footnote w:id="11">
    <w:p w14:paraId="4FF9A1C3" w14:textId="78AA23A2" w:rsidR="00C33F54" w:rsidRPr="00466D4D" w:rsidRDefault="00C33F54" w:rsidP="00E50781">
      <w:pPr>
        <w:pStyle w:val="FootnoteText"/>
        <w:rPr>
          <w:lang w:val="en-GB"/>
        </w:rPr>
      </w:pPr>
      <w:r>
        <w:rPr>
          <w:rStyle w:val="FootnoteReference"/>
        </w:rPr>
        <w:footnoteRef/>
      </w:r>
      <w:r>
        <w:t xml:space="preserve"> </w:t>
      </w:r>
      <w:r w:rsidRPr="00C33F54">
        <w:t xml:space="preserve">Cardoso, Dante, Laura Carvalho, Gilberto </w:t>
      </w:r>
      <w:proofErr w:type="spellStart"/>
      <w:r w:rsidRPr="00C33F54">
        <w:t>Tadeu</w:t>
      </w:r>
      <w:proofErr w:type="spellEnd"/>
      <w:r w:rsidRPr="00C33F54">
        <w:t xml:space="preserve"> Lima, Luiza Nassif-Pires, Fernando </w:t>
      </w:r>
      <w:proofErr w:type="spellStart"/>
      <w:r w:rsidRPr="00C33F54">
        <w:t>Rugitsky</w:t>
      </w:r>
      <w:proofErr w:type="spellEnd"/>
      <w:r w:rsidRPr="00C33F54">
        <w:t xml:space="preserve">, and Marina </w:t>
      </w:r>
      <w:proofErr w:type="spellStart"/>
      <w:r w:rsidRPr="00C33F54">
        <w:t>Sanches</w:t>
      </w:r>
      <w:proofErr w:type="spellEnd"/>
      <w:r w:rsidRPr="00C33F54">
        <w:t>. 2023. ‘</w:t>
      </w:r>
      <w:hyperlink r:id="rId7" w:history="1">
        <w:r w:rsidRPr="00255491">
          <w:rPr>
            <w:rStyle w:val="Hyperlink"/>
          </w:rPr>
          <w:t>The Multiplier Effects of Government Expenditures on Social Protection: A Multi-Country Analysis</w:t>
        </w:r>
      </w:hyperlink>
      <w:r w:rsidRPr="00C33F54">
        <w:t>’. Department of Economics - FEA/USP, Working Paper Series.</w:t>
      </w:r>
    </w:p>
  </w:footnote>
  <w:footnote w:id="12">
    <w:p w14:paraId="50F30CA6" w14:textId="77777777" w:rsidR="00057AFD" w:rsidRPr="00057AFD" w:rsidRDefault="00843C0C" w:rsidP="00057AFD">
      <w:pPr>
        <w:pStyle w:val="FootnoteText"/>
        <w:rPr>
          <w:lang w:val="en-GB"/>
        </w:rPr>
      </w:pPr>
      <w:r>
        <w:rPr>
          <w:rStyle w:val="FootnoteReference"/>
        </w:rPr>
        <w:footnoteRef/>
      </w:r>
      <w:r>
        <w:t xml:space="preserve"> </w:t>
      </w:r>
      <w:r w:rsidR="00057AFD" w:rsidRPr="00057AFD">
        <w:t>ILO, ‘</w:t>
      </w:r>
      <w:hyperlink r:id="rId8" w:history="1">
        <w:r w:rsidR="00057AFD" w:rsidRPr="00057AFD">
          <w:rPr>
            <w:rStyle w:val="Hyperlink"/>
          </w:rPr>
          <w:t>World Social Protection Report 2024-26: Universal Social Protection for Climate Action and a Just Transition’</w:t>
        </w:r>
      </w:hyperlink>
      <w:r w:rsidR="00057AFD" w:rsidRPr="00057AFD">
        <w:t>, 2024.</w:t>
      </w:r>
    </w:p>
    <w:p w14:paraId="167FA582" w14:textId="17392DF9" w:rsidR="00843C0C" w:rsidRPr="00466D4D" w:rsidRDefault="00843C0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ECE5" w14:textId="2176667B" w:rsidR="00466D4D" w:rsidRDefault="00466D4D">
    <w:pPr>
      <w:pStyle w:val="Header"/>
    </w:pPr>
    <w:r w:rsidRPr="005A64D3">
      <w:rPr>
        <w:noProof/>
        <w:lang w:eastAsia="en-GB"/>
      </w:rPr>
      <w:drawing>
        <wp:inline distT="0" distB="0" distL="0" distR="0" wp14:anchorId="56464690" wp14:editId="610DDFE5">
          <wp:extent cx="1668780" cy="601916"/>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4A3D"/>
    <w:multiLevelType w:val="hybridMultilevel"/>
    <w:tmpl w:val="68668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56BD"/>
    <w:multiLevelType w:val="hybridMultilevel"/>
    <w:tmpl w:val="4972F046"/>
    <w:lvl w:ilvl="0" w:tplc="44DC1BBE">
      <w:start w:val="1"/>
      <w:numFmt w:val="decimal"/>
      <w:lvlText w:val="%1."/>
      <w:lvlJc w:val="left"/>
      <w:pPr>
        <w:ind w:left="720" w:hanging="360"/>
      </w:pPr>
      <w:rPr>
        <w:rFonts w:ascii="Noto Sans" w:hAnsi="Noto Sans" w:cs="Noto San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7E2"/>
    <w:multiLevelType w:val="hybridMultilevel"/>
    <w:tmpl w:val="5B5AEF58"/>
    <w:lvl w:ilvl="0" w:tplc="F14A4A8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40518"/>
    <w:multiLevelType w:val="hybridMultilevel"/>
    <w:tmpl w:val="3252E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4611A6"/>
    <w:multiLevelType w:val="hybridMultilevel"/>
    <w:tmpl w:val="CB483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30F78F1"/>
    <w:multiLevelType w:val="hybridMultilevel"/>
    <w:tmpl w:val="BE96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694EC8"/>
    <w:multiLevelType w:val="hybridMultilevel"/>
    <w:tmpl w:val="1862E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FF107C"/>
    <w:multiLevelType w:val="hybridMultilevel"/>
    <w:tmpl w:val="2C6A3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014310">
    <w:abstractNumId w:val="0"/>
  </w:num>
  <w:num w:numId="2" w16cid:durableId="705714083">
    <w:abstractNumId w:val="10"/>
  </w:num>
  <w:num w:numId="3" w16cid:durableId="1224489899">
    <w:abstractNumId w:val="5"/>
  </w:num>
  <w:num w:numId="4" w16cid:durableId="839007420">
    <w:abstractNumId w:val="7"/>
  </w:num>
  <w:num w:numId="5" w16cid:durableId="1795057800">
    <w:abstractNumId w:val="8"/>
  </w:num>
  <w:num w:numId="6" w16cid:durableId="1539704886">
    <w:abstractNumId w:val="4"/>
  </w:num>
  <w:num w:numId="7" w16cid:durableId="1965765382">
    <w:abstractNumId w:val="3"/>
  </w:num>
  <w:num w:numId="8" w16cid:durableId="269897157">
    <w:abstractNumId w:val="9"/>
  </w:num>
  <w:num w:numId="9" w16cid:durableId="26954473">
    <w:abstractNumId w:val="1"/>
  </w:num>
  <w:num w:numId="10" w16cid:durableId="1861046686">
    <w:abstractNumId w:val="11"/>
  </w:num>
  <w:num w:numId="11" w16cid:durableId="43993576">
    <w:abstractNumId w:val="13"/>
  </w:num>
  <w:num w:numId="12" w16cid:durableId="352726361">
    <w:abstractNumId w:val="6"/>
  </w:num>
  <w:num w:numId="13" w16cid:durableId="939067604">
    <w:abstractNumId w:val="12"/>
  </w:num>
  <w:num w:numId="14" w16cid:durableId="153645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1326"/>
    <w:rsid w:val="000016B1"/>
    <w:rsid w:val="00002C51"/>
    <w:rsid w:val="0000400F"/>
    <w:rsid w:val="00004BA2"/>
    <w:rsid w:val="0000506C"/>
    <w:rsid w:val="000050A3"/>
    <w:rsid w:val="0000641A"/>
    <w:rsid w:val="000076B0"/>
    <w:rsid w:val="0000774F"/>
    <w:rsid w:val="0000788C"/>
    <w:rsid w:val="00010F45"/>
    <w:rsid w:val="00010F5C"/>
    <w:rsid w:val="00011001"/>
    <w:rsid w:val="00011039"/>
    <w:rsid w:val="00011ABE"/>
    <w:rsid w:val="00011C68"/>
    <w:rsid w:val="00012819"/>
    <w:rsid w:val="00013FA8"/>
    <w:rsid w:val="00014920"/>
    <w:rsid w:val="000165E6"/>
    <w:rsid w:val="000172FE"/>
    <w:rsid w:val="00017F30"/>
    <w:rsid w:val="000206D5"/>
    <w:rsid w:val="00022352"/>
    <w:rsid w:val="000229B0"/>
    <w:rsid w:val="00023B48"/>
    <w:rsid w:val="00024577"/>
    <w:rsid w:val="00027D56"/>
    <w:rsid w:val="00027DD6"/>
    <w:rsid w:val="00030E3E"/>
    <w:rsid w:val="00031986"/>
    <w:rsid w:val="00032CD0"/>
    <w:rsid w:val="00032D73"/>
    <w:rsid w:val="00033E48"/>
    <w:rsid w:val="00034C2A"/>
    <w:rsid w:val="00034D79"/>
    <w:rsid w:val="00034E2E"/>
    <w:rsid w:val="000357C5"/>
    <w:rsid w:val="000357E5"/>
    <w:rsid w:val="000364DF"/>
    <w:rsid w:val="00036E8C"/>
    <w:rsid w:val="00037015"/>
    <w:rsid w:val="00037A62"/>
    <w:rsid w:val="00037DA6"/>
    <w:rsid w:val="00040DF9"/>
    <w:rsid w:val="00040F50"/>
    <w:rsid w:val="00041350"/>
    <w:rsid w:val="000420AD"/>
    <w:rsid w:val="00043D93"/>
    <w:rsid w:val="00043E1A"/>
    <w:rsid w:val="00045F9D"/>
    <w:rsid w:val="0004686E"/>
    <w:rsid w:val="000472B6"/>
    <w:rsid w:val="0005193E"/>
    <w:rsid w:val="00051D35"/>
    <w:rsid w:val="00051E6B"/>
    <w:rsid w:val="000529A4"/>
    <w:rsid w:val="00053263"/>
    <w:rsid w:val="00053C64"/>
    <w:rsid w:val="00053EAF"/>
    <w:rsid w:val="00053FE6"/>
    <w:rsid w:val="00057AFD"/>
    <w:rsid w:val="00060D45"/>
    <w:rsid w:val="00061460"/>
    <w:rsid w:val="000618CB"/>
    <w:rsid w:val="00061A68"/>
    <w:rsid w:val="00061D05"/>
    <w:rsid w:val="00062173"/>
    <w:rsid w:val="00062795"/>
    <w:rsid w:val="00063280"/>
    <w:rsid w:val="0006418C"/>
    <w:rsid w:val="00064840"/>
    <w:rsid w:val="00064CAF"/>
    <w:rsid w:val="00065447"/>
    <w:rsid w:val="00066090"/>
    <w:rsid w:val="00066138"/>
    <w:rsid w:val="00067B20"/>
    <w:rsid w:val="00067E62"/>
    <w:rsid w:val="0007057C"/>
    <w:rsid w:val="00071553"/>
    <w:rsid w:val="00072A67"/>
    <w:rsid w:val="00072BE3"/>
    <w:rsid w:val="00073716"/>
    <w:rsid w:val="00073892"/>
    <w:rsid w:val="00075C41"/>
    <w:rsid w:val="00076EC0"/>
    <w:rsid w:val="00077694"/>
    <w:rsid w:val="0007775A"/>
    <w:rsid w:val="0008064A"/>
    <w:rsid w:val="00080CC8"/>
    <w:rsid w:val="00082E82"/>
    <w:rsid w:val="0008372E"/>
    <w:rsid w:val="0008470E"/>
    <w:rsid w:val="00086983"/>
    <w:rsid w:val="00086B33"/>
    <w:rsid w:val="00087015"/>
    <w:rsid w:val="00087C75"/>
    <w:rsid w:val="00090538"/>
    <w:rsid w:val="000909F1"/>
    <w:rsid w:val="00090D32"/>
    <w:rsid w:val="00090E66"/>
    <w:rsid w:val="0009269F"/>
    <w:rsid w:val="000928B3"/>
    <w:rsid w:val="00094875"/>
    <w:rsid w:val="0009599C"/>
    <w:rsid w:val="000968FE"/>
    <w:rsid w:val="00097C55"/>
    <w:rsid w:val="000A21BB"/>
    <w:rsid w:val="000A30A0"/>
    <w:rsid w:val="000A4B7E"/>
    <w:rsid w:val="000A586A"/>
    <w:rsid w:val="000A6B19"/>
    <w:rsid w:val="000A731A"/>
    <w:rsid w:val="000A770A"/>
    <w:rsid w:val="000A7B7B"/>
    <w:rsid w:val="000A7F02"/>
    <w:rsid w:val="000A7F56"/>
    <w:rsid w:val="000B0B0D"/>
    <w:rsid w:val="000B42DD"/>
    <w:rsid w:val="000B4857"/>
    <w:rsid w:val="000B552A"/>
    <w:rsid w:val="000B6660"/>
    <w:rsid w:val="000B6D6A"/>
    <w:rsid w:val="000B7598"/>
    <w:rsid w:val="000C1BC7"/>
    <w:rsid w:val="000C3D4C"/>
    <w:rsid w:val="000C4870"/>
    <w:rsid w:val="000C5149"/>
    <w:rsid w:val="000C6331"/>
    <w:rsid w:val="000C6586"/>
    <w:rsid w:val="000C6734"/>
    <w:rsid w:val="000C67E6"/>
    <w:rsid w:val="000C7E94"/>
    <w:rsid w:val="000D0971"/>
    <w:rsid w:val="000D1050"/>
    <w:rsid w:val="000D198C"/>
    <w:rsid w:val="000D2DCE"/>
    <w:rsid w:val="000D449B"/>
    <w:rsid w:val="000D5033"/>
    <w:rsid w:val="000D512E"/>
    <w:rsid w:val="000D55FA"/>
    <w:rsid w:val="000D571B"/>
    <w:rsid w:val="000D584C"/>
    <w:rsid w:val="000D6546"/>
    <w:rsid w:val="000D70C9"/>
    <w:rsid w:val="000D756D"/>
    <w:rsid w:val="000D768C"/>
    <w:rsid w:val="000E035E"/>
    <w:rsid w:val="000E186F"/>
    <w:rsid w:val="000E1C88"/>
    <w:rsid w:val="000E30EA"/>
    <w:rsid w:val="000E4001"/>
    <w:rsid w:val="000E457C"/>
    <w:rsid w:val="000E644D"/>
    <w:rsid w:val="000E71F2"/>
    <w:rsid w:val="000E7471"/>
    <w:rsid w:val="000E790A"/>
    <w:rsid w:val="000F021E"/>
    <w:rsid w:val="000F2718"/>
    <w:rsid w:val="000F2DCC"/>
    <w:rsid w:val="000F38B3"/>
    <w:rsid w:val="000F4C69"/>
    <w:rsid w:val="000F6163"/>
    <w:rsid w:val="000F6B79"/>
    <w:rsid w:val="000F6FCE"/>
    <w:rsid w:val="000F7F85"/>
    <w:rsid w:val="001003FD"/>
    <w:rsid w:val="001026F6"/>
    <w:rsid w:val="00103CA4"/>
    <w:rsid w:val="001052DF"/>
    <w:rsid w:val="001056AF"/>
    <w:rsid w:val="00110BE5"/>
    <w:rsid w:val="00110DDE"/>
    <w:rsid w:val="00110E00"/>
    <w:rsid w:val="0011324E"/>
    <w:rsid w:val="001132CF"/>
    <w:rsid w:val="0011397E"/>
    <w:rsid w:val="00113A17"/>
    <w:rsid w:val="00113CC7"/>
    <w:rsid w:val="00116244"/>
    <w:rsid w:val="00116AF1"/>
    <w:rsid w:val="00117581"/>
    <w:rsid w:val="001202AA"/>
    <w:rsid w:val="001219AC"/>
    <w:rsid w:val="001219BB"/>
    <w:rsid w:val="001222E3"/>
    <w:rsid w:val="00125D1C"/>
    <w:rsid w:val="001270F0"/>
    <w:rsid w:val="00127752"/>
    <w:rsid w:val="00127EFC"/>
    <w:rsid w:val="00133314"/>
    <w:rsid w:val="00133E96"/>
    <w:rsid w:val="001346CC"/>
    <w:rsid w:val="00135DFF"/>
    <w:rsid w:val="001370F6"/>
    <w:rsid w:val="00137508"/>
    <w:rsid w:val="001417A4"/>
    <w:rsid w:val="00142178"/>
    <w:rsid w:val="00142E1A"/>
    <w:rsid w:val="00143F37"/>
    <w:rsid w:val="001443F5"/>
    <w:rsid w:val="001448A4"/>
    <w:rsid w:val="0014661D"/>
    <w:rsid w:val="00146A34"/>
    <w:rsid w:val="00150B99"/>
    <w:rsid w:val="001511BB"/>
    <w:rsid w:val="00151632"/>
    <w:rsid w:val="001525E6"/>
    <w:rsid w:val="00153414"/>
    <w:rsid w:val="00154257"/>
    <w:rsid w:val="0015468B"/>
    <w:rsid w:val="0015594E"/>
    <w:rsid w:val="00156FA7"/>
    <w:rsid w:val="00157CF5"/>
    <w:rsid w:val="001609FF"/>
    <w:rsid w:val="00162140"/>
    <w:rsid w:val="00163E1A"/>
    <w:rsid w:val="001673FC"/>
    <w:rsid w:val="00171200"/>
    <w:rsid w:val="001718FC"/>
    <w:rsid w:val="00171D72"/>
    <w:rsid w:val="0017223B"/>
    <w:rsid w:val="00172D04"/>
    <w:rsid w:val="00172EAD"/>
    <w:rsid w:val="00173BB2"/>
    <w:rsid w:val="0017409E"/>
    <w:rsid w:val="00174569"/>
    <w:rsid w:val="00176CD3"/>
    <w:rsid w:val="0017794B"/>
    <w:rsid w:val="00180F2E"/>
    <w:rsid w:val="00181749"/>
    <w:rsid w:val="00181E28"/>
    <w:rsid w:val="00183695"/>
    <w:rsid w:val="001849C5"/>
    <w:rsid w:val="0018511C"/>
    <w:rsid w:val="0018530E"/>
    <w:rsid w:val="00185E53"/>
    <w:rsid w:val="001863EC"/>
    <w:rsid w:val="001874BE"/>
    <w:rsid w:val="00187C0B"/>
    <w:rsid w:val="001902D9"/>
    <w:rsid w:val="00190D52"/>
    <w:rsid w:val="001911F8"/>
    <w:rsid w:val="00192701"/>
    <w:rsid w:val="00193F1B"/>
    <w:rsid w:val="00195FA9"/>
    <w:rsid w:val="001A0EF5"/>
    <w:rsid w:val="001A11B4"/>
    <w:rsid w:val="001A1271"/>
    <w:rsid w:val="001A1FB8"/>
    <w:rsid w:val="001A24DF"/>
    <w:rsid w:val="001A4577"/>
    <w:rsid w:val="001A71B9"/>
    <w:rsid w:val="001A73C4"/>
    <w:rsid w:val="001A7726"/>
    <w:rsid w:val="001A7E45"/>
    <w:rsid w:val="001B00ED"/>
    <w:rsid w:val="001B05F2"/>
    <w:rsid w:val="001B270E"/>
    <w:rsid w:val="001B2836"/>
    <w:rsid w:val="001B2A65"/>
    <w:rsid w:val="001B41E1"/>
    <w:rsid w:val="001B4F2F"/>
    <w:rsid w:val="001B5902"/>
    <w:rsid w:val="001B632D"/>
    <w:rsid w:val="001B72E7"/>
    <w:rsid w:val="001C29F5"/>
    <w:rsid w:val="001C34D4"/>
    <w:rsid w:val="001C3E2E"/>
    <w:rsid w:val="001C4AF9"/>
    <w:rsid w:val="001C4DE1"/>
    <w:rsid w:val="001C53CC"/>
    <w:rsid w:val="001C5FC0"/>
    <w:rsid w:val="001C6D09"/>
    <w:rsid w:val="001C72F9"/>
    <w:rsid w:val="001C7AC6"/>
    <w:rsid w:val="001D206C"/>
    <w:rsid w:val="001D2FE8"/>
    <w:rsid w:val="001D3003"/>
    <w:rsid w:val="001D3AA1"/>
    <w:rsid w:val="001D3E2E"/>
    <w:rsid w:val="001D4164"/>
    <w:rsid w:val="001D5161"/>
    <w:rsid w:val="001D63AA"/>
    <w:rsid w:val="001D6584"/>
    <w:rsid w:val="001D6D35"/>
    <w:rsid w:val="001D730B"/>
    <w:rsid w:val="001D7D01"/>
    <w:rsid w:val="001E2A89"/>
    <w:rsid w:val="001E48FC"/>
    <w:rsid w:val="001F0169"/>
    <w:rsid w:val="001F091F"/>
    <w:rsid w:val="001F1A7C"/>
    <w:rsid w:val="001F266D"/>
    <w:rsid w:val="001F3BE2"/>
    <w:rsid w:val="001F577A"/>
    <w:rsid w:val="002001B8"/>
    <w:rsid w:val="0020139C"/>
    <w:rsid w:val="00201A85"/>
    <w:rsid w:val="00202E47"/>
    <w:rsid w:val="00204716"/>
    <w:rsid w:val="002059FC"/>
    <w:rsid w:val="00207728"/>
    <w:rsid w:val="00207C8F"/>
    <w:rsid w:val="00210A39"/>
    <w:rsid w:val="00211B8F"/>
    <w:rsid w:val="00212062"/>
    <w:rsid w:val="00212E7D"/>
    <w:rsid w:val="002138C8"/>
    <w:rsid w:val="00215C00"/>
    <w:rsid w:val="002162BE"/>
    <w:rsid w:val="00220D3F"/>
    <w:rsid w:val="00222299"/>
    <w:rsid w:val="002230C5"/>
    <w:rsid w:val="00224247"/>
    <w:rsid w:val="00224AB3"/>
    <w:rsid w:val="00225D4E"/>
    <w:rsid w:val="00226405"/>
    <w:rsid w:val="00226DDE"/>
    <w:rsid w:val="00227289"/>
    <w:rsid w:val="002301DB"/>
    <w:rsid w:val="00230CC0"/>
    <w:rsid w:val="002312A2"/>
    <w:rsid w:val="00231E02"/>
    <w:rsid w:val="00232DAD"/>
    <w:rsid w:val="002339B1"/>
    <w:rsid w:val="00233E18"/>
    <w:rsid w:val="00234177"/>
    <w:rsid w:val="002341B9"/>
    <w:rsid w:val="0023423C"/>
    <w:rsid w:val="00234B2D"/>
    <w:rsid w:val="00235138"/>
    <w:rsid w:val="00235C0C"/>
    <w:rsid w:val="002370BE"/>
    <w:rsid w:val="002375CB"/>
    <w:rsid w:val="00240340"/>
    <w:rsid w:val="00240CDD"/>
    <w:rsid w:val="00240D17"/>
    <w:rsid w:val="00240DC2"/>
    <w:rsid w:val="00240E80"/>
    <w:rsid w:val="00242489"/>
    <w:rsid w:val="002426C7"/>
    <w:rsid w:val="00244D4D"/>
    <w:rsid w:val="002453C9"/>
    <w:rsid w:val="00246A3D"/>
    <w:rsid w:val="00246F31"/>
    <w:rsid w:val="00250359"/>
    <w:rsid w:val="00251A33"/>
    <w:rsid w:val="00252148"/>
    <w:rsid w:val="00252940"/>
    <w:rsid w:val="00252E44"/>
    <w:rsid w:val="0025351C"/>
    <w:rsid w:val="00254229"/>
    <w:rsid w:val="00255491"/>
    <w:rsid w:val="00255F76"/>
    <w:rsid w:val="002564A4"/>
    <w:rsid w:val="00256658"/>
    <w:rsid w:val="00256779"/>
    <w:rsid w:val="00256C8B"/>
    <w:rsid w:val="00260F21"/>
    <w:rsid w:val="00262A37"/>
    <w:rsid w:val="00263D9D"/>
    <w:rsid w:val="002646F3"/>
    <w:rsid w:val="00264832"/>
    <w:rsid w:val="00266FD6"/>
    <w:rsid w:val="00270901"/>
    <w:rsid w:val="00271094"/>
    <w:rsid w:val="002711DB"/>
    <w:rsid w:val="00271A5A"/>
    <w:rsid w:val="002723FF"/>
    <w:rsid w:val="00273086"/>
    <w:rsid w:val="00275650"/>
    <w:rsid w:val="002760B7"/>
    <w:rsid w:val="0027679A"/>
    <w:rsid w:val="00276F42"/>
    <w:rsid w:val="00280142"/>
    <w:rsid w:val="0028084D"/>
    <w:rsid w:val="00280A5A"/>
    <w:rsid w:val="00281998"/>
    <w:rsid w:val="002823CC"/>
    <w:rsid w:val="00282B4D"/>
    <w:rsid w:val="00283724"/>
    <w:rsid w:val="00284576"/>
    <w:rsid w:val="00284EE8"/>
    <w:rsid w:val="00286450"/>
    <w:rsid w:val="00286DB2"/>
    <w:rsid w:val="002874A5"/>
    <w:rsid w:val="002879AC"/>
    <w:rsid w:val="00290935"/>
    <w:rsid w:val="002915F3"/>
    <w:rsid w:val="00291A47"/>
    <w:rsid w:val="00291CF3"/>
    <w:rsid w:val="00292F0E"/>
    <w:rsid w:val="00293BC4"/>
    <w:rsid w:val="00293C8E"/>
    <w:rsid w:val="00294A1E"/>
    <w:rsid w:val="00294B01"/>
    <w:rsid w:val="00295ECA"/>
    <w:rsid w:val="00296393"/>
    <w:rsid w:val="002968FF"/>
    <w:rsid w:val="002A0989"/>
    <w:rsid w:val="002A0A4E"/>
    <w:rsid w:val="002A1B1D"/>
    <w:rsid w:val="002A680C"/>
    <w:rsid w:val="002A69A6"/>
    <w:rsid w:val="002A69D6"/>
    <w:rsid w:val="002A6EBA"/>
    <w:rsid w:val="002A7127"/>
    <w:rsid w:val="002A754A"/>
    <w:rsid w:val="002A7E02"/>
    <w:rsid w:val="002B1194"/>
    <w:rsid w:val="002B1A33"/>
    <w:rsid w:val="002B2190"/>
    <w:rsid w:val="002B23F3"/>
    <w:rsid w:val="002B2532"/>
    <w:rsid w:val="002B26CB"/>
    <w:rsid w:val="002B2AFB"/>
    <w:rsid w:val="002B2BB0"/>
    <w:rsid w:val="002B4638"/>
    <w:rsid w:val="002B4B3E"/>
    <w:rsid w:val="002B5B7B"/>
    <w:rsid w:val="002B6949"/>
    <w:rsid w:val="002B7B16"/>
    <w:rsid w:val="002C071A"/>
    <w:rsid w:val="002C1445"/>
    <w:rsid w:val="002C1DFD"/>
    <w:rsid w:val="002C1F28"/>
    <w:rsid w:val="002C1F5A"/>
    <w:rsid w:val="002C299A"/>
    <w:rsid w:val="002C2B90"/>
    <w:rsid w:val="002C4ED9"/>
    <w:rsid w:val="002C5120"/>
    <w:rsid w:val="002C6B2C"/>
    <w:rsid w:val="002C6D77"/>
    <w:rsid w:val="002D0C80"/>
    <w:rsid w:val="002D297B"/>
    <w:rsid w:val="002D2A0F"/>
    <w:rsid w:val="002D2FE2"/>
    <w:rsid w:val="002D384A"/>
    <w:rsid w:val="002D449C"/>
    <w:rsid w:val="002D54C9"/>
    <w:rsid w:val="002D5E3A"/>
    <w:rsid w:val="002D6C0B"/>
    <w:rsid w:val="002D7069"/>
    <w:rsid w:val="002E13D8"/>
    <w:rsid w:val="002E30BF"/>
    <w:rsid w:val="002E31D3"/>
    <w:rsid w:val="002E4361"/>
    <w:rsid w:val="002E4C33"/>
    <w:rsid w:val="002E4EE1"/>
    <w:rsid w:val="002E5510"/>
    <w:rsid w:val="002E583D"/>
    <w:rsid w:val="002E67A0"/>
    <w:rsid w:val="002E67D6"/>
    <w:rsid w:val="002F02AF"/>
    <w:rsid w:val="002F1713"/>
    <w:rsid w:val="002F2B06"/>
    <w:rsid w:val="002F2D3C"/>
    <w:rsid w:val="002F2E68"/>
    <w:rsid w:val="002F3009"/>
    <w:rsid w:val="002F3286"/>
    <w:rsid w:val="002F3873"/>
    <w:rsid w:val="002F46E0"/>
    <w:rsid w:val="002F4A33"/>
    <w:rsid w:val="002F5E85"/>
    <w:rsid w:val="002F6B6C"/>
    <w:rsid w:val="002F6F1A"/>
    <w:rsid w:val="00301549"/>
    <w:rsid w:val="00301EBB"/>
    <w:rsid w:val="00304B03"/>
    <w:rsid w:val="00305315"/>
    <w:rsid w:val="003077E3"/>
    <w:rsid w:val="00307C42"/>
    <w:rsid w:val="003105C3"/>
    <w:rsid w:val="00311A3B"/>
    <w:rsid w:val="00311CBC"/>
    <w:rsid w:val="00314A20"/>
    <w:rsid w:val="003151D7"/>
    <w:rsid w:val="0031556F"/>
    <w:rsid w:val="00315C8F"/>
    <w:rsid w:val="00315CD9"/>
    <w:rsid w:val="00316586"/>
    <w:rsid w:val="00317113"/>
    <w:rsid w:val="003175F7"/>
    <w:rsid w:val="0031795C"/>
    <w:rsid w:val="00317AB3"/>
    <w:rsid w:val="00317C9A"/>
    <w:rsid w:val="0032062A"/>
    <w:rsid w:val="0032087F"/>
    <w:rsid w:val="00321201"/>
    <w:rsid w:val="0032342C"/>
    <w:rsid w:val="00323976"/>
    <w:rsid w:val="0032588E"/>
    <w:rsid w:val="0032727A"/>
    <w:rsid w:val="00327332"/>
    <w:rsid w:val="00327E29"/>
    <w:rsid w:val="0033015B"/>
    <w:rsid w:val="003313CC"/>
    <w:rsid w:val="003318F2"/>
    <w:rsid w:val="00332955"/>
    <w:rsid w:val="00334393"/>
    <w:rsid w:val="0033446C"/>
    <w:rsid w:val="00334792"/>
    <w:rsid w:val="00335049"/>
    <w:rsid w:val="00335F8A"/>
    <w:rsid w:val="00336A74"/>
    <w:rsid w:val="00340D6B"/>
    <w:rsid w:val="00342253"/>
    <w:rsid w:val="0034282A"/>
    <w:rsid w:val="00342A8B"/>
    <w:rsid w:val="00342E05"/>
    <w:rsid w:val="0034425F"/>
    <w:rsid w:val="00345A44"/>
    <w:rsid w:val="00345C20"/>
    <w:rsid w:val="003468F0"/>
    <w:rsid w:val="003473D6"/>
    <w:rsid w:val="0035018D"/>
    <w:rsid w:val="0035109E"/>
    <w:rsid w:val="00355AAF"/>
    <w:rsid w:val="00355AC2"/>
    <w:rsid w:val="00356CB5"/>
    <w:rsid w:val="00356DBD"/>
    <w:rsid w:val="00357EF0"/>
    <w:rsid w:val="00360BEE"/>
    <w:rsid w:val="00360D45"/>
    <w:rsid w:val="00361ECA"/>
    <w:rsid w:val="003626E6"/>
    <w:rsid w:val="00363EDF"/>
    <w:rsid w:val="003641F2"/>
    <w:rsid w:val="00367FA3"/>
    <w:rsid w:val="003723F2"/>
    <w:rsid w:val="00373FEF"/>
    <w:rsid w:val="00374000"/>
    <w:rsid w:val="00374B67"/>
    <w:rsid w:val="00375174"/>
    <w:rsid w:val="00375A1D"/>
    <w:rsid w:val="00375EE2"/>
    <w:rsid w:val="003761D4"/>
    <w:rsid w:val="003770A3"/>
    <w:rsid w:val="003800DC"/>
    <w:rsid w:val="00380563"/>
    <w:rsid w:val="00380CD6"/>
    <w:rsid w:val="00380ECC"/>
    <w:rsid w:val="00381436"/>
    <w:rsid w:val="003820EA"/>
    <w:rsid w:val="00384F4C"/>
    <w:rsid w:val="00386577"/>
    <w:rsid w:val="0038771A"/>
    <w:rsid w:val="0038778B"/>
    <w:rsid w:val="00387A62"/>
    <w:rsid w:val="00391E4B"/>
    <w:rsid w:val="0039200D"/>
    <w:rsid w:val="00395393"/>
    <w:rsid w:val="0039570E"/>
    <w:rsid w:val="0039601B"/>
    <w:rsid w:val="003963B8"/>
    <w:rsid w:val="00396420"/>
    <w:rsid w:val="003A03B5"/>
    <w:rsid w:val="003A0718"/>
    <w:rsid w:val="003A0C59"/>
    <w:rsid w:val="003A1CF0"/>
    <w:rsid w:val="003A1EF7"/>
    <w:rsid w:val="003A3DD7"/>
    <w:rsid w:val="003A42A0"/>
    <w:rsid w:val="003A499D"/>
    <w:rsid w:val="003A7761"/>
    <w:rsid w:val="003A7CD7"/>
    <w:rsid w:val="003B473C"/>
    <w:rsid w:val="003B5717"/>
    <w:rsid w:val="003B5EB7"/>
    <w:rsid w:val="003B690E"/>
    <w:rsid w:val="003B6B33"/>
    <w:rsid w:val="003B6E95"/>
    <w:rsid w:val="003B7C02"/>
    <w:rsid w:val="003B7C2B"/>
    <w:rsid w:val="003C0DC6"/>
    <w:rsid w:val="003C1843"/>
    <w:rsid w:val="003C2166"/>
    <w:rsid w:val="003C2B9E"/>
    <w:rsid w:val="003C32B0"/>
    <w:rsid w:val="003C38A4"/>
    <w:rsid w:val="003C423A"/>
    <w:rsid w:val="003C5725"/>
    <w:rsid w:val="003C62F6"/>
    <w:rsid w:val="003D0CD1"/>
    <w:rsid w:val="003D22A6"/>
    <w:rsid w:val="003D2891"/>
    <w:rsid w:val="003D3D00"/>
    <w:rsid w:val="003D5927"/>
    <w:rsid w:val="003D6B2D"/>
    <w:rsid w:val="003D6C3A"/>
    <w:rsid w:val="003D7453"/>
    <w:rsid w:val="003D7A6E"/>
    <w:rsid w:val="003E0492"/>
    <w:rsid w:val="003E0673"/>
    <w:rsid w:val="003E1373"/>
    <w:rsid w:val="003E3CAD"/>
    <w:rsid w:val="003E5BAA"/>
    <w:rsid w:val="003E6A73"/>
    <w:rsid w:val="003E6CFB"/>
    <w:rsid w:val="003E743B"/>
    <w:rsid w:val="003F081C"/>
    <w:rsid w:val="003F2BC2"/>
    <w:rsid w:val="003F4804"/>
    <w:rsid w:val="003F5234"/>
    <w:rsid w:val="003F5E86"/>
    <w:rsid w:val="003F7967"/>
    <w:rsid w:val="00402972"/>
    <w:rsid w:val="00403A20"/>
    <w:rsid w:val="00403B8F"/>
    <w:rsid w:val="00406C86"/>
    <w:rsid w:val="00407272"/>
    <w:rsid w:val="0041023D"/>
    <w:rsid w:val="00412594"/>
    <w:rsid w:val="004126AF"/>
    <w:rsid w:val="00412D78"/>
    <w:rsid w:val="004141B8"/>
    <w:rsid w:val="004143FD"/>
    <w:rsid w:val="00414FFE"/>
    <w:rsid w:val="00415AA2"/>
    <w:rsid w:val="00415B3B"/>
    <w:rsid w:val="00416970"/>
    <w:rsid w:val="00420050"/>
    <w:rsid w:val="0042016D"/>
    <w:rsid w:val="004231DD"/>
    <w:rsid w:val="00423434"/>
    <w:rsid w:val="00423E44"/>
    <w:rsid w:val="00424464"/>
    <w:rsid w:val="0042453C"/>
    <w:rsid w:val="00424B6F"/>
    <w:rsid w:val="00426FFA"/>
    <w:rsid w:val="004278CD"/>
    <w:rsid w:val="00430E49"/>
    <w:rsid w:val="00433ACC"/>
    <w:rsid w:val="0043491F"/>
    <w:rsid w:val="00436881"/>
    <w:rsid w:val="004375D3"/>
    <w:rsid w:val="00437969"/>
    <w:rsid w:val="00440A90"/>
    <w:rsid w:val="004410AE"/>
    <w:rsid w:val="0044150E"/>
    <w:rsid w:val="004418F5"/>
    <w:rsid w:val="0044196F"/>
    <w:rsid w:val="00442DCC"/>
    <w:rsid w:val="00443D4D"/>
    <w:rsid w:val="00446A8F"/>
    <w:rsid w:val="00447183"/>
    <w:rsid w:val="00450A34"/>
    <w:rsid w:val="00450FC3"/>
    <w:rsid w:val="004523B2"/>
    <w:rsid w:val="004548F9"/>
    <w:rsid w:val="00454F2C"/>
    <w:rsid w:val="00454F7C"/>
    <w:rsid w:val="0045552C"/>
    <w:rsid w:val="004560E6"/>
    <w:rsid w:val="00456D8C"/>
    <w:rsid w:val="00457801"/>
    <w:rsid w:val="00457A7B"/>
    <w:rsid w:val="00461257"/>
    <w:rsid w:val="00462B62"/>
    <w:rsid w:val="00462FF4"/>
    <w:rsid w:val="00463129"/>
    <w:rsid w:val="00464618"/>
    <w:rsid w:val="0046539F"/>
    <w:rsid w:val="0046575A"/>
    <w:rsid w:val="00466703"/>
    <w:rsid w:val="00466D4D"/>
    <w:rsid w:val="004673FE"/>
    <w:rsid w:val="0047176D"/>
    <w:rsid w:val="00471950"/>
    <w:rsid w:val="004739AB"/>
    <w:rsid w:val="00473C8D"/>
    <w:rsid w:val="0047414F"/>
    <w:rsid w:val="00475721"/>
    <w:rsid w:val="00476457"/>
    <w:rsid w:val="00477870"/>
    <w:rsid w:val="004779C7"/>
    <w:rsid w:val="00480635"/>
    <w:rsid w:val="00482606"/>
    <w:rsid w:val="004828BE"/>
    <w:rsid w:val="004831F9"/>
    <w:rsid w:val="004840E9"/>
    <w:rsid w:val="00485B3C"/>
    <w:rsid w:val="00486240"/>
    <w:rsid w:val="0048705C"/>
    <w:rsid w:val="004874D3"/>
    <w:rsid w:val="00487575"/>
    <w:rsid w:val="00490538"/>
    <w:rsid w:val="00490D4B"/>
    <w:rsid w:val="00493BF1"/>
    <w:rsid w:val="0049558A"/>
    <w:rsid w:val="00496152"/>
    <w:rsid w:val="0049744D"/>
    <w:rsid w:val="004A0801"/>
    <w:rsid w:val="004A12D0"/>
    <w:rsid w:val="004A1469"/>
    <w:rsid w:val="004A1C6D"/>
    <w:rsid w:val="004A2498"/>
    <w:rsid w:val="004A2CE4"/>
    <w:rsid w:val="004A31D2"/>
    <w:rsid w:val="004A3C73"/>
    <w:rsid w:val="004A4B9F"/>
    <w:rsid w:val="004A63D3"/>
    <w:rsid w:val="004A7844"/>
    <w:rsid w:val="004A7B15"/>
    <w:rsid w:val="004B049B"/>
    <w:rsid w:val="004B21D3"/>
    <w:rsid w:val="004B2E3C"/>
    <w:rsid w:val="004B3724"/>
    <w:rsid w:val="004B5563"/>
    <w:rsid w:val="004B6DA1"/>
    <w:rsid w:val="004B755A"/>
    <w:rsid w:val="004C14AD"/>
    <w:rsid w:val="004C1657"/>
    <w:rsid w:val="004C1B6F"/>
    <w:rsid w:val="004C240A"/>
    <w:rsid w:val="004C3325"/>
    <w:rsid w:val="004C38B4"/>
    <w:rsid w:val="004C39DC"/>
    <w:rsid w:val="004C3DFB"/>
    <w:rsid w:val="004C4182"/>
    <w:rsid w:val="004C51E0"/>
    <w:rsid w:val="004C5A9A"/>
    <w:rsid w:val="004C70BE"/>
    <w:rsid w:val="004D1E07"/>
    <w:rsid w:val="004D2458"/>
    <w:rsid w:val="004D3F38"/>
    <w:rsid w:val="004D4284"/>
    <w:rsid w:val="004D4718"/>
    <w:rsid w:val="004D4E2F"/>
    <w:rsid w:val="004D7877"/>
    <w:rsid w:val="004D78DF"/>
    <w:rsid w:val="004E0C34"/>
    <w:rsid w:val="004E0D2C"/>
    <w:rsid w:val="004E0D91"/>
    <w:rsid w:val="004E1127"/>
    <w:rsid w:val="004E393F"/>
    <w:rsid w:val="004E422B"/>
    <w:rsid w:val="004E42B4"/>
    <w:rsid w:val="004E653B"/>
    <w:rsid w:val="004E6A85"/>
    <w:rsid w:val="004E6B19"/>
    <w:rsid w:val="004E7917"/>
    <w:rsid w:val="004F0129"/>
    <w:rsid w:val="004F24E6"/>
    <w:rsid w:val="004F2C8A"/>
    <w:rsid w:val="004F3A07"/>
    <w:rsid w:val="004F4DF5"/>
    <w:rsid w:val="004F5023"/>
    <w:rsid w:val="004F54FE"/>
    <w:rsid w:val="004F70DE"/>
    <w:rsid w:val="004F72F9"/>
    <w:rsid w:val="004F79E8"/>
    <w:rsid w:val="004F7BE7"/>
    <w:rsid w:val="004F7E7C"/>
    <w:rsid w:val="00500361"/>
    <w:rsid w:val="00500799"/>
    <w:rsid w:val="00501AB3"/>
    <w:rsid w:val="00501B25"/>
    <w:rsid w:val="0050293E"/>
    <w:rsid w:val="00503515"/>
    <w:rsid w:val="00503A7D"/>
    <w:rsid w:val="00503A8A"/>
    <w:rsid w:val="00503E13"/>
    <w:rsid w:val="00503E47"/>
    <w:rsid w:val="00504199"/>
    <w:rsid w:val="005065ED"/>
    <w:rsid w:val="00506B2F"/>
    <w:rsid w:val="005074FC"/>
    <w:rsid w:val="00507BC9"/>
    <w:rsid w:val="00507FA2"/>
    <w:rsid w:val="00510F03"/>
    <w:rsid w:val="00512CC3"/>
    <w:rsid w:val="00513513"/>
    <w:rsid w:val="00513947"/>
    <w:rsid w:val="005141ED"/>
    <w:rsid w:val="00514607"/>
    <w:rsid w:val="0051498C"/>
    <w:rsid w:val="0051647B"/>
    <w:rsid w:val="00516F02"/>
    <w:rsid w:val="00517B47"/>
    <w:rsid w:val="00517C81"/>
    <w:rsid w:val="00517D79"/>
    <w:rsid w:val="00520896"/>
    <w:rsid w:val="00520901"/>
    <w:rsid w:val="00520DD3"/>
    <w:rsid w:val="0052116A"/>
    <w:rsid w:val="005227D7"/>
    <w:rsid w:val="00522B19"/>
    <w:rsid w:val="00530E05"/>
    <w:rsid w:val="00534294"/>
    <w:rsid w:val="005345AC"/>
    <w:rsid w:val="005352D4"/>
    <w:rsid w:val="00536200"/>
    <w:rsid w:val="00536824"/>
    <w:rsid w:val="005371C8"/>
    <w:rsid w:val="00537CC2"/>
    <w:rsid w:val="005403A5"/>
    <w:rsid w:val="0054080C"/>
    <w:rsid w:val="00540C2E"/>
    <w:rsid w:val="00541874"/>
    <w:rsid w:val="00541B7E"/>
    <w:rsid w:val="005432F8"/>
    <w:rsid w:val="00543D0A"/>
    <w:rsid w:val="005444A1"/>
    <w:rsid w:val="0054564F"/>
    <w:rsid w:val="00545E03"/>
    <w:rsid w:val="005479A6"/>
    <w:rsid w:val="00551C4A"/>
    <w:rsid w:val="0055280E"/>
    <w:rsid w:val="00552D07"/>
    <w:rsid w:val="00553989"/>
    <w:rsid w:val="00553C9B"/>
    <w:rsid w:val="00555DCD"/>
    <w:rsid w:val="00556345"/>
    <w:rsid w:val="0056173B"/>
    <w:rsid w:val="00562D6E"/>
    <w:rsid w:val="00563413"/>
    <w:rsid w:val="0056341E"/>
    <w:rsid w:val="0056450F"/>
    <w:rsid w:val="005651F2"/>
    <w:rsid w:val="00565850"/>
    <w:rsid w:val="00566350"/>
    <w:rsid w:val="00566535"/>
    <w:rsid w:val="00566E89"/>
    <w:rsid w:val="005671D6"/>
    <w:rsid w:val="0056799D"/>
    <w:rsid w:val="00567A13"/>
    <w:rsid w:val="00567E88"/>
    <w:rsid w:val="005702BB"/>
    <w:rsid w:val="00570489"/>
    <w:rsid w:val="00572014"/>
    <w:rsid w:val="005734EB"/>
    <w:rsid w:val="00574220"/>
    <w:rsid w:val="0057499E"/>
    <w:rsid w:val="00580B64"/>
    <w:rsid w:val="00580FED"/>
    <w:rsid w:val="0058267A"/>
    <w:rsid w:val="00583EB9"/>
    <w:rsid w:val="00585102"/>
    <w:rsid w:val="00585D3A"/>
    <w:rsid w:val="00587165"/>
    <w:rsid w:val="005902DB"/>
    <w:rsid w:val="005910B8"/>
    <w:rsid w:val="005914EE"/>
    <w:rsid w:val="0059383C"/>
    <w:rsid w:val="00593C0B"/>
    <w:rsid w:val="00594F25"/>
    <w:rsid w:val="00595D4C"/>
    <w:rsid w:val="00597238"/>
    <w:rsid w:val="005A0414"/>
    <w:rsid w:val="005A0456"/>
    <w:rsid w:val="005A132D"/>
    <w:rsid w:val="005A1B42"/>
    <w:rsid w:val="005A2481"/>
    <w:rsid w:val="005A4329"/>
    <w:rsid w:val="005A5020"/>
    <w:rsid w:val="005A55B8"/>
    <w:rsid w:val="005A5E74"/>
    <w:rsid w:val="005A6445"/>
    <w:rsid w:val="005B0699"/>
    <w:rsid w:val="005B2E8F"/>
    <w:rsid w:val="005B471B"/>
    <w:rsid w:val="005B4DA1"/>
    <w:rsid w:val="005B52E2"/>
    <w:rsid w:val="005C09D1"/>
    <w:rsid w:val="005C1705"/>
    <w:rsid w:val="005C184C"/>
    <w:rsid w:val="005C26D1"/>
    <w:rsid w:val="005C3288"/>
    <w:rsid w:val="005C4D5D"/>
    <w:rsid w:val="005C5D33"/>
    <w:rsid w:val="005C6845"/>
    <w:rsid w:val="005C712B"/>
    <w:rsid w:val="005C748B"/>
    <w:rsid w:val="005D123A"/>
    <w:rsid w:val="005D1812"/>
    <w:rsid w:val="005D2024"/>
    <w:rsid w:val="005D29FC"/>
    <w:rsid w:val="005D43EA"/>
    <w:rsid w:val="005D4691"/>
    <w:rsid w:val="005D55A5"/>
    <w:rsid w:val="005D6687"/>
    <w:rsid w:val="005E00BD"/>
    <w:rsid w:val="005E09BE"/>
    <w:rsid w:val="005E1204"/>
    <w:rsid w:val="005E28B8"/>
    <w:rsid w:val="005E298D"/>
    <w:rsid w:val="005E65AC"/>
    <w:rsid w:val="005E68C8"/>
    <w:rsid w:val="005E7943"/>
    <w:rsid w:val="005F0783"/>
    <w:rsid w:val="005F08FD"/>
    <w:rsid w:val="005F0EE0"/>
    <w:rsid w:val="005F1F17"/>
    <w:rsid w:val="005F1F3B"/>
    <w:rsid w:val="005F3702"/>
    <w:rsid w:val="005F39AA"/>
    <w:rsid w:val="005F51BA"/>
    <w:rsid w:val="005F5D61"/>
    <w:rsid w:val="005F67C9"/>
    <w:rsid w:val="006002F9"/>
    <w:rsid w:val="006003A6"/>
    <w:rsid w:val="006034E8"/>
    <w:rsid w:val="00605391"/>
    <w:rsid w:val="0060594E"/>
    <w:rsid w:val="006059B8"/>
    <w:rsid w:val="00605C8C"/>
    <w:rsid w:val="0060789F"/>
    <w:rsid w:val="00607AC6"/>
    <w:rsid w:val="0061054A"/>
    <w:rsid w:val="00610DEE"/>
    <w:rsid w:val="0061143D"/>
    <w:rsid w:val="00611C5B"/>
    <w:rsid w:val="00613152"/>
    <w:rsid w:val="0061320C"/>
    <w:rsid w:val="0061347D"/>
    <w:rsid w:val="006139FF"/>
    <w:rsid w:val="0061530C"/>
    <w:rsid w:val="00615AC3"/>
    <w:rsid w:val="00616376"/>
    <w:rsid w:val="00617CF3"/>
    <w:rsid w:val="00623E64"/>
    <w:rsid w:val="00623EC0"/>
    <w:rsid w:val="00625F26"/>
    <w:rsid w:val="006265F5"/>
    <w:rsid w:val="006267E1"/>
    <w:rsid w:val="00627301"/>
    <w:rsid w:val="0063176C"/>
    <w:rsid w:val="00631D36"/>
    <w:rsid w:val="006328A0"/>
    <w:rsid w:val="0063346F"/>
    <w:rsid w:val="00633821"/>
    <w:rsid w:val="0063457F"/>
    <w:rsid w:val="0063460B"/>
    <w:rsid w:val="00637B0E"/>
    <w:rsid w:val="00637FCD"/>
    <w:rsid w:val="00642C45"/>
    <w:rsid w:val="00642CBA"/>
    <w:rsid w:val="006432B7"/>
    <w:rsid w:val="00646822"/>
    <w:rsid w:val="00647065"/>
    <w:rsid w:val="00650A51"/>
    <w:rsid w:val="006527F0"/>
    <w:rsid w:val="00653324"/>
    <w:rsid w:val="00654383"/>
    <w:rsid w:val="00654758"/>
    <w:rsid w:val="00654E14"/>
    <w:rsid w:val="00655011"/>
    <w:rsid w:val="006555A2"/>
    <w:rsid w:val="006555C5"/>
    <w:rsid w:val="00655751"/>
    <w:rsid w:val="006559BB"/>
    <w:rsid w:val="00656E70"/>
    <w:rsid w:val="0065702F"/>
    <w:rsid w:val="00657A9B"/>
    <w:rsid w:val="00657E66"/>
    <w:rsid w:val="00660474"/>
    <w:rsid w:val="00660509"/>
    <w:rsid w:val="00660A67"/>
    <w:rsid w:val="0066131F"/>
    <w:rsid w:val="006616FD"/>
    <w:rsid w:val="00661791"/>
    <w:rsid w:val="006633B1"/>
    <w:rsid w:val="006635E9"/>
    <w:rsid w:val="006651CD"/>
    <w:rsid w:val="0066537E"/>
    <w:rsid w:val="00665B8C"/>
    <w:rsid w:val="00665DF4"/>
    <w:rsid w:val="006664FC"/>
    <w:rsid w:val="00666E4D"/>
    <w:rsid w:val="00666F7E"/>
    <w:rsid w:val="0067125D"/>
    <w:rsid w:val="00671BA0"/>
    <w:rsid w:val="006725EC"/>
    <w:rsid w:val="00673546"/>
    <w:rsid w:val="00673D70"/>
    <w:rsid w:val="00674E9D"/>
    <w:rsid w:val="006759D5"/>
    <w:rsid w:val="0068081C"/>
    <w:rsid w:val="006808E2"/>
    <w:rsid w:val="00680E84"/>
    <w:rsid w:val="006820B9"/>
    <w:rsid w:val="00683ABB"/>
    <w:rsid w:val="00683CB5"/>
    <w:rsid w:val="00686FBF"/>
    <w:rsid w:val="00687BE2"/>
    <w:rsid w:val="0069090E"/>
    <w:rsid w:val="00690F0D"/>
    <w:rsid w:val="0069129A"/>
    <w:rsid w:val="00691BF4"/>
    <w:rsid w:val="00692216"/>
    <w:rsid w:val="006923F4"/>
    <w:rsid w:val="006929AC"/>
    <w:rsid w:val="006944F4"/>
    <w:rsid w:val="006954CB"/>
    <w:rsid w:val="00695D16"/>
    <w:rsid w:val="00696298"/>
    <w:rsid w:val="006966CD"/>
    <w:rsid w:val="0069681B"/>
    <w:rsid w:val="006979A0"/>
    <w:rsid w:val="006A0124"/>
    <w:rsid w:val="006A046C"/>
    <w:rsid w:val="006A188B"/>
    <w:rsid w:val="006A18C1"/>
    <w:rsid w:val="006A18E3"/>
    <w:rsid w:val="006A248F"/>
    <w:rsid w:val="006A343D"/>
    <w:rsid w:val="006A398A"/>
    <w:rsid w:val="006A5C77"/>
    <w:rsid w:val="006A74B6"/>
    <w:rsid w:val="006B1116"/>
    <w:rsid w:val="006B29DC"/>
    <w:rsid w:val="006B376E"/>
    <w:rsid w:val="006B5CEF"/>
    <w:rsid w:val="006B690C"/>
    <w:rsid w:val="006C0463"/>
    <w:rsid w:val="006C1B08"/>
    <w:rsid w:val="006C256D"/>
    <w:rsid w:val="006C471E"/>
    <w:rsid w:val="006C4934"/>
    <w:rsid w:val="006C4B73"/>
    <w:rsid w:val="006C4D6B"/>
    <w:rsid w:val="006D0AA2"/>
    <w:rsid w:val="006D18BD"/>
    <w:rsid w:val="006D20EF"/>
    <w:rsid w:val="006D37E3"/>
    <w:rsid w:val="006D4D4C"/>
    <w:rsid w:val="006D4F42"/>
    <w:rsid w:val="006D693B"/>
    <w:rsid w:val="006D6E04"/>
    <w:rsid w:val="006D727C"/>
    <w:rsid w:val="006D7A72"/>
    <w:rsid w:val="006E04A3"/>
    <w:rsid w:val="006E0CA5"/>
    <w:rsid w:val="006E1274"/>
    <w:rsid w:val="006E1532"/>
    <w:rsid w:val="006E1E51"/>
    <w:rsid w:val="006E2FD2"/>
    <w:rsid w:val="006E57D9"/>
    <w:rsid w:val="006E5C59"/>
    <w:rsid w:val="006E64B8"/>
    <w:rsid w:val="006E7FF2"/>
    <w:rsid w:val="006F0A51"/>
    <w:rsid w:val="006F10C0"/>
    <w:rsid w:val="006F30E6"/>
    <w:rsid w:val="006F5713"/>
    <w:rsid w:val="006F66DF"/>
    <w:rsid w:val="006F66F7"/>
    <w:rsid w:val="006F6919"/>
    <w:rsid w:val="007016E9"/>
    <w:rsid w:val="00702292"/>
    <w:rsid w:val="0070308A"/>
    <w:rsid w:val="0070405E"/>
    <w:rsid w:val="007044AB"/>
    <w:rsid w:val="00704E69"/>
    <w:rsid w:val="007066C1"/>
    <w:rsid w:val="007066D1"/>
    <w:rsid w:val="0070703B"/>
    <w:rsid w:val="007070FE"/>
    <w:rsid w:val="00707D97"/>
    <w:rsid w:val="00711D86"/>
    <w:rsid w:val="00712C18"/>
    <w:rsid w:val="00713E0E"/>
    <w:rsid w:val="0071506B"/>
    <w:rsid w:val="00721174"/>
    <w:rsid w:val="00721489"/>
    <w:rsid w:val="0072170B"/>
    <w:rsid w:val="00721C24"/>
    <w:rsid w:val="00722FAA"/>
    <w:rsid w:val="00723174"/>
    <w:rsid w:val="00724560"/>
    <w:rsid w:val="00724897"/>
    <w:rsid w:val="00725BE6"/>
    <w:rsid w:val="00730ED6"/>
    <w:rsid w:val="007321C7"/>
    <w:rsid w:val="00733837"/>
    <w:rsid w:val="00735480"/>
    <w:rsid w:val="00736B38"/>
    <w:rsid w:val="00737C90"/>
    <w:rsid w:val="007402EC"/>
    <w:rsid w:val="007423C5"/>
    <w:rsid w:val="00744678"/>
    <w:rsid w:val="00744FAB"/>
    <w:rsid w:val="0074523F"/>
    <w:rsid w:val="00745478"/>
    <w:rsid w:val="007455CC"/>
    <w:rsid w:val="00745F45"/>
    <w:rsid w:val="007513E9"/>
    <w:rsid w:val="00751417"/>
    <w:rsid w:val="0075198B"/>
    <w:rsid w:val="007522CE"/>
    <w:rsid w:val="00752462"/>
    <w:rsid w:val="00752FE1"/>
    <w:rsid w:val="0075389E"/>
    <w:rsid w:val="00754AB9"/>
    <w:rsid w:val="00755E1A"/>
    <w:rsid w:val="007565C8"/>
    <w:rsid w:val="00757AB1"/>
    <w:rsid w:val="00757BFB"/>
    <w:rsid w:val="00760878"/>
    <w:rsid w:val="0076093D"/>
    <w:rsid w:val="00762F44"/>
    <w:rsid w:val="00763DA6"/>
    <w:rsid w:val="007641C8"/>
    <w:rsid w:val="0076544E"/>
    <w:rsid w:val="0076682A"/>
    <w:rsid w:val="00766F21"/>
    <w:rsid w:val="00767E92"/>
    <w:rsid w:val="007700DF"/>
    <w:rsid w:val="00770427"/>
    <w:rsid w:val="0077138E"/>
    <w:rsid w:val="007729CD"/>
    <w:rsid w:val="007739B0"/>
    <w:rsid w:val="00774307"/>
    <w:rsid w:val="007745EC"/>
    <w:rsid w:val="00774F9E"/>
    <w:rsid w:val="0077673E"/>
    <w:rsid w:val="00780446"/>
    <w:rsid w:val="007814DE"/>
    <w:rsid w:val="00782D88"/>
    <w:rsid w:val="0078330E"/>
    <w:rsid w:val="00783BFA"/>
    <w:rsid w:val="00784553"/>
    <w:rsid w:val="0078499E"/>
    <w:rsid w:val="00785B82"/>
    <w:rsid w:val="007865B6"/>
    <w:rsid w:val="0078722F"/>
    <w:rsid w:val="00787635"/>
    <w:rsid w:val="00791425"/>
    <w:rsid w:val="00792280"/>
    <w:rsid w:val="007937EA"/>
    <w:rsid w:val="007938D7"/>
    <w:rsid w:val="007939F6"/>
    <w:rsid w:val="00794F45"/>
    <w:rsid w:val="007A04E5"/>
    <w:rsid w:val="007A1AB8"/>
    <w:rsid w:val="007A1FEF"/>
    <w:rsid w:val="007A299F"/>
    <w:rsid w:val="007A3600"/>
    <w:rsid w:val="007A4A67"/>
    <w:rsid w:val="007A6A44"/>
    <w:rsid w:val="007A6DDB"/>
    <w:rsid w:val="007A7070"/>
    <w:rsid w:val="007A7183"/>
    <w:rsid w:val="007A7449"/>
    <w:rsid w:val="007B0512"/>
    <w:rsid w:val="007B2913"/>
    <w:rsid w:val="007B54C8"/>
    <w:rsid w:val="007B553C"/>
    <w:rsid w:val="007B5A64"/>
    <w:rsid w:val="007B675C"/>
    <w:rsid w:val="007C1A8A"/>
    <w:rsid w:val="007C5435"/>
    <w:rsid w:val="007C5D47"/>
    <w:rsid w:val="007C6143"/>
    <w:rsid w:val="007C63C0"/>
    <w:rsid w:val="007C6B08"/>
    <w:rsid w:val="007C7B9C"/>
    <w:rsid w:val="007C7EA7"/>
    <w:rsid w:val="007D04E3"/>
    <w:rsid w:val="007D07ED"/>
    <w:rsid w:val="007D087D"/>
    <w:rsid w:val="007D1216"/>
    <w:rsid w:val="007D35C5"/>
    <w:rsid w:val="007D50B5"/>
    <w:rsid w:val="007D50C7"/>
    <w:rsid w:val="007D57DA"/>
    <w:rsid w:val="007D5B1E"/>
    <w:rsid w:val="007D6353"/>
    <w:rsid w:val="007D709A"/>
    <w:rsid w:val="007D797D"/>
    <w:rsid w:val="007D7CF6"/>
    <w:rsid w:val="007E0E0A"/>
    <w:rsid w:val="007E19A9"/>
    <w:rsid w:val="007E1B50"/>
    <w:rsid w:val="007E1DF4"/>
    <w:rsid w:val="007E2275"/>
    <w:rsid w:val="007E2361"/>
    <w:rsid w:val="007E2F7E"/>
    <w:rsid w:val="007E332A"/>
    <w:rsid w:val="007E3DE8"/>
    <w:rsid w:val="007E555E"/>
    <w:rsid w:val="007E57DB"/>
    <w:rsid w:val="007E6778"/>
    <w:rsid w:val="007E7F54"/>
    <w:rsid w:val="007F075C"/>
    <w:rsid w:val="007F0CA4"/>
    <w:rsid w:val="007F119A"/>
    <w:rsid w:val="007F13BE"/>
    <w:rsid w:val="007F15FA"/>
    <w:rsid w:val="007F1A16"/>
    <w:rsid w:val="007F1DB6"/>
    <w:rsid w:val="007F5919"/>
    <w:rsid w:val="007F5E10"/>
    <w:rsid w:val="007F66B1"/>
    <w:rsid w:val="007F6821"/>
    <w:rsid w:val="007F7637"/>
    <w:rsid w:val="00800500"/>
    <w:rsid w:val="00801862"/>
    <w:rsid w:val="0080250D"/>
    <w:rsid w:val="00802951"/>
    <w:rsid w:val="008034B8"/>
    <w:rsid w:val="008042BA"/>
    <w:rsid w:val="0080461C"/>
    <w:rsid w:val="00805CF2"/>
    <w:rsid w:val="008060CF"/>
    <w:rsid w:val="00807347"/>
    <w:rsid w:val="008079CD"/>
    <w:rsid w:val="0081082C"/>
    <w:rsid w:val="00810B1B"/>
    <w:rsid w:val="00811507"/>
    <w:rsid w:val="00812F0E"/>
    <w:rsid w:val="00812FA8"/>
    <w:rsid w:val="008134C7"/>
    <w:rsid w:val="00814007"/>
    <w:rsid w:val="00814C11"/>
    <w:rsid w:val="00815A91"/>
    <w:rsid w:val="008162FE"/>
    <w:rsid w:val="008163D3"/>
    <w:rsid w:val="00817599"/>
    <w:rsid w:val="00822B15"/>
    <w:rsid w:val="008244D5"/>
    <w:rsid w:val="00824824"/>
    <w:rsid w:val="00824F0B"/>
    <w:rsid w:val="00826C9A"/>
    <w:rsid w:val="0083269A"/>
    <w:rsid w:val="00832901"/>
    <w:rsid w:val="008329BB"/>
    <w:rsid w:val="00832C3A"/>
    <w:rsid w:val="008331BE"/>
    <w:rsid w:val="008333E6"/>
    <w:rsid w:val="00833C65"/>
    <w:rsid w:val="00834629"/>
    <w:rsid w:val="00836939"/>
    <w:rsid w:val="00836C6F"/>
    <w:rsid w:val="00837EF6"/>
    <w:rsid w:val="008417AE"/>
    <w:rsid w:val="008419E9"/>
    <w:rsid w:val="008422FD"/>
    <w:rsid w:val="008426B7"/>
    <w:rsid w:val="00843173"/>
    <w:rsid w:val="00843C0C"/>
    <w:rsid w:val="0084538F"/>
    <w:rsid w:val="00845555"/>
    <w:rsid w:val="00845BC3"/>
    <w:rsid w:val="00845F44"/>
    <w:rsid w:val="00846C66"/>
    <w:rsid w:val="00847C12"/>
    <w:rsid w:val="00851D2E"/>
    <w:rsid w:val="00851E0B"/>
    <w:rsid w:val="00851F3C"/>
    <w:rsid w:val="00852317"/>
    <w:rsid w:val="00852A82"/>
    <w:rsid w:val="008544B5"/>
    <w:rsid w:val="0085493D"/>
    <w:rsid w:val="00855872"/>
    <w:rsid w:val="008569D3"/>
    <w:rsid w:val="008570B3"/>
    <w:rsid w:val="00857BA9"/>
    <w:rsid w:val="00861C7E"/>
    <w:rsid w:val="00861DB3"/>
    <w:rsid w:val="0086229F"/>
    <w:rsid w:val="008622EA"/>
    <w:rsid w:val="00862CF6"/>
    <w:rsid w:val="0086353E"/>
    <w:rsid w:val="00864A7B"/>
    <w:rsid w:val="00867F14"/>
    <w:rsid w:val="00870E4C"/>
    <w:rsid w:val="00871253"/>
    <w:rsid w:val="008715C3"/>
    <w:rsid w:val="008720AB"/>
    <w:rsid w:val="008725D5"/>
    <w:rsid w:val="008763B7"/>
    <w:rsid w:val="00877C7F"/>
    <w:rsid w:val="00881583"/>
    <w:rsid w:val="008837A1"/>
    <w:rsid w:val="00885064"/>
    <w:rsid w:val="008853D7"/>
    <w:rsid w:val="00886F84"/>
    <w:rsid w:val="00887819"/>
    <w:rsid w:val="00887D0B"/>
    <w:rsid w:val="00890089"/>
    <w:rsid w:val="00890A4D"/>
    <w:rsid w:val="00890B7B"/>
    <w:rsid w:val="008910B3"/>
    <w:rsid w:val="0089292A"/>
    <w:rsid w:val="00892E70"/>
    <w:rsid w:val="0089345B"/>
    <w:rsid w:val="00894183"/>
    <w:rsid w:val="00894852"/>
    <w:rsid w:val="008950F8"/>
    <w:rsid w:val="008951FC"/>
    <w:rsid w:val="008A0896"/>
    <w:rsid w:val="008A3BED"/>
    <w:rsid w:val="008A4694"/>
    <w:rsid w:val="008A4F26"/>
    <w:rsid w:val="008A553D"/>
    <w:rsid w:val="008A6973"/>
    <w:rsid w:val="008B13E4"/>
    <w:rsid w:val="008B2A29"/>
    <w:rsid w:val="008B5EFE"/>
    <w:rsid w:val="008B6E31"/>
    <w:rsid w:val="008B76A1"/>
    <w:rsid w:val="008C1540"/>
    <w:rsid w:val="008C1571"/>
    <w:rsid w:val="008C1C2D"/>
    <w:rsid w:val="008C1D07"/>
    <w:rsid w:val="008C249B"/>
    <w:rsid w:val="008C32CF"/>
    <w:rsid w:val="008C3300"/>
    <w:rsid w:val="008C4115"/>
    <w:rsid w:val="008C4F08"/>
    <w:rsid w:val="008C5359"/>
    <w:rsid w:val="008C5502"/>
    <w:rsid w:val="008C79EB"/>
    <w:rsid w:val="008D2352"/>
    <w:rsid w:val="008D2501"/>
    <w:rsid w:val="008D28EF"/>
    <w:rsid w:val="008D322A"/>
    <w:rsid w:val="008D3A3D"/>
    <w:rsid w:val="008D4AB4"/>
    <w:rsid w:val="008D53C6"/>
    <w:rsid w:val="008D64DA"/>
    <w:rsid w:val="008D6574"/>
    <w:rsid w:val="008D7293"/>
    <w:rsid w:val="008D765F"/>
    <w:rsid w:val="008E0A96"/>
    <w:rsid w:val="008E10BE"/>
    <w:rsid w:val="008E335C"/>
    <w:rsid w:val="008E4598"/>
    <w:rsid w:val="008E517E"/>
    <w:rsid w:val="008E644C"/>
    <w:rsid w:val="008E722E"/>
    <w:rsid w:val="008E79D1"/>
    <w:rsid w:val="008F0185"/>
    <w:rsid w:val="008F02C1"/>
    <w:rsid w:val="008F0763"/>
    <w:rsid w:val="008F2745"/>
    <w:rsid w:val="008F2BB9"/>
    <w:rsid w:val="008F3566"/>
    <w:rsid w:val="008F3F59"/>
    <w:rsid w:val="00901AA4"/>
    <w:rsid w:val="00902DE8"/>
    <w:rsid w:val="0090493D"/>
    <w:rsid w:val="009050FD"/>
    <w:rsid w:val="00905EDD"/>
    <w:rsid w:val="009069B1"/>
    <w:rsid w:val="00906C78"/>
    <w:rsid w:val="00907F40"/>
    <w:rsid w:val="00910611"/>
    <w:rsid w:val="00911486"/>
    <w:rsid w:val="009124B7"/>
    <w:rsid w:val="00913C90"/>
    <w:rsid w:val="00913D15"/>
    <w:rsid w:val="00914012"/>
    <w:rsid w:val="00914C10"/>
    <w:rsid w:val="00914F7F"/>
    <w:rsid w:val="00915A60"/>
    <w:rsid w:val="00915B39"/>
    <w:rsid w:val="00915B6A"/>
    <w:rsid w:val="00917635"/>
    <w:rsid w:val="00923089"/>
    <w:rsid w:val="0092368E"/>
    <w:rsid w:val="00923960"/>
    <w:rsid w:val="00924930"/>
    <w:rsid w:val="00924E7A"/>
    <w:rsid w:val="00925273"/>
    <w:rsid w:val="00925590"/>
    <w:rsid w:val="00927C94"/>
    <w:rsid w:val="00930DC1"/>
    <w:rsid w:val="00932276"/>
    <w:rsid w:val="00933030"/>
    <w:rsid w:val="00933D73"/>
    <w:rsid w:val="00934D2F"/>
    <w:rsid w:val="0093521A"/>
    <w:rsid w:val="00936DF8"/>
    <w:rsid w:val="00937617"/>
    <w:rsid w:val="009429C0"/>
    <w:rsid w:val="0094451F"/>
    <w:rsid w:val="0094520B"/>
    <w:rsid w:val="0094773D"/>
    <w:rsid w:val="00950343"/>
    <w:rsid w:val="00950FE5"/>
    <w:rsid w:val="00954EA7"/>
    <w:rsid w:val="00955632"/>
    <w:rsid w:val="009562CF"/>
    <w:rsid w:val="009565AD"/>
    <w:rsid w:val="009569C0"/>
    <w:rsid w:val="00956F79"/>
    <w:rsid w:val="009572C1"/>
    <w:rsid w:val="00957976"/>
    <w:rsid w:val="009579C0"/>
    <w:rsid w:val="00962751"/>
    <w:rsid w:val="00962CD2"/>
    <w:rsid w:val="00963328"/>
    <w:rsid w:val="00963601"/>
    <w:rsid w:val="0096419E"/>
    <w:rsid w:val="009649A6"/>
    <w:rsid w:val="00964B1F"/>
    <w:rsid w:val="00966A83"/>
    <w:rsid w:val="00967DFD"/>
    <w:rsid w:val="00970CE1"/>
    <w:rsid w:val="009710E9"/>
    <w:rsid w:val="009713EA"/>
    <w:rsid w:val="00975F24"/>
    <w:rsid w:val="009772EB"/>
    <w:rsid w:val="009774ED"/>
    <w:rsid w:val="00977C4A"/>
    <w:rsid w:val="009808EB"/>
    <w:rsid w:val="00980C7D"/>
    <w:rsid w:val="009815B0"/>
    <w:rsid w:val="009817C8"/>
    <w:rsid w:val="00984808"/>
    <w:rsid w:val="009848D5"/>
    <w:rsid w:val="0098650F"/>
    <w:rsid w:val="009867F2"/>
    <w:rsid w:val="009908AE"/>
    <w:rsid w:val="0099147B"/>
    <w:rsid w:val="00991DAB"/>
    <w:rsid w:val="009921F2"/>
    <w:rsid w:val="00992876"/>
    <w:rsid w:val="00992C2A"/>
    <w:rsid w:val="00993D7E"/>
    <w:rsid w:val="00994544"/>
    <w:rsid w:val="00994CB9"/>
    <w:rsid w:val="0099773A"/>
    <w:rsid w:val="009A0D30"/>
    <w:rsid w:val="009A0EC3"/>
    <w:rsid w:val="009A1621"/>
    <w:rsid w:val="009A1827"/>
    <w:rsid w:val="009A2776"/>
    <w:rsid w:val="009A42D9"/>
    <w:rsid w:val="009A4DB4"/>
    <w:rsid w:val="009A6E75"/>
    <w:rsid w:val="009A707A"/>
    <w:rsid w:val="009A7659"/>
    <w:rsid w:val="009A7AF2"/>
    <w:rsid w:val="009B02F7"/>
    <w:rsid w:val="009B106B"/>
    <w:rsid w:val="009B5908"/>
    <w:rsid w:val="009B5B0D"/>
    <w:rsid w:val="009B6DBB"/>
    <w:rsid w:val="009B7900"/>
    <w:rsid w:val="009B7B32"/>
    <w:rsid w:val="009C126D"/>
    <w:rsid w:val="009C194C"/>
    <w:rsid w:val="009C21E7"/>
    <w:rsid w:val="009C2D9E"/>
    <w:rsid w:val="009C7845"/>
    <w:rsid w:val="009D1E17"/>
    <w:rsid w:val="009D2291"/>
    <w:rsid w:val="009D5050"/>
    <w:rsid w:val="009D6678"/>
    <w:rsid w:val="009D6BAF"/>
    <w:rsid w:val="009D6C0E"/>
    <w:rsid w:val="009E02A4"/>
    <w:rsid w:val="009E36BA"/>
    <w:rsid w:val="009E4244"/>
    <w:rsid w:val="009E4964"/>
    <w:rsid w:val="009E75F1"/>
    <w:rsid w:val="009E7828"/>
    <w:rsid w:val="009E782F"/>
    <w:rsid w:val="009F41F8"/>
    <w:rsid w:val="009F4F8F"/>
    <w:rsid w:val="009F515C"/>
    <w:rsid w:val="009F53F6"/>
    <w:rsid w:val="009F54F4"/>
    <w:rsid w:val="009F589A"/>
    <w:rsid w:val="009F61A0"/>
    <w:rsid w:val="009F6969"/>
    <w:rsid w:val="009F7360"/>
    <w:rsid w:val="009F7ED1"/>
    <w:rsid w:val="00A002D1"/>
    <w:rsid w:val="00A0065A"/>
    <w:rsid w:val="00A00869"/>
    <w:rsid w:val="00A00CA4"/>
    <w:rsid w:val="00A03590"/>
    <w:rsid w:val="00A040B3"/>
    <w:rsid w:val="00A0603A"/>
    <w:rsid w:val="00A06048"/>
    <w:rsid w:val="00A06295"/>
    <w:rsid w:val="00A066C7"/>
    <w:rsid w:val="00A11869"/>
    <w:rsid w:val="00A11C3B"/>
    <w:rsid w:val="00A11E84"/>
    <w:rsid w:val="00A136BC"/>
    <w:rsid w:val="00A14E3C"/>
    <w:rsid w:val="00A14F1B"/>
    <w:rsid w:val="00A155E3"/>
    <w:rsid w:val="00A1615C"/>
    <w:rsid w:val="00A16CC8"/>
    <w:rsid w:val="00A17B05"/>
    <w:rsid w:val="00A21860"/>
    <w:rsid w:val="00A21C2E"/>
    <w:rsid w:val="00A23399"/>
    <w:rsid w:val="00A23601"/>
    <w:rsid w:val="00A24450"/>
    <w:rsid w:val="00A24597"/>
    <w:rsid w:val="00A24858"/>
    <w:rsid w:val="00A252C5"/>
    <w:rsid w:val="00A25693"/>
    <w:rsid w:val="00A25D45"/>
    <w:rsid w:val="00A2694A"/>
    <w:rsid w:val="00A30D4D"/>
    <w:rsid w:val="00A328DB"/>
    <w:rsid w:val="00A33768"/>
    <w:rsid w:val="00A34237"/>
    <w:rsid w:val="00A3589F"/>
    <w:rsid w:val="00A36B09"/>
    <w:rsid w:val="00A36CEB"/>
    <w:rsid w:val="00A3703F"/>
    <w:rsid w:val="00A37238"/>
    <w:rsid w:val="00A376F0"/>
    <w:rsid w:val="00A407CF"/>
    <w:rsid w:val="00A41380"/>
    <w:rsid w:val="00A41598"/>
    <w:rsid w:val="00A416D0"/>
    <w:rsid w:val="00A4182F"/>
    <w:rsid w:val="00A4299E"/>
    <w:rsid w:val="00A429D6"/>
    <w:rsid w:val="00A44FC7"/>
    <w:rsid w:val="00A47B73"/>
    <w:rsid w:val="00A50250"/>
    <w:rsid w:val="00A524A1"/>
    <w:rsid w:val="00A52978"/>
    <w:rsid w:val="00A53495"/>
    <w:rsid w:val="00A56FF8"/>
    <w:rsid w:val="00A57143"/>
    <w:rsid w:val="00A65883"/>
    <w:rsid w:val="00A65C79"/>
    <w:rsid w:val="00A65E6A"/>
    <w:rsid w:val="00A66166"/>
    <w:rsid w:val="00A71B21"/>
    <w:rsid w:val="00A71EE2"/>
    <w:rsid w:val="00A7470E"/>
    <w:rsid w:val="00A74877"/>
    <w:rsid w:val="00A755C1"/>
    <w:rsid w:val="00A7583F"/>
    <w:rsid w:val="00A772C0"/>
    <w:rsid w:val="00A80B51"/>
    <w:rsid w:val="00A8100D"/>
    <w:rsid w:val="00A82E0A"/>
    <w:rsid w:val="00A82F4A"/>
    <w:rsid w:val="00A834E4"/>
    <w:rsid w:val="00A83DEF"/>
    <w:rsid w:val="00A83FE4"/>
    <w:rsid w:val="00A85A24"/>
    <w:rsid w:val="00A85D48"/>
    <w:rsid w:val="00A85E0F"/>
    <w:rsid w:val="00A87F3D"/>
    <w:rsid w:val="00A90844"/>
    <w:rsid w:val="00A92DF8"/>
    <w:rsid w:val="00A9382F"/>
    <w:rsid w:val="00A93960"/>
    <w:rsid w:val="00A93B77"/>
    <w:rsid w:val="00A94145"/>
    <w:rsid w:val="00A9429C"/>
    <w:rsid w:val="00A95E83"/>
    <w:rsid w:val="00A9626B"/>
    <w:rsid w:val="00A972F8"/>
    <w:rsid w:val="00A97D4A"/>
    <w:rsid w:val="00A97E77"/>
    <w:rsid w:val="00A97FFD"/>
    <w:rsid w:val="00AA0D52"/>
    <w:rsid w:val="00AA0FAC"/>
    <w:rsid w:val="00AA13C3"/>
    <w:rsid w:val="00AA17D1"/>
    <w:rsid w:val="00AA3E66"/>
    <w:rsid w:val="00AA5353"/>
    <w:rsid w:val="00AA6E3F"/>
    <w:rsid w:val="00AA76AA"/>
    <w:rsid w:val="00AA7C0C"/>
    <w:rsid w:val="00AB10B8"/>
    <w:rsid w:val="00AB191B"/>
    <w:rsid w:val="00AB2AF1"/>
    <w:rsid w:val="00AB3C55"/>
    <w:rsid w:val="00AB5BC2"/>
    <w:rsid w:val="00AB61D3"/>
    <w:rsid w:val="00AB63B2"/>
    <w:rsid w:val="00AB6CC3"/>
    <w:rsid w:val="00AB6EEB"/>
    <w:rsid w:val="00AC0155"/>
    <w:rsid w:val="00AC01EB"/>
    <w:rsid w:val="00AC082A"/>
    <w:rsid w:val="00AC08D4"/>
    <w:rsid w:val="00AC1537"/>
    <w:rsid w:val="00AC1CA7"/>
    <w:rsid w:val="00AC3201"/>
    <w:rsid w:val="00AC33E3"/>
    <w:rsid w:val="00AC42C0"/>
    <w:rsid w:val="00AC4D80"/>
    <w:rsid w:val="00AC5120"/>
    <w:rsid w:val="00AC635D"/>
    <w:rsid w:val="00AC681A"/>
    <w:rsid w:val="00AC6FCE"/>
    <w:rsid w:val="00AC77A0"/>
    <w:rsid w:val="00AC7CA3"/>
    <w:rsid w:val="00AD020B"/>
    <w:rsid w:val="00AD18C4"/>
    <w:rsid w:val="00AD1EA1"/>
    <w:rsid w:val="00AD436E"/>
    <w:rsid w:val="00AD4EFE"/>
    <w:rsid w:val="00AD566F"/>
    <w:rsid w:val="00AD7D84"/>
    <w:rsid w:val="00AE2B30"/>
    <w:rsid w:val="00AE3172"/>
    <w:rsid w:val="00AE34E4"/>
    <w:rsid w:val="00AE3AF7"/>
    <w:rsid w:val="00AE3BA7"/>
    <w:rsid w:val="00AE56AA"/>
    <w:rsid w:val="00AE6DB1"/>
    <w:rsid w:val="00AE7E89"/>
    <w:rsid w:val="00AF2CA9"/>
    <w:rsid w:val="00AF3741"/>
    <w:rsid w:val="00AF45C2"/>
    <w:rsid w:val="00AF4CC4"/>
    <w:rsid w:val="00AF55CB"/>
    <w:rsid w:val="00AF5FA5"/>
    <w:rsid w:val="00AF6554"/>
    <w:rsid w:val="00AF7053"/>
    <w:rsid w:val="00AF743C"/>
    <w:rsid w:val="00AF7F16"/>
    <w:rsid w:val="00B00830"/>
    <w:rsid w:val="00B01B14"/>
    <w:rsid w:val="00B035FC"/>
    <w:rsid w:val="00B048F0"/>
    <w:rsid w:val="00B07399"/>
    <w:rsid w:val="00B07F21"/>
    <w:rsid w:val="00B07F37"/>
    <w:rsid w:val="00B110A3"/>
    <w:rsid w:val="00B118D9"/>
    <w:rsid w:val="00B12A9F"/>
    <w:rsid w:val="00B13143"/>
    <w:rsid w:val="00B14615"/>
    <w:rsid w:val="00B1481C"/>
    <w:rsid w:val="00B16F5C"/>
    <w:rsid w:val="00B17279"/>
    <w:rsid w:val="00B215EA"/>
    <w:rsid w:val="00B22FCF"/>
    <w:rsid w:val="00B24495"/>
    <w:rsid w:val="00B24A8F"/>
    <w:rsid w:val="00B2674E"/>
    <w:rsid w:val="00B27ACD"/>
    <w:rsid w:val="00B27EA3"/>
    <w:rsid w:val="00B303BA"/>
    <w:rsid w:val="00B31E25"/>
    <w:rsid w:val="00B36151"/>
    <w:rsid w:val="00B3697F"/>
    <w:rsid w:val="00B37572"/>
    <w:rsid w:val="00B37AC3"/>
    <w:rsid w:val="00B37BCB"/>
    <w:rsid w:val="00B40229"/>
    <w:rsid w:val="00B4309A"/>
    <w:rsid w:val="00B47995"/>
    <w:rsid w:val="00B47C53"/>
    <w:rsid w:val="00B47E25"/>
    <w:rsid w:val="00B50988"/>
    <w:rsid w:val="00B515CA"/>
    <w:rsid w:val="00B51A4C"/>
    <w:rsid w:val="00B52F12"/>
    <w:rsid w:val="00B5317A"/>
    <w:rsid w:val="00B5549E"/>
    <w:rsid w:val="00B55630"/>
    <w:rsid w:val="00B55884"/>
    <w:rsid w:val="00B55DD5"/>
    <w:rsid w:val="00B56E85"/>
    <w:rsid w:val="00B573EB"/>
    <w:rsid w:val="00B61149"/>
    <w:rsid w:val="00B6219E"/>
    <w:rsid w:val="00B64F76"/>
    <w:rsid w:val="00B6592B"/>
    <w:rsid w:val="00B662AC"/>
    <w:rsid w:val="00B67535"/>
    <w:rsid w:val="00B722E2"/>
    <w:rsid w:val="00B734D6"/>
    <w:rsid w:val="00B760AE"/>
    <w:rsid w:val="00B81E26"/>
    <w:rsid w:val="00B81FD2"/>
    <w:rsid w:val="00B82166"/>
    <w:rsid w:val="00B8256A"/>
    <w:rsid w:val="00B830CB"/>
    <w:rsid w:val="00B8368A"/>
    <w:rsid w:val="00B8419A"/>
    <w:rsid w:val="00B85BC8"/>
    <w:rsid w:val="00B8680B"/>
    <w:rsid w:val="00B86A3F"/>
    <w:rsid w:val="00B90832"/>
    <w:rsid w:val="00B91056"/>
    <w:rsid w:val="00B916E0"/>
    <w:rsid w:val="00B92740"/>
    <w:rsid w:val="00B94F92"/>
    <w:rsid w:val="00B95E8B"/>
    <w:rsid w:val="00B96389"/>
    <w:rsid w:val="00B97FA6"/>
    <w:rsid w:val="00BA13A2"/>
    <w:rsid w:val="00BA2986"/>
    <w:rsid w:val="00BA30DE"/>
    <w:rsid w:val="00BA408B"/>
    <w:rsid w:val="00BA5C19"/>
    <w:rsid w:val="00BB32B0"/>
    <w:rsid w:val="00BB3720"/>
    <w:rsid w:val="00BB4DBF"/>
    <w:rsid w:val="00BB5C87"/>
    <w:rsid w:val="00BB680F"/>
    <w:rsid w:val="00BC03D4"/>
    <w:rsid w:val="00BC04AF"/>
    <w:rsid w:val="00BC1102"/>
    <w:rsid w:val="00BC5C43"/>
    <w:rsid w:val="00BC6828"/>
    <w:rsid w:val="00BC6B81"/>
    <w:rsid w:val="00BC78F4"/>
    <w:rsid w:val="00BC7EAC"/>
    <w:rsid w:val="00BD0325"/>
    <w:rsid w:val="00BD1E2F"/>
    <w:rsid w:val="00BD3233"/>
    <w:rsid w:val="00BD3AD0"/>
    <w:rsid w:val="00BD4AE8"/>
    <w:rsid w:val="00BD709F"/>
    <w:rsid w:val="00BD7A96"/>
    <w:rsid w:val="00BE0709"/>
    <w:rsid w:val="00BE1428"/>
    <w:rsid w:val="00BE381D"/>
    <w:rsid w:val="00BE3F51"/>
    <w:rsid w:val="00BE43E8"/>
    <w:rsid w:val="00BE680C"/>
    <w:rsid w:val="00BE7109"/>
    <w:rsid w:val="00BE7F84"/>
    <w:rsid w:val="00BF0CCD"/>
    <w:rsid w:val="00BF0F29"/>
    <w:rsid w:val="00BF1553"/>
    <w:rsid w:val="00BF1AE0"/>
    <w:rsid w:val="00BF1C4C"/>
    <w:rsid w:val="00BF27EC"/>
    <w:rsid w:val="00BF286D"/>
    <w:rsid w:val="00BF6AA9"/>
    <w:rsid w:val="00BF6E29"/>
    <w:rsid w:val="00BF70E3"/>
    <w:rsid w:val="00BF742E"/>
    <w:rsid w:val="00BF7A67"/>
    <w:rsid w:val="00C00D57"/>
    <w:rsid w:val="00C02484"/>
    <w:rsid w:val="00C028DD"/>
    <w:rsid w:val="00C02B63"/>
    <w:rsid w:val="00C03B7F"/>
    <w:rsid w:val="00C04EE1"/>
    <w:rsid w:val="00C06CF0"/>
    <w:rsid w:val="00C06E8C"/>
    <w:rsid w:val="00C07AC9"/>
    <w:rsid w:val="00C10F24"/>
    <w:rsid w:val="00C10F2A"/>
    <w:rsid w:val="00C11316"/>
    <w:rsid w:val="00C14144"/>
    <w:rsid w:val="00C14674"/>
    <w:rsid w:val="00C1555A"/>
    <w:rsid w:val="00C16770"/>
    <w:rsid w:val="00C215B9"/>
    <w:rsid w:val="00C223CD"/>
    <w:rsid w:val="00C22403"/>
    <w:rsid w:val="00C22F87"/>
    <w:rsid w:val="00C263D6"/>
    <w:rsid w:val="00C26CDC"/>
    <w:rsid w:val="00C301AF"/>
    <w:rsid w:val="00C312DB"/>
    <w:rsid w:val="00C335CC"/>
    <w:rsid w:val="00C33F54"/>
    <w:rsid w:val="00C35ED9"/>
    <w:rsid w:val="00C3648C"/>
    <w:rsid w:val="00C37A7C"/>
    <w:rsid w:val="00C37EDB"/>
    <w:rsid w:val="00C401B3"/>
    <w:rsid w:val="00C408C4"/>
    <w:rsid w:val="00C40AA3"/>
    <w:rsid w:val="00C41652"/>
    <w:rsid w:val="00C422F5"/>
    <w:rsid w:val="00C4236E"/>
    <w:rsid w:val="00C428B3"/>
    <w:rsid w:val="00C43FD1"/>
    <w:rsid w:val="00C44006"/>
    <w:rsid w:val="00C4456D"/>
    <w:rsid w:val="00C447D6"/>
    <w:rsid w:val="00C4502A"/>
    <w:rsid w:val="00C4508A"/>
    <w:rsid w:val="00C4537F"/>
    <w:rsid w:val="00C478A1"/>
    <w:rsid w:val="00C478A3"/>
    <w:rsid w:val="00C51A07"/>
    <w:rsid w:val="00C52DB1"/>
    <w:rsid w:val="00C532B1"/>
    <w:rsid w:val="00C5617E"/>
    <w:rsid w:val="00C5636D"/>
    <w:rsid w:val="00C56FFF"/>
    <w:rsid w:val="00C57421"/>
    <w:rsid w:val="00C57492"/>
    <w:rsid w:val="00C60656"/>
    <w:rsid w:val="00C6085C"/>
    <w:rsid w:val="00C608C5"/>
    <w:rsid w:val="00C609D5"/>
    <w:rsid w:val="00C60F5A"/>
    <w:rsid w:val="00C62D5E"/>
    <w:rsid w:val="00C62F5E"/>
    <w:rsid w:val="00C6312F"/>
    <w:rsid w:val="00C64DE3"/>
    <w:rsid w:val="00C65C26"/>
    <w:rsid w:val="00C66012"/>
    <w:rsid w:val="00C67415"/>
    <w:rsid w:val="00C67DDF"/>
    <w:rsid w:val="00C67DF8"/>
    <w:rsid w:val="00C70F61"/>
    <w:rsid w:val="00C735F5"/>
    <w:rsid w:val="00C73AE9"/>
    <w:rsid w:val="00C74306"/>
    <w:rsid w:val="00C74F6E"/>
    <w:rsid w:val="00C75128"/>
    <w:rsid w:val="00C770B7"/>
    <w:rsid w:val="00C81EB9"/>
    <w:rsid w:val="00C82F48"/>
    <w:rsid w:val="00C832D3"/>
    <w:rsid w:val="00C841C0"/>
    <w:rsid w:val="00C8491D"/>
    <w:rsid w:val="00C85B43"/>
    <w:rsid w:val="00C865A9"/>
    <w:rsid w:val="00C87D18"/>
    <w:rsid w:val="00C90605"/>
    <w:rsid w:val="00C909F3"/>
    <w:rsid w:val="00C914A6"/>
    <w:rsid w:val="00C9157B"/>
    <w:rsid w:val="00C9160F"/>
    <w:rsid w:val="00C9161B"/>
    <w:rsid w:val="00C91CE2"/>
    <w:rsid w:val="00C9207D"/>
    <w:rsid w:val="00C92A72"/>
    <w:rsid w:val="00C92A87"/>
    <w:rsid w:val="00C94E56"/>
    <w:rsid w:val="00C96528"/>
    <w:rsid w:val="00C96A09"/>
    <w:rsid w:val="00C96A55"/>
    <w:rsid w:val="00C97355"/>
    <w:rsid w:val="00C97AC3"/>
    <w:rsid w:val="00CA13A7"/>
    <w:rsid w:val="00CA3A5C"/>
    <w:rsid w:val="00CA3B5D"/>
    <w:rsid w:val="00CA4860"/>
    <w:rsid w:val="00CA7A58"/>
    <w:rsid w:val="00CB0CA6"/>
    <w:rsid w:val="00CB1465"/>
    <w:rsid w:val="00CB1835"/>
    <w:rsid w:val="00CB21C4"/>
    <w:rsid w:val="00CB28C1"/>
    <w:rsid w:val="00CB405F"/>
    <w:rsid w:val="00CB5682"/>
    <w:rsid w:val="00CB7666"/>
    <w:rsid w:val="00CC086A"/>
    <w:rsid w:val="00CC1CE4"/>
    <w:rsid w:val="00CC449C"/>
    <w:rsid w:val="00CC4C6C"/>
    <w:rsid w:val="00CC4D0F"/>
    <w:rsid w:val="00CC5459"/>
    <w:rsid w:val="00CC60D1"/>
    <w:rsid w:val="00CC6555"/>
    <w:rsid w:val="00CD11F8"/>
    <w:rsid w:val="00CD2069"/>
    <w:rsid w:val="00CD39E5"/>
    <w:rsid w:val="00CD73AF"/>
    <w:rsid w:val="00CE09A6"/>
    <w:rsid w:val="00CE115E"/>
    <w:rsid w:val="00CE237A"/>
    <w:rsid w:val="00CE24CF"/>
    <w:rsid w:val="00CE5CE7"/>
    <w:rsid w:val="00CE6311"/>
    <w:rsid w:val="00CF0368"/>
    <w:rsid w:val="00CF0666"/>
    <w:rsid w:val="00CF1D63"/>
    <w:rsid w:val="00CF2498"/>
    <w:rsid w:val="00CF304D"/>
    <w:rsid w:val="00CF497F"/>
    <w:rsid w:val="00CF4EAE"/>
    <w:rsid w:val="00CF60C4"/>
    <w:rsid w:val="00CF752D"/>
    <w:rsid w:val="00D01337"/>
    <w:rsid w:val="00D03362"/>
    <w:rsid w:val="00D04D41"/>
    <w:rsid w:val="00D05057"/>
    <w:rsid w:val="00D0524A"/>
    <w:rsid w:val="00D05775"/>
    <w:rsid w:val="00D05B37"/>
    <w:rsid w:val="00D06A33"/>
    <w:rsid w:val="00D10966"/>
    <w:rsid w:val="00D116DF"/>
    <w:rsid w:val="00D118B6"/>
    <w:rsid w:val="00D11F08"/>
    <w:rsid w:val="00D14383"/>
    <w:rsid w:val="00D14E21"/>
    <w:rsid w:val="00D16B7A"/>
    <w:rsid w:val="00D20D02"/>
    <w:rsid w:val="00D20D10"/>
    <w:rsid w:val="00D211C5"/>
    <w:rsid w:val="00D21CED"/>
    <w:rsid w:val="00D225BF"/>
    <w:rsid w:val="00D2316B"/>
    <w:rsid w:val="00D2373C"/>
    <w:rsid w:val="00D2775C"/>
    <w:rsid w:val="00D277D9"/>
    <w:rsid w:val="00D3107D"/>
    <w:rsid w:val="00D31C63"/>
    <w:rsid w:val="00D31FE4"/>
    <w:rsid w:val="00D3253D"/>
    <w:rsid w:val="00D3547E"/>
    <w:rsid w:val="00D3612A"/>
    <w:rsid w:val="00D37187"/>
    <w:rsid w:val="00D400B3"/>
    <w:rsid w:val="00D4083A"/>
    <w:rsid w:val="00D40978"/>
    <w:rsid w:val="00D409B8"/>
    <w:rsid w:val="00D409E6"/>
    <w:rsid w:val="00D4231A"/>
    <w:rsid w:val="00D44617"/>
    <w:rsid w:val="00D478D0"/>
    <w:rsid w:val="00D509A3"/>
    <w:rsid w:val="00D514EB"/>
    <w:rsid w:val="00D5342D"/>
    <w:rsid w:val="00D53EB3"/>
    <w:rsid w:val="00D54185"/>
    <w:rsid w:val="00D544A6"/>
    <w:rsid w:val="00D5534A"/>
    <w:rsid w:val="00D56579"/>
    <w:rsid w:val="00D5673E"/>
    <w:rsid w:val="00D56F77"/>
    <w:rsid w:val="00D57049"/>
    <w:rsid w:val="00D608BD"/>
    <w:rsid w:val="00D61D66"/>
    <w:rsid w:val="00D62CB8"/>
    <w:rsid w:val="00D62CC3"/>
    <w:rsid w:val="00D63357"/>
    <w:rsid w:val="00D6347F"/>
    <w:rsid w:val="00D63C9B"/>
    <w:rsid w:val="00D6474A"/>
    <w:rsid w:val="00D6505B"/>
    <w:rsid w:val="00D65289"/>
    <w:rsid w:val="00D655AA"/>
    <w:rsid w:val="00D6604D"/>
    <w:rsid w:val="00D66363"/>
    <w:rsid w:val="00D7193C"/>
    <w:rsid w:val="00D71F90"/>
    <w:rsid w:val="00D7247C"/>
    <w:rsid w:val="00D724E2"/>
    <w:rsid w:val="00D73FC1"/>
    <w:rsid w:val="00D75371"/>
    <w:rsid w:val="00D75B69"/>
    <w:rsid w:val="00D75DB7"/>
    <w:rsid w:val="00D76381"/>
    <w:rsid w:val="00D77AEF"/>
    <w:rsid w:val="00D8277A"/>
    <w:rsid w:val="00D82FA8"/>
    <w:rsid w:val="00D832CD"/>
    <w:rsid w:val="00D83F05"/>
    <w:rsid w:val="00D8442E"/>
    <w:rsid w:val="00D8467F"/>
    <w:rsid w:val="00D852D1"/>
    <w:rsid w:val="00D874E8"/>
    <w:rsid w:val="00D87513"/>
    <w:rsid w:val="00D87535"/>
    <w:rsid w:val="00D90B3F"/>
    <w:rsid w:val="00D91091"/>
    <w:rsid w:val="00D91B78"/>
    <w:rsid w:val="00D91DAA"/>
    <w:rsid w:val="00D91F49"/>
    <w:rsid w:val="00D92D3F"/>
    <w:rsid w:val="00DA0EE7"/>
    <w:rsid w:val="00DA1BFD"/>
    <w:rsid w:val="00DA2172"/>
    <w:rsid w:val="00DA3924"/>
    <w:rsid w:val="00DA4CF6"/>
    <w:rsid w:val="00DA4EE9"/>
    <w:rsid w:val="00DA6D75"/>
    <w:rsid w:val="00DA6EA3"/>
    <w:rsid w:val="00DA71AB"/>
    <w:rsid w:val="00DB0E57"/>
    <w:rsid w:val="00DB5419"/>
    <w:rsid w:val="00DB562E"/>
    <w:rsid w:val="00DB576A"/>
    <w:rsid w:val="00DB5BFF"/>
    <w:rsid w:val="00DB5E9B"/>
    <w:rsid w:val="00DB6E6F"/>
    <w:rsid w:val="00DC1962"/>
    <w:rsid w:val="00DC24AF"/>
    <w:rsid w:val="00DC326E"/>
    <w:rsid w:val="00DC33C3"/>
    <w:rsid w:val="00DC3AFC"/>
    <w:rsid w:val="00DC4E83"/>
    <w:rsid w:val="00DC52AC"/>
    <w:rsid w:val="00DD09D8"/>
    <w:rsid w:val="00DD1569"/>
    <w:rsid w:val="00DD1C99"/>
    <w:rsid w:val="00DD294F"/>
    <w:rsid w:val="00DD45AC"/>
    <w:rsid w:val="00DD4F1D"/>
    <w:rsid w:val="00DD5F03"/>
    <w:rsid w:val="00DD65F5"/>
    <w:rsid w:val="00DE0ADA"/>
    <w:rsid w:val="00DE1817"/>
    <w:rsid w:val="00DE19F4"/>
    <w:rsid w:val="00DE3581"/>
    <w:rsid w:val="00DE568A"/>
    <w:rsid w:val="00DE67B5"/>
    <w:rsid w:val="00DF2626"/>
    <w:rsid w:val="00DF3838"/>
    <w:rsid w:val="00DF568A"/>
    <w:rsid w:val="00DF56C1"/>
    <w:rsid w:val="00DF650B"/>
    <w:rsid w:val="00DF6B11"/>
    <w:rsid w:val="00DF7175"/>
    <w:rsid w:val="00DF74DF"/>
    <w:rsid w:val="00DF776A"/>
    <w:rsid w:val="00DF7CBC"/>
    <w:rsid w:val="00E004BE"/>
    <w:rsid w:val="00E004FF"/>
    <w:rsid w:val="00E01203"/>
    <w:rsid w:val="00E017C7"/>
    <w:rsid w:val="00E039AE"/>
    <w:rsid w:val="00E052FE"/>
    <w:rsid w:val="00E06760"/>
    <w:rsid w:val="00E07E92"/>
    <w:rsid w:val="00E11C9C"/>
    <w:rsid w:val="00E12788"/>
    <w:rsid w:val="00E145FE"/>
    <w:rsid w:val="00E149A1"/>
    <w:rsid w:val="00E14CA8"/>
    <w:rsid w:val="00E14CDE"/>
    <w:rsid w:val="00E16436"/>
    <w:rsid w:val="00E16C2A"/>
    <w:rsid w:val="00E17137"/>
    <w:rsid w:val="00E17E41"/>
    <w:rsid w:val="00E209CB"/>
    <w:rsid w:val="00E20E42"/>
    <w:rsid w:val="00E21A07"/>
    <w:rsid w:val="00E2289C"/>
    <w:rsid w:val="00E228EB"/>
    <w:rsid w:val="00E231F4"/>
    <w:rsid w:val="00E234A7"/>
    <w:rsid w:val="00E23570"/>
    <w:rsid w:val="00E239FB"/>
    <w:rsid w:val="00E23A3C"/>
    <w:rsid w:val="00E2556F"/>
    <w:rsid w:val="00E278A2"/>
    <w:rsid w:val="00E27A74"/>
    <w:rsid w:val="00E311A1"/>
    <w:rsid w:val="00E33424"/>
    <w:rsid w:val="00E3382E"/>
    <w:rsid w:val="00E33BBF"/>
    <w:rsid w:val="00E33F4D"/>
    <w:rsid w:val="00E348BA"/>
    <w:rsid w:val="00E36997"/>
    <w:rsid w:val="00E37320"/>
    <w:rsid w:val="00E3775C"/>
    <w:rsid w:val="00E40329"/>
    <w:rsid w:val="00E44F8D"/>
    <w:rsid w:val="00E45A72"/>
    <w:rsid w:val="00E4790A"/>
    <w:rsid w:val="00E47983"/>
    <w:rsid w:val="00E47B77"/>
    <w:rsid w:val="00E50682"/>
    <w:rsid w:val="00E50781"/>
    <w:rsid w:val="00E51C35"/>
    <w:rsid w:val="00E51E35"/>
    <w:rsid w:val="00E520FF"/>
    <w:rsid w:val="00E52E8B"/>
    <w:rsid w:val="00E52F7C"/>
    <w:rsid w:val="00E5373B"/>
    <w:rsid w:val="00E56116"/>
    <w:rsid w:val="00E609DB"/>
    <w:rsid w:val="00E60A16"/>
    <w:rsid w:val="00E60C00"/>
    <w:rsid w:val="00E60FDB"/>
    <w:rsid w:val="00E6100F"/>
    <w:rsid w:val="00E61B3D"/>
    <w:rsid w:val="00E631BD"/>
    <w:rsid w:val="00E631D3"/>
    <w:rsid w:val="00E63D7D"/>
    <w:rsid w:val="00E64483"/>
    <w:rsid w:val="00E64573"/>
    <w:rsid w:val="00E67F8B"/>
    <w:rsid w:val="00E70190"/>
    <w:rsid w:val="00E7148B"/>
    <w:rsid w:val="00E718BE"/>
    <w:rsid w:val="00E73377"/>
    <w:rsid w:val="00E73B67"/>
    <w:rsid w:val="00E7472F"/>
    <w:rsid w:val="00E7483C"/>
    <w:rsid w:val="00E74AEF"/>
    <w:rsid w:val="00E754E9"/>
    <w:rsid w:val="00E761E6"/>
    <w:rsid w:val="00E76551"/>
    <w:rsid w:val="00E76D49"/>
    <w:rsid w:val="00E77278"/>
    <w:rsid w:val="00E77695"/>
    <w:rsid w:val="00E80B19"/>
    <w:rsid w:val="00E81401"/>
    <w:rsid w:val="00E81588"/>
    <w:rsid w:val="00E81A23"/>
    <w:rsid w:val="00E820CD"/>
    <w:rsid w:val="00E835AC"/>
    <w:rsid w:val="00E836AD"/>
    <w:rsid w:val="00E836F4"/>
    <w:rsid w:val="00E83C8A"/>
    <w:rsid w:val="00E85709"/>
    <w:rsid w:val="00E85CC7"/>
    <w:rsid w:val="00E85DE5"/>
    <w:rsid w:val="00E86CCB"/>
    <w:rsid w:val="00E87983"/>
    <w:rsid w:val="00E90C63"/>
    <w:rsid w:val="00E91662"/>
    <w:rsid w:val="00E93B16"/>
    <w:rsid w:val="00E941BD"/>
    <w:rsid w:val="00E94967"/>
    <w:rsid w:val="00E95BCF"/>
    <w:rsid w:val="00E9622F"/>
    <w:rsid w:val="00E97BB2"/>
    <w:rsid w:val="00EA1F70"/>
    <w:rsid w:val="00EA637B"/>
    <w:rsid w:val="00EA788C"/>
    <w:rsid w:val="00EB0B0B"/>
    <w:rsid w:val="00EB0BEE"/>
    <w:rsid w:val="00EB100C"/>
    <w:rsid w:val="00EB12A7"/>
    <w:rsid w:val="00EB1FA3"/>
    <w:rsid w:val="00EB44E9"/>
    <w:rsid w:val="00EB53C9"/>
    <w:rsid w:val="00EB62DD"/>
    <w:rsid w:val="00EC0E44"/>
    <w:rsid w:val="00EC18F5"/>
    <w:rsid w:val="00EC1EBD"/>
    <w:rsid w:val="00EC4154"/>
    <w:rsid w:val="00EC46DB"/>
    <w:rsid w:val="00EC51E3"/>
    <w:rsid w:val="00EC6311"/>
    <w:rsid w:val="00EC70AE"/>
    <w:rsid w:val="00ED00F1"/>
    <w:rsid w:val="00ED17AD"/>
    <w:rsid w:val="00ED2566"/>
    <w:rsid w:val="00ED2CEC"/>
    <w:rsid w:val="00ED2F00"/>
    <w:rsid w:val="00ED4CAC"/>
    <w:rsid w:val="00ED5236"/>
    <w:rsid w:val="00ED5B95"/>
    <w:rsid w:val="00ED6ADC"/>
    <w:rsid w:val="00EE372F"/>
    <w:rsid w:val="00EE3867"/>
    <w:rsid w:val="00EE3F84"/>
    <w:rsid w:val="00EE538D"/>
    <w:rsid w:val="00EE7DDE"/>
    <w:rsid w:val="00EF3A93"/>
    <w:rsid w:val="00EF4950"/>
    <w:rsid w:val="00F0014A"/>
    <w:rsid w:val="00F0085E"/>
    <w:rsid w:val="00F00BF7"/>
    <w:rsid w:val="00F01A40"/>
    <w:rsid w:val="00F01EB6"/>
    <w:rsid w:val="00F01F64"/>
    <w:rsid w:val="00F02371"/>
    <w:rsid w:val="00F0240C"/>
    <w:rsid w:val="00F024A4"/>
    <w:rsid w:val="00F024E4"/>
    <w:rsid w:val="00F02806"/>
    <w:rsid w:val="00F0421B"/>
    <w:rsid w:val="00F044C4"/>
    <w:rsid w:val="00F06F57"/>
    <w:rsid w:val="00F071C0"/>
    <w:rsid w:val="00F1133A"/>
    <w:rsid w:val="00F124CF"/>
    <w:rsid w:val="00F12BAB"/>
    <w:rsid w:val="00F1324E"/>
    <w:rsid w:val="00F151FE"/>
    <w:rsid w:val="00F15EC0"/>
    <w:rsid w:val="00F15EEA"/>
    <w:rsid w:val="00F15FA6"/>
    <w:rsid w:val="00F2042C"/>
    <w:rsid w:val="00F20B73"/>
    <w:rsid w:val="00F236CB"/>
    <w:rsid w:val="00F23E8A"/>
    <w:rsid w:val="00F24420"/>
    <w:rsid w:val="00F24D96"/>
    <w:rsid w:val="00F265D0"/>
    <w:rsid w:val="00F30302"/>
    <w:rsid w:val="00F30ABF"/>
    <w:rsid w:val="00F31841"/>
    <w:rsid w:val="00F31DF6"/>
    <w:rsid w:val="00F32C4C"/>
    <w:rsid w:val="00F36385"/>
    <w:rsid w:val="00F36C34"/>
    <w:rsid w:val="00F37232"/>
    <w:rsid w:val="00F37A1E"/>
    <w:rsid w:val="00F40964"/>
    <w:rsid w:val="00F446B3"/>
    <w:rsid w:val="00F452BD"/>
    <w:rsid w:val="00F46606"/>
    <w:rsid w:val="00F46D3D"/>
    <w:rsid w:val="00F47B06"/>
    <w:rsid w:val="00F50725"/>
    <w:rsid w:val="00F53C88"/>
    <w:rsid w:val="00F54890"/>
    <w:rsid w:val="00F5521E"/>
    <w:rsid w:val="00F557AF"/>
    <w:rsid w:val="00F56FA5"/>
    <w:rsid w:val="00F61BA3"/>
    <w:rsid w:val="00F630D0"/>
    <w:rsid w:val="00F63348"/>
    <w:rsid w:val="00F65693"/>
    <w:rsid w:val="00F703D0"/>
    <w:rsid w:val="00F7266C"/>
    <w:rsid w:val="00F73191"/>
    <w:rsid w:val="00F74E7A"/>
    <w:rsid w:val="00F751DC"/>
    <w:rsid w:val="00F755EF"/>
    <w:rsid w:val="00F763C2"/>
    <w:rsid w:val="00F7671A"/>
    <w:rsid w:val="00F77B4D"/>
    <w:rsid w:val="00F80D58"/>
    <w:rsid w:val="00F81849"/>
    <w:rsid w:val="00F81D54"/>
    <w:rsid w:val="00F81F26"/>
    <w:rsid w:val="00F82292"/>
    <w:rsid w:val="00F83357"/>
    <w:rsid w:val="00F841C0"/>
    <w:rsid w:val="00F85630"/>
    <w:rsid w:val="00F85AC0"/>
    <w:rsid w:val="00F8646C"/>
    <w:rsid w:val="00F868FE"/>
    <w:rsid w:val="00F912F5"/>
    <w:rsid w:val="00F9141F"/>
    <w:rsid w:val="00F915F6"/>
    <w:rsid w:val="00F923AD"/>
    <w:rsid w:val="00F92EA1"/>
    <w:rsid w:val="00F9414E"/>
    <w:rsid w:val="00F95AAD"/>
    <w:rsid w:val="00F95B07"/>
    <w:rsid w:val="00F95E09"/>
    <w:rsid w:val="00F96318"/>
    <w:rsid w:val="00F96720"/>
    <w:rsid w:val="00F96FE0"/>
    <w:rsid w:val="00FA04E5"/>
    <w:rsid w:val="00FA0537"/>
    <w:rsid w:val="00FA05B3"/>
    <w:rsid w:val="00FA0D14"/>
    <w:rsid w:val="00FA165A"/>
    <w:rsid w:val="00FA744F"/>
    <w:rsid w:val="00FB06CD"/>
    <w:rsid w:val="00FB3BEB"/>
    <w:rsid w:val="00FB3D05"/>
    <w:rsid w:val="00FB5F71"/>
    <w:rsid w:val="00FB61CA"/>
    <w:rsid w:val="00FB65F5"/>
    <w:rsid w:val="00FB65F6"/>
    <w:rsid w:val="00FB700F"/>
    <w:rsid w:val="00FB757A"/>
    <w:rsid w:val="00FB7AC0"/>
    <w:rsid w:val="00FC10C1"/>
    <w:rsid w:val="00FC4E25"/>
    <w:rsid w:val="00FC6A2B"/>
    <w:rsid w:val="00FC6E16"/>
    <w:rsid w:val="00FC717A"/>
    <w:rsid w:val="00FC7703"/>
    <w:rsid w:val="00FC772B"/>
    <w:rsid w:val="00FD00CF"/>
    <w:rsid w:val="00FD2583"/>
    <w:rsid w:val="00FD2AB6"/>
    <w:rsid w:val="00FD3260"/>
    <w:rsid w:val="00FD3426"/>
    <w:rsid w:val="00FD39B6"/>
    <w:rsid w:val="00FD66B2"/>
    <w:rsid w:val="00FD7533"/>
    <w:rsid w:val="00FD7E6C"/>
    <w:rsid w:val="00FE004E"/>
    <w:rsid w:val="00FE20EA"/>
    <w:rsid w:val="00FE589D"/>
    <w:rsid w:val="00FE6414"/>
    <w:rsid w:val="00FE695C"/>
    <w:rsid w:val="00FE6F55"/>
    <w:rsid w:val="00FE7601"/>
    <w:rsid w:val="00FE76CA"/>
    <w:rsid w:val="00FF0373"/>
    <w:rsid w:val="00FF1259"/>
    <w:rsid w:val="00FF136B"/>
    <w:rsid w:val="00FF2D68"/>
    <w:rsid w:val="00FF2E98"/>
    <w:rsid w:val="00FF3A8E"/>
    <w:rsid w:val="00FF43C2"/>
    <w:rsid w:val="03643878"/>
    <w:rsid w:val="03E0A13B"/>
    <w:rsid w:val="0576A3CD"/>
    <w:rsid w:val="073EB85A"/>
    <w:rsid w:val="07E5C1B5"/>
    <w:rsid w:val="081A7F1C"/>
    <w:rsid w:val="09A93192"/>
    <w:rsid w:val="0A6370C3"/>
    <w:rsid w:val="0A8F850F"/>
    <w:rsid w:val="0ABD1C2E"/>
    <w:rsid w:val="0CFEBB68"/>
    <w:rsid w:val="0EDCA2AC"/>
    <w:rsid w:val="0FD03852"/>
    <w:rsid w:val="12628C14"/>
    <w:rsid w:val="1265B502"/>
    <w:rsid w:val="12EC6458"/>
    <w:rsid w:val="14979E02"/>
    <w:rsid w:val="15D1D495"/>
    <w:rsid w:val="165F3251"/>
    <w:rsid w:val="16EF5731"/>
    <w:rsid w:val="172CDEE2"/>
    <w:rsid w:val="17916127"/>
    <w:rsid w:val="17929C89"/>
    <w:rsid w:val="182EF110"/>
    <w:rsid w:val="185C3865"/>
    <w:rsid w:val="18ABF7DB"/>
    <w:rsid w:val="18DD3F60"/>
    <w:rsid w:val="1A1811E9"/>
    <w:rsid w:val="1BD7F972"/>
    <w:rsid w:val="1F2F1C35"/>
    <w:rsid w:val="1F6C41A6"/>
    <w:rsid w:val="20E13B06"/>
    <w:rsid w:val="230A189E"/>
    <w:rsid w:val="249587DD"/>
    <w:rsid w:val="278D7323"/>
    <w:rsid w:val="2901AE37"/>
    <w:rsid w:val="2B40E03D"/>
    <w:rsid w:val="2B52FC73"/>
    <w:rsid w:val="2CECE1C6"/>
    <w:rsid w:val="2DBDD74F"/>
    <w:rsid w:val="2E9AA23D"/>
    <w:rsid w:val="2FDE66DB"/>
    <w:rsid w:val="303E48AD"/>
    <w:rsid w:val="33E8252D"/>
    <w:rsid w:val="347C516C"/>
    <w:rsid w:val="34CA3C62"/>
    <w:rsid w:val="36CD2640"/>
    <w:rsid w:val="37982726"/>
    <w:rsid w:val="39C294B3"/>
    <w:rsid w:val="39F4D4DE"/>
    <w:rsid w:val="3A44490A"/>
    <w:rsid w:val="3A5B2233"/>
    <w:rsid w:val="3B37654A"/>
    <w:rsid w:val="3B877A1C"/>
    <w:rsid w:val="3C0D2F8C"/>
    <w:rsid w:val="3E964E33"/>
    <w:rsid w:val="3F3C05D8"/>
    <w:rsid w:val="401119DA"/>
    <w:rsid w:val="41AA14BA"/>
    <w:rsid w:val="434E3375"/>
    <w:rsid w:val="44F02640"/>
    <w:rsid w:val="463E8E62"/>
    <w:rsid w:val="4640FEAA"/>
    <w:rsid w:val="48D07504"/>
    <w:rsid w:val="49D2B898"/>
    <w:rsid w:val="4A412222"/>
    <w:rsid w:val="4D6C5268"/>
    <w:rsid w:val="4D9B9476"/>
    <w:rsid w:val="4F747726"/>
    <w:rsid w:val="51A80960"/>
    <w:rsid w:val="51ACD14B"/>
    <w:rsid w:val="51ADCA3B"/>
    <w:rsid w:val="53AC0A46"/>
    <w:rsid w:val="53CB7492"/>
    <w:rsid w:val="554DDAC6"/>
    <w:rsid w:val="55F4872E"/>
    <w:rsid w:val="57280A40"/>
    <w:rsid w:val="57B9F3A0"/>
    <w:rsid w:val="58C6895A"/>
    <w:rsid w:val="5B3457C2"/>
    <w:rsid w:val="5B9B7255"/>
    <w:rsid w:val="5BE3882F"/>
    <w:rsid w:val="5C7305A9"/>
    <w:rsid w:val="5CEBC3F5"/>
    <w:rsid w:val="5D2679EB"/>
    <w:rsid w:val="5D9618B6"/>
    <w:rsid w:val="5DBDB7CE"/>
    <w:rsid w:val="5E364E83"/>
    <w:rsid w:val="600089E4"/>
    <w:rsid w:val="621A2350"/>
    <w:rsid w:val="62705FD3"/>
    <w:rsid w:val="6274D3DA"/>
    <w:rsid w:val="633B6DB1"/>
    <w:rsid w:val="63A91BD1"/>
    <w:rsid w:val="657F271B"/>
    <w:rsid w:val="66817C48"/>
    <w:rsid w:val="67C29D1C"/>
    <w:rsid w:val="6B7C91E9"/>
    <w:rsid w:val="6C6142F7"/>
    <w:rsid w:val="6D4A7032"/>
    <w:rsid w:val="6DA0AF53"/>
    <w:rsid w:val="6E499B38"/>
    <w:rsid w:val="6F37038C"/>
    <w:rsid w:val="6F8F133B"/>
    <w:rsid w:val="732ADC60"/>
    <w:rsid w:val="7406EBDF"/>
    <w:rsid w:val="743DE4EA"/>
    <w:rsid w:val="77359787"/>
    <w:rsid w:val="784F3C72"/>
    <w:rsid w:val="7BC9008D"/>
    <w:rsid w:val="7E8B30BD"/>
    <w:rsid w:val="7E9D46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F593FC4D-0D47-439F-9573-5D0C5A3E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12"/>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table" w:styleId="TableGrid">
    <w:name w:val="Table Grid"/>
    <w:basedOn w:val="TableNormal"/>
    <w:uiPriority w:val="39"/>
    <w:rsid w:val="0091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015B"/>
    <w:rPr>
      <w:color w:val="605E5C"/>
      <w:shd w:val="clear" w:color="auto" w:fill="E1DFDD"/>
    </w:rPr>
  </w:style>
  <w:style w:type="character" w:styleId="Mention">
    <w:name w:val="Mention"/>
    <w:basedOn w:val="DefaultParagraphFont"/>
    <w:uiPriority w:val="99"/>
    <w:unhideWhenUsed/>
    <w:rsid w:val="00534294"/>
    <w:rPr>
      <w:color w:val="2B579A"/>
      <w:shd w:val="clear" w:color="auto" w:fill="E1DFDD"/>
    </w:rPr>
  </w:style>
  <w:style w:type="paragraph" w:customStyle="1" w:styleId="DocumentTitle">
    <w:name w:val="DocumentTitle"/>
    <w:next w:val="Normal"/>
    <w:qFormat/>
    <w:rsid w:val="00466D4D"/>
    <w:pPr>
      <w:spacing w:before="1800" w:after="480" w:line="240" w:lineRule="auto"/>
      <w:ind w:left="1080"/>
    </w:pPr>
    <w:rPr>
      <w:rFonts w:ascii="Overpass" w:eastAsia="Batang" w:hAnsi="Overpass" w:cs="Noto Sans"/>
      <w:b/>
      <w:color w:val="1E2DBE"/>
      <w:kern w:val="0"/>
      <w:sz w:val="60"/>
      <w:szCs w:val="60"/>
      <w:lang w:val="en-GB" w:eastAsia="en-US"/>
      <w14:ligatures w14:val="none"/>
    </w:rPr>
  </w:style>
  <w:style w:type="paragraph" w:customStyle="1" w:styleId="Headinglevel1">
    <w:name w:val="Heading level 1"/>
    <w:next w:val="Normal"/>
    <w:uiPriority w:val="3"/>
    <w:qFormat/>
    <w:rsid w:val="00466D4D"/>
    <w:pPr>
      <w:keepNext/>
      <w:keepLines/>
      <w:pageBreakBefore/>
      <w:pBdr>
        <w:bottom w:val="single" w:sz="4" w:space="6" w:color="1E2DBE"/>
      </w:pBdr>
      <w:spacing w:before="480" w:after="360" w:line="240" w:lineRule="auto"/>
      <w:ind w:left="360"/>
      <w:contextualSpacing/>
      <w:outlineLvl w:val="0"/>
    </w:pPr>
    <w:rPr>
      <w:rFonts w:ascii="Overpass" w:eastAsia="Batang" w:hAnsi="Overpass" w:cs="Noto Sans"/>
      <w:b/>
      <w:bCs/>
      <w:color w:val="1E2DBE"/>
      <w:kern w:val="0"/>
      <w:sz w:val="36"/>
      <w:szCs w:val="36"/>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media/593496/download" TargetMode="External"/><Relationship Id="rId3" Type="http://schemas.openxmlformats.org/officeDocument/2006/relationships/hyperlink" Target="https://www.ilo.org/publications/financing-gap-universal-social-protection-global-regional-and-national" TargetMode="External"/><Relationship Id="rId7" Type="http://schemas.openxmlformats.org/officeDocument/2006/relationships/hyperlink" Target="https://socialprotection-pfm.org/wp-content/uploads/2023/11/wp18_multiplier-multi-country.pdf" TargetMode="External"/><Relationship Id="rId2" Type="http://schemas.openxmlformats.org/officeDocument/2006/relationships/hyperlink" Target="https://www.ilo.org/media/593496/download" TargetMode="External"/><Relationship Id="rId1" Type="http://schemas.openxmlformats.org/officeDocument/2006/relationships/hyperlink" Target="https://www.ilo.org/media/593496/download" TargetMode="External"/><Relationship Id="rId6" Type="http://schemas.openxmlformats.org/officeDocument/2006/relationships/hyperlink" Target="https://www.ilo.org/publications/financing-gap-universal-social-protection-global-regional-and-national" TargetMode="External"/><Relationship Id="rId5" Type="http://schemas.openxmlformats.org/officeDocument/2006/relationships/hyperlink" Target="https://www.ilo.org/publications/sustainable-financing-social-protection" TargetMode="External"/><Relationship Id="rId4" Type="http://schemas.openxmlformats.org/officeDocument/2006/relationships/hyperlink" Target="https://www.ilo.org/media/593496/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1736F-14A8-41D4-B065-3BBBD155A010}"/>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2223</Words>
  <Characters>12674</Characters>
  <Application>Microsoft Office Word</Application>
  <DocSecurity>0</DocSecurity>
  <Lines>105</Lines>
  <Paragraphs>29</Paragraphs>
  <ScaleCrop>false</ScaleCrop>
  <Company/>
  <LinksUpToDate>false</LinksUpToDate>
  <CharactersWithSpaces>14868</CharactersWithSpaces>
  <SharedDoc>false</SharedDoc>
  <HLinks>
    <vt:vector size="48" baseType="variant">
      <vt:variant>
        <vt:i4>5308504</vt:i4>
      </vt:variant>
      <vt:variant>
        <vt:i4>21</vt:i4>
      </vt:variant>
      <vt:variant>
        <vt:i4>0</vt:i4>
      </vt:variant>
      <vt:variant>
        <vt:i4>5</vt:i4>
      </vt:variant>
      <vt:variant>
        <vt:lpwstr>https://www.ilo.org/media/593496/download</vt:lpwstr>
      </vt:variant>
      <vt:variant>
        <vt:lpwstr/>
      </vt:variant>
      <vt:variant>
        <vt:i4>5505121</vt:i4>
      </vt:variant>
      <vt:variant>
        <vt:i4>18</vt:i4>
      </vt:variant>
      <vt:variant>
        <vt:i4>0</vt:i4>
      </vt:variant>
      <vt:variant>
        <vt:i4>5</vt:i4>
      </vt:variant>
      <vt:variant>
        <vt:lpwstr>https://socialprotection-pfm.org/wp-content/uploads/2023/11/wp18_multiplier-multi-country.pdf</vt:lpwstr>
      </vt:variant>
      <vt:variant>
        <vt:lpwstr/>
      </vt:variant>
      <vt:variant>
        <vt:i4>3735657</vt:i4>
      </vt:variant>
      <vt:variant>
        <vt:i4>15</vt:i4>
      </vt:variant>
      <vt:variant>
        <vt:i4>0</vt:i4>
      </vt:variant>
      <vt:variant>
        <vt:i4>5</vt:i4>
      </vt:variant>
      <vt:variant>
        <vt:lpwstr>https://www.ilo.org/publications/financing-gap-universal-social-protection-global-regional-and-national</vt:lpwstr>
      </vt:variant>
      <vt:variant>
        <vt:lpwstr/>
      </vt:variant>
      <vt:variant>
        <vt:i4>1769495</vt:i4>
      </vt:variant>
      <vt:variant>
        <vt:i4>12</vt:i4>
      </vt:variant>
      <vt:variant>
        <vt:i4>0</vt:i4>
      </vt:variant>
      <vt:variant>
        <vt:i4>5</vt:i4>
      </vt:variant>
      <vt:variant>
        <vt:lpwstr>https://www.ilo.org/publications/sustainable-financing-social-protection</vt:lpwstr>
      </vt:variant>
      <vt:variant>
        <vt:lpwstr/>
      </vt:variant>
      <vt:variant>
        <vt:i4>5308504</vt:i4>
      </vt:variant>
      <vt:variant>
        <vt:i4>9</vt:i4>
      </vt:variant>
      <vt:variant>
        <vt:i4>0</vt:i4>
      </vt:variant>
      <vt:variant>
        <vt:i4>5</vt:i4>
      </vt:variant>
      <vt:variant>
        <vt:lpwstr>https://www.ilo.org/media/593496/download</vt:lpwstr>
      </vt:variant>
      <vt:variant>
        <vt:lpwstr/>
      </vt:variant>
      <vt:variant>
        <vt:i4>3735657</vt:i4>
      </vt:variant>
      <vt:variant>
        <vt:i4>6</vt:i4>
      </vt:variant>
      <vt:variant>
        <vt:i4>0</vt:i4>
      </vt:variant>
      <vt:variant>
        <vt:i4>5</vt:i4>
      </vt:variant>
      <vt:variant>
        <vt:lpwstr>https://www.ilo.org/publications/financing-gap-universal-social-protection-global-regional-and-national</vt:lpwstr>
      </vt:variant>
      <vt:variant>
        <vt:lpwstr/>
      </vt:variant>
      <vt:variant>
        <vt:i4>5308504</vt:i4>
      </vt:variant>
      <vt:variant>
        <vt:i4>3</vt:i4>
      </vt:variant>
      <vt:variant>
        <vt:i4>0</vt:i4>
      </vt:variant>
      <vt:variant>
        <vt:i4>5</vt:i4>
      </vt:variant>
      <vt:variant>
        <vt:lpwstr>https://www.ilo.org/media/593496/download</vt:lpwstr>
      </vt:variant>
      <vt:variant>
        <vt:lpwstr/>
      </vt:variant>
      <vt:variant>
        <vt:i4>5308504</vt:i4>
      </vt:variant>
      <vt:variant>
        <vt:i4>0</vt:i4>
      </vt:variant>
      <vt:variant>
        <vt:i4>0</vt:i4>
      </vt:variant>
      <vt:variant>
        <vt:i4>5</vt:i4>
      </vt:variant>
      <vt:variant>
        <vt:lpwstr>https://www.ilo.org/media/593496/download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Samatar, Yasin</cp:lastModifiedBy>
  <cp:revision>6</cp:revision>
  <dcterms:created xsi:type="dcterms:W3CDTF">2024-10-02T14:53:00Z</dcterms:created>
  <dcterms:modified xsi:type="dcterms:W3CDTF">2024-10-08T14:08:00Z</dcterms:modified>
</cp:coreProperties>
</file>