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FAC9" w14:textId="1D11876A" w:rsidR="00C22724" w:rsidRDefault="00C22724" w:rsidP="00EE78EC">
      <w:pPr>
        <w:pStyle w:val="Heading1"/>
      </w:pPr>
      <w:r>
        <w:t xml:space="preserve">Input to the Elements Paper on Financing for Development </w:t>
      </w:r>
    </w:p>
    <w:p w14:paraId="62425CB3" w14:textId="5B395280" w:rsidR="00C22724" w:rsidRDefault="00C22724" w:rsidP="008D2058">
      <w:pPr>
        <w:pStyle w:val="Heading2"/>
        <w:numPr>
          <w:ilvl w:val="0"/>
          <w:numId w:val="5"/>
        </w:numPr>
      </w:pPr>
      <w:r>
        <w:t xml:space="preserve">Submission by INTOSAI Development Initiative  </w:t>
      </w:r>
    </w:p>
    <w:p w14:paraId="3A9D4F7C" w14:textId="377D1B1A" w:rsidR="00C22724" w:rsidRDefault="00A44842" w:rsidP="00C22724">
      <w:r>
        <w:t>The 2015 Addis</w:t>
      </w:r>
      <w:r w:rsidR="00F923B8">
        <w:t xml:space="preserve"> </w:t>
      </w:r>
      <w:r w:rsidR="00747495">
        <w:t>Ababa</w:t>
      </w:r>
      <w:r>
        <w:t xml:space="preserve"> Action A</w:t>
      </w:r>
      <w:r w:rsidR="002773D7">
        <w:t xml:space="preserve">genda </w:t>
      </w:r>
      <w:r>
        <w:t xml:space="preserve">called for strengthening national control mechanisms, such as Supreme Audit Institutions, along with other independent oversight institutions. </w:t>
      </w:r>
      <w:r w:rsidR="00F63861">
        <w:t xml:space="preserve">The </w:t>
      </w:r>
      <w:r w:rsidR="00F63861" w:rsidRPr="00F63861">
        <w:t>4th International Conference on Financing for Development (FFD4)</w:t>
      </w:r>
      <w:r w:rsidR="00F63861">
        <w:t xml:space="preserve"> is an opportunity to elevate the important role national Supreme Audit Institutions play in </w:t>
      </w:r>
      <w:r w:rsidR="006671CC" w:rsidRPr="00E02D2E">
        <w:rPr>
          <w:lang w:val="en-GB"/>
        </w:rPr>
        <w:t xml:space="preserve">strengthening and providing oversight of governance </w:t>
      </w:r>
      <w:r w:rsidR="007B01A8">
        <w:t xml:space="preserve">of </w:t>
      </w:r>
      <w:r w:rsidR="00F63861">
        <w:t xml:space="preserve">public financial management </w:t>
      </w:r>
      <w:r w:rsidR="00BB3F2E">
        <w:t>systems</w:t>
      </w:r>
      <w:r w:rsidR="003E3BAA">
        <w:t>.</w:t>
      </w:r>
      <w:r w:rsidR="00BB3F2E">
        <w:t xml:space="preserve"> </w:t>
      </w:r>
      <w:r w:rsidR="003E3BAA" w:rsidRPr="00E02D2E">
        <w:rPr>
          <w:lang w:val="en-GB"/>
        </w:rPr>
        <w:t>It can also</w:t>
      </w:r>
      <w:r w:rsidR="00F63861">
        <w:t xml:space="preserve"> ensure increased use of audits by Supreme Audit Institutions to inform and monitor </w:t>
      </w:r>
      <w:r w:rsidR="0018171E">
        <w:t>stewardship</w:t>
      </w:r>
      <w:r w:rsidR="00F63861">
        <w:t xml:space="preserve"> of domestic resources</w:t>
      </w:r>
      <w:r w:rsidR="00B6156C">
        <w:t xml:space="preserve"> and</w:t>
      </w:r>
      <w:r w:rsidR="00F63861">
        <w:t xml:space="preserve"> external financial support</w:t>
      </w:r>
      <w:r w:rsidR="00C6197B">
        <w:t>,</w:t>
      </w:r>
      <w:r w:rsidR="00F63861">
        <w:t xml:space="preserve"> </w:t>
      </w:r>
      <w:r w:rsidR="00E2244F">
        <w:t xml:space="preserve">and support </w:t>
      </w:r>
      <w:r w:rsidR="00F63861">
        <w:t xml:space="preserve">implementation of Sustainable Development Goals. </w:t>
      </w:r>
    </w:p>
    <w:p w14:paraId="34F2333E" w14:textId="77777777" w:rsidR="0018101D" w:rsidRPr="0018101D" w:rsidRDefault="009B54D2" w:rsidP="00FD2EE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rPr>
          <w:b/>
          <w:bCs/>
          <w:lang w:val="en-CA"/>
        </w:rPr>
      </w:pPr>
      <w:r w:rsidRPr="0018101D">
        <w:rPr>
          <w:rFonts w:ascii="Calibri" w:hAnsi="Calibri" w:cs="Calibri"/>
          <w:b/>
          <w:bCs/>
          <w:color w:val="163E64"/>
          <w:lang w:val="en-CA"/>
        </w:rPr>
        <w:t>A global financing framework (including cross- cutting issue</w:t>
      </w:r>
      <w:r w:rsidR="0018101D" w:rsidRPr="0018101D">
        <w:rPr>
          <w:rFonts w:ascii="Calibri" w:hAnsi="Calibri" w:cs="Calibri"/>
          <w:b/>
          <w:bCs/>
          <w:color w:val="163E64"/>
          <w:lang w:val="en-CA"/>
        </w:rPr>
        <w:t>s</w:t>
      </w:r>
      <w:r w:rsidRPr="0018101D">
        <w:rPr>
          <w:rFonts w:ascii="Calibri" w:hAnsi="Calibri" w:cs="Calibri"/>
          <w:b/>
          <w:bCs/>
          <w:color w:val="163E64"/>
          <w:lang w:val="en-CA"/>
        </w:rPr>
        <w:t xml:space="preserve">) </w:t>
      </w:r>
    </w:p>
    <w:p w14:paraId="21939B4C" w14:textId="38FD8093" w:rsidR="00742247" w:rsidRPr="0018101D" w:rsidRDefault="004A5E40" w:rsidP="0018101D">
      <w:pPr>
        <w:spacing w:before="100" w:beforeAutospacing="1" w:after="100" w:afterAutospacing="1" w:line="240" w:lineRule="auto"/>
        <w:rPr>
          <w:b/>
          <w:bCs/>
          <w:lang w:val="en-CA"/>
        </w:rPr>
      </w:pPr>
      <w:r w:rsidRPr="0018101D">
        <w:rPr>
          <w:b/>
          <w:bCs/>
          <w:lang w:val="en-CA"/>
        </w:rPr>
        <w:t xml:space="preserve">Rationale: </w:t>
      </w:r>
      <w:r w:rsidR="00742247">
        <w:rPr>
          <w:lang w:val="en-CA"/>
        </w:rPr>
        <w:t xml:space="preserve">Supreme Audit Institutions </w:t>
      </w:r>
      <w:r w:rsidR="002D5735">
        <w:rPr>
          <w:lang w:val="en-CA"/>
        </w:rPr>
        <w:t xml:space="preserve">are key actors to </w:t>
      </w:r>
      <w:r w:rsidR="00C15CE8">
        <w:rPr>
          <w:lang w:val="en-CA"/>
        </w:rPr>
        <w:t xml:space="preserve">achieve </w:t>
      </w:r>
      <w:r w:rsidR="002D5735">
        <w:rPr>
          <w:lang w:val="en-CA"/>
        </w:rPr>
        <w:t>strengthen</w:t>
      </w:r>
      <w:r w:rsidR="00C15CE8">
        <w:rPr>
          <w:lang w:val="en-CA"/>
        </w:rPr>
        <w:t>ed</w:t>
      </w:r>
      <w:r w:rsidR="002D5735">
        <w:rPr>
          <w:lang w:val="en-CA"/>
        </w:rPr>
        <w:t xml:space="preserve"> accountability of public resources. </w:t>
      </w:r>
      <w:r w:rsidR="00D57012">
        <w:rPr>
          <w:lang w:val="en-CA"/>
        </w:rPr>
        <w:t>T</w:t>
      </w:r>
      <w:r w:rsidR="00CA4EEF">
        <w:rPr>
          <w:lang w:val="en-CA"/>
        </w:rPr>
        <w:t>heir rol</w:t>
      </w:r>
      <w:r w:rsidR="00876128">
        <w:rPr>
          <w:lang w:val="en-CA"/>
        </w:rPr>
        <w:t xml:space="preserve">e as external independent oversight actors </w:t>
      </w:r>
      <w:r w:rsidR="008218F3">
        <w:rPr>
          <w:lang w:val="en-CA"/>
        </w:rPr>
        <w:t>provide</w:t>
      </w:r>
      <w:r w:rsidR="00C6197B">
        <w:rPr>
          <w:lang w:val="en-CA"/>
        </w:rPr>
        <w:t>s</w:t>
      </w:r>
      <w:r w:rsidR="008218F3">
        <w:rPr>
          <w:lang w:val="en-CA"/>
        </w:rPr>
        <w:t xml:space="preserve"> them with a unique position to audit </w:t>
      </w:r>
      <w:r w:rsidR="00C15CE8">
        <w:rPr>
          <w:lang w:val="en-CA"/>
        </w:rPr>
        <w:t xml:space="preserve">public expenditure and </w:t>
      </w:r>
      <w:r w:rsidR="00B240D0">
        <w:rPr>
          <w:lang w:val="en-CA"/>
        </w:rPr>
        <w:t>policy implementation</w:t>
      </w:r>
      <w:r w:rsidR="00896EF5">
        <w:rPr>
          <w:lang w:val="en-CA"/>
        </w:rPr>
        <w:t>.</w:t>
      </w:r>
      <w:r w:rsidR="00B240D0">
        <w:rPr>
          <w:lang w:val="en-CA"/>
        </w:rPr>
        <w:t xml:space="preserve"> </w:t>
      </w:r>
      <w:r w:rsidR="00896EF5">
        <w:rPr>
          <w:lang w:val="en-CA"/>
        </w:rPr>
        <w:t>P</w:t>
      </w:r>
      <w:r w:rsidR="00B240D0">
        <w:rPr>
          <w:lang w:val="en-CA"/>
        </w:rPr>
        <w:t xml:space="preserve">ublication of audit reports allows citizens to hold government accountable </w:t>
      </w:r>
      <w:r w:rsidR="006B40B7">
        <w:rPr>
          <w:lang w:val="en-CA"/>
        </w:rPr>
        <w:t>for</w:t>
      </w:r>
      <w:r w:rsidR="00B240D0">
        <w:rPr>
          <w:lang w:val="en-CA"/>
        </w:rPr>
        <w:t xml:space="preserve"> the use of public resources. </w:t>
      </w:r>
      <w:r w:rsidR="00896EF5">
        <w:rPr>
          <w:lang w:val="en-CA"/>
        </w:rPr>
        <w:t xml:space="preserve">The </w:t>
      </w:r>
      <w:r w:rsidR="001C477F">
        <w:rPr>
          <w:lang w:val="en-CA"/>
        </w:rPr>
        <w:t>role and mandate</w:t>
      </w:r>
      <w:r w:rsidR="00EC4502">
        <w:rPr>
          <w:lang w:val="en-CA"/>
        </w:rPr>
        <w:t>s</w:t>
      </w:r>
      <w:r w:rsidR="001C477F">
        <w:rPr>
          <w:lang w:val="en-CA"/>
        </w:rPr>
        <w:t xml:space="preserve"> of Supreme Audit Institutions align well with the overarching aim of the Conference, to strengthen </w:t>
      </w:r>
      <w:r w:rsidR="00560F9C">
        <w:rPr>
          <w:lang w:val="en-CA"/>
        </w:rPr>
        <w:t>the follow up process and accountability</w:t>
      </w:r>
      <w:r w:rsidR="00705834">
        <w:rPr>
          <w:lang w:val="en-CA"/>
        </w:rPr>
        <w:t>.</w:t>
      </w:r>
      <w:r w:rsidR="00560F9C">
        <w:rPr>
          <w:lang w:val="en-CA"/>
        </w:rPr>
        <w:t xml:space="preserve"> </w:t>
      </w:r>
      <w:r w:rsidR="00705834">
        <w:rPr>
          <w:lang w:val="en-CA"/>
        </w:rPr>
        <w:t>E</w:t>
      </w:r>
      <w:r w:rsidR="005B7974">
        <w:rPr>
          <w:lang w:val="en-CA"/>
        </w:rPr>
        <w:t>levating the importance of public audit and Supreme Audit Institutions will</w:t>
      </w:r>
      <w:r w:rsidR="007D78A3">
        <w:rPr>
          <w:lang w:val="en-CA"/>
        </w:rPr>
        <w:t xml:space="preserve"> strengthen the commitment of the </w:t>
      </w:r>
      <w:r w:rsidR="009B340E">
        <w:rPr>
          <w:lang w:val="en-CA"/>
        </w:rPr>
        <w:t>parties and</w:t>
      </w:r>
      <w:r w:rsidR="007D78A3">
        <w:rPr>
          <w:lang w:val="en-CA"/>
        </w:rPr>
        <w:t xml:space="preserve"> substantiate the </w:t>
      </w:r>
      <w:r>
        <w:rPr>
          <w:lang w:val="en-CA"/>
        </w:rPr>
        <w:t xml:space="preserve">credibility of the statements made in the outcome document. </w:t>
      </w:r>
    </w:p>
    <w:p w14:paraId="45105AD2" w14:textId="4E272BFE" w:rsidR="00941CF6" w:rsidRPr="00742247" w:rsidRDefault="00941CF6" w:rsidP="00742247">
      <w:pPr>
        <w:rPr>
          <w:lang w:val="en-CA"/>
        </w:rPr>
      </w:pPr>
      <w:r w:rsidRPr="00D03BE8">
        <w:rPr>
          <w:b/>
          <w:bCs/>
          <w:lang w:val="en-CA"/>
        </w:rPr>
        <w:t>Action:</w:t>
      </w:r>
      <w:r>
        <w:rPr>
          <w:lang w:val="en-CA"/>
        </w:rPr>
        <w:t xml:space="preserve"> </w:t>
      </w:r>
      <w:r w:rsidR="00F218A8">
        <w:rPr>
          <w:lang w:val="en-CA"/>
        </w:rPr>
        <w:t xml:space="preserve">Support the work of Supreme Audit Institutions, to enable </w:t>
      </w:r>
      <w:r w:rsidR="001530B5">
        <w:rPr>
          <w:lang w:val="en-CA"/>
        </w:rPr>
        <w:t xml:space="preserve">parties to hold themselves accountable against the commitments by this Conference. </w:t>
      </w:r>
    </w:p>
    <w:p w14:paraId="5D7FC807" w14:textId="0B918F1D" w:rsidR="00F923B8" w:rsidRDefault="008D65BF" w:rsidP="009B54D2">
      <w:r w:rsidRPr="00D03BE8">
        <w:rPr>
          <w:b/>
          <w:bCs/>
        </w:rPr>
        <w:t>Action:</w:t>
      </w:r>
      <w:r>
        <w:t xml:space="preserve"> </w:t>
      </w:r>
      <w:r w:rsidR="00532DF4">
        <w:t xml:space="preserve">Promote a </w:t>
      </w:r>
      <w:r w:rsidR="001C01B8">
        <w:t>holistic</w:t>
      </w:r>
      <w:r w:rsidR="00532DF4">
        <w:t xml:space="preserve"> approach to public financial management</w:t>
      </w:r>
      <w:r w:rsidR="007A1E86">
        <w:t>, where independent audits</w:t>
      </w:r>
      <w:r w:rsidR="00E072C2">
        <w:t xml:space="preserve"> carried out by Supreme Audit Institutions</w:t>
      </w:r>
      <w:r w:rsidR="00EC4502">
        <w:t>,</w:t>
      </w:r>
      <w:r w:rsidR="00E072C2">
        <w:t xml:space="preserve"> and legislative oversight of public finances carried out </w:t>
      </w:r>
      <w:r w:rsidR="001C01B8">
        <w:t>by Parliaments, are integra</w:t>
      </w:r>
      <w:r w:rsidR="00EE0853">
        <w:t>l part of the system</w:t>
      </w:r>
      <w:r w:rsidR="001C01B8">
        <w:t xml:space="preserve"> and recognized </w:t>
      </w:r>
      <w:r w:rsidR="00324D5E">
        <w:t xml:space="preserve">as key elements to the </w:t>
      </w:r>
      <w:r w:rsidR="0018101D">
        <w:t>Public Financial Management.</w:t>
      </w:r>
      <w:r w:rsidR="00324D5E">
        <w:t xml:space="preserve"> </w:t>
      </w:r>
      <w:r w:rsidR="00F6173D">
        <w:t xml:space="preserve"> </w:t>
      </w:r>
    </w:p>
    <w:p w14:paraId="31C7DD7B" w14:textId="502384F0" w:rsidR="00F56545" w:rsidRDefault="00F56545" w:rsidP="009B54D2">
      <w:r w:rsidRPr="00D03BE8">
        <w:rPr>
          <w:b/>
          <w:bCs/>
        </w:rPr>
        <w:t>Action:</w:t>
      </w:r>
      <w:r>
        <w:t xml:space="preserve"> Use audit reports produced by Supreme Audit Institutions to promote transparency on </w:t>
      </w:r>
      <w:r w:rsidR="00882891">
        <w:t xml:space="preserve">progress towards the commitments made by the </w:t>
      </w:r>
      <w:r w:rsidR="00D03BE8">
        <w:t xml:space="preserve">member parties. </w:t>
      </w:r>
    </w:p>
    <w:p w14:paraId="1EF04B94" w14:textId="0C2E829D" w:rsidR="004F5BB8" w:rsidRPr="0089165E" w:rsidRDefault="004F5BB8" w:rsidP="004F5BB8">
      <w:pPr>
        <w:pStyle w:val="ListParagraph"/>
        <w:numPr>
          <w:ilvl w:val="0"/>
          <w:numId w:val="3"/>
        </w:numPr>
        <w:rPr>
          <w:b/>
          <w:bCs/>
        </w:rPr>
      </w:pPr>
      <w:r w:rsidRPr="0089165E">
        <w:rPr>
          <w:b/>
          <w:bCs/>
        </w:rPr>
        <w:t xml:space="preserve">Action </w:t>
      </w:r>
      <w:r w:rsidR="00C07B79" w:rsidRPr="0089165E">
        <w:rPr>
          <w:b/>
          <w:bCs/>
        </w:rPr>
        <w:t>areas</w:t>
      </w:r>
    </w:p>
    <w:p w14:paraId="295DCEE7" w14:textId="4DC088AC" w:rsidR="00F63861" w:rsidRDefault="00BB3F2E" w:rsidP="00BB3F2E">
      <w:pPr>
        <w:pStyle w:val="ListParagraph"/>
        <w:numPr>
          <w:ilvl w:val="0"/>
          <w:numId w:val="2"/>
        </w:numPr>
      </w:pPr>
      <w:r>
        <w:t>Domestic Public Resources</w:t>
      </w:r>
    </w:p>
    <w:p w14:paraId="05F2C6C8" w14:textId="79278FCD" w:rsidR="00BB3F2E" w:rsidRDefault="00C07DAD" w:rsidP="00BB3F2E">
      <w:r>
        <w:t>Successful mobilization of Domestic Resources</w:t>
      </w:r>
      <w:r w:rsidR="00880867">
        <w:t xml:space="preserve"> is based on sound financial management, accountability and public trust in government. Willingness to pay taxes and public fees</w:t>
      </w:r>
      <w:r w:rsidR="004F7B91">
        <w:t xml:space="preserve"> </w:t>
      </w:r>
      <w:r w:rsidR="00880867">
        <w:lastRenderedPageBreak/>
        <w:t>increase</w:t>
      </w:r>
      <w:r>
        <w:t>s</w:t>
      </w:r>
      <w:r w:rsidR="00880867">
        <w:t xml:space="preserve"> when citizens </w:t>
      </w:r>
      <w:r w:rsidR="00570511">
        <w:t>believe</w:t>
      </w:r>
      <w:r w:rsidR="00880867">
        <w:t xml:space="preserve"> government will </w:t>
      </w:r>
      <w:r>
        <w:t xml:space="preserve">use </w:t>
      </w:r>
      <w:r w:rsidR="00EC4502">
        <w:t>these contributions</w:t>
      </w:r>
      <w:r>
        <w:t xml:space="preserve"> to </w:t>
      </w:r>
      <w:r w:rsidR="00880867">
        <w:t xml:space="preserve">provide services to the citizens, and not </w:t>
      </w:r>
      <w:r w:rsidR="002773D7">
        <w:t xml:space="preserve">waste money. External audits that are published and scrutinized by Parliaments </w:t>
      </w:r>
      <w:r>
        <w:t>enhance transparency which helps</w:t>
      </w:r>
      <w:r w:rsidR="002773D7">
        <w:t xml:space="preserve"> build the trust and willingness to contribute to that resource </w:t>
      </w:r>
      <w:r w:rsidR="0079644D">
        <w:t>mobilization</w:t>
      </w:r>
      <w:r w:rsidR="002773D7">
        <w:t xml:space="preserve">. Independent Supreme Audit Institutions </w:t>
      </w:r>
      <w:r w:rsidR="00DD0ECC">
        <w:t xml:space="preserve">can serve as </w:t>
      </w:r>
      <w:r w:rsidR="002773D7">
        <w:t>pillars of integrity that provide assurance that government is managing public funds</w:t>
      </w:r>
      <w:r>
        <w:t xml:space="preserve"> adequately, avoiding waste</w:t>
      </w:r>
      <w:r w:rsidR="002773D7">
        <w:t xml:space="preserve"> and complying with regulations. They can also assess government performance on programmes </w:t>
      </w:r>
      <w:r w:rsidR="00C07B79">
        <w:t xml:space="preserve">where </w:t>
      </w:r>
      <w:r w:rsidR="00503E5E">
        <w:t xml:space="preserve">public funds are </w:t>
      </w:r>
      <w:r w:rsidR="002773D7">
        <w:t xml:space="preserve">intended to </w:t>
      </w:r>
      <w:r w:rsidR="00503E5E">
        <w:t xml:space="preserve">be used to </w:t>
      </w:r>
      <w:r w:rsidR="002773D7">
        <w:t xml:space="preserve">provide service to citizens. </w:t>
      </w:r>
    </w:p>
    <w:p w14:paraId="0B711D31" w14:textId="29BB50B9" w:rsidR="00C92937" w:rsidRPr="00D03BE8" w:rsidRDefault="00C92937" w:rsidP="00D03BE8">
      <w:pPr>
        <w:rPr>
          <w:b/>
          <w:bCs/>
        </w:rPr>
      </w:pPr>
      <w:r w:rsidRPr="00C92937">
        <w:rPr>
          <w:b/>
          <w:bCs/>
        </w:rPr>
        <w:t>Action</w:t>
      </w:r>
      <w:r w:rsidR="00D03BE8">
        <w:rPr>
          <w:b/>
          <w:bCs/>
        </w:rPr>
        <w:t xml:space="preserve">: </w:t>
      </w:r>
      <w:r w:rsidR="00503E5E">
        <w:t>Recognize</w:t>
      </w:r>
      <w:r>
        <w:t xml:space="preserve"> the </w:t>
      </w:r>
      <w:r w:rsidR="00335CD1">
        <w:t>vital role</w:t>
      </w:r>
      <w:r w:rsidR="00456E69">
        <w:t xml:space="preserve"> independent </w:t>
      </w:r>
      <w:r w:rsidR="00335CD1">
        <w:t>Supreme Audit Institutions play in improving fiscal transparenc</w:t>
      </w:r>
      <w:r w:rsidR="005A5810">
        <w:t>y</w:t>
      </w:r>
      <w:r w:rsidR="005727B8">
        <w:t xml:space="preserve"> and building trust</w:t>
      </w:r>
      <w:r w:rsidR="00503E5E">
        <w:t xml:space="preserve"> in government</w:t>
      </w:r>
      <w:r w:rsidR="005A5810">
        <w:t>,</w:t>
      </w:r>
      <w:r w:rsidR="00D03BE8">
        <w:t xml:space="preserve"> </w:t>
      </w:r>
      <w:r w:rsidR="005727B8">
        <w:t xml:space="preserve">through </w:t>
      </w:r>
      <w:r w:rsidR="005A5810">
        <w:t xml:space="preserve">providing information to citizens and oversight </w:t>
      </w:r>
      <w:r w:rsidR="0013518E">
        <w:t>institutions</w:t>
      </w:r>
      <w:r w:rsidR="002C2A35">
        <w:t>.</w:t>
      </w:r>
      <w:r w:rsidR="0013518E">
        <w:t xml:space="preserve"> </w:t>
      </w:r>
      <w:r w:rsidR="002C2A35">
        <w:t>En</w:t>
      </w:r>
      <w:r w:rsidR="006C1E80">
        <w:t>courage cont</w:t>
      </w:r>
      <w:r w:rsidR="00C038BE">
        <w:t xml:space="preserve">inued strengthening of audit and oversight to </w:t>
      </w:r>
      <w:r w:rsidR="0018101D">
        <w:t>support the</w:t>
      </w:r>
      <w:r w:rsidR="005E54D4">
        <w:t xml:space="preserve"> efforts of mobilizing domestic revenues. </w:t>
      </w:r>
    </w:p>
    <w:p w14:paraId="1929C14B" w14:textId="1019892F" w:rsidR="00BB3F2E" w:rsidRDefault="00BB3F2E" w:rsidP="002773D7">
      <w:pPr>
        <w:ind w:left="360"/>
      </w:pPr>
      <w:r>
        <w:t>c) International development cooperation </w:t>
      </w:r>
    </w:p>
    <w:p w14:paraId="59613CD3" w14:textId="4B460D48" w:rsidR="0079644D" w:rsidRDefault="00EC4502" w:rsidP="002773D7">
      <w:r w:rsidRPr="00EC4502">
        <w:rPr>
          <w:b/>
          <w:bCs/>
        </w:rPr>
        <w:t>Rationale:</w:t>
      </w:r>
      <w:r>
        <w:t xml:space="preserve"> </w:t>
      </w:r>
      <w:r w:rsidR="002773D7">
        <w:t>In the Addis</w:t>
      </w:r>
      <w:r w:rsidR="00503E5E">
        <w:t xml:space="preserve"> Ababa</w:t>
      </w:r>
      <w:r w:rsidR="002773D7">
        <w:t xml:space="preserve"> Action Agenda partners committed to </w:t>
      </w:r>
      <w:r w:rsidR="002773D7" w:rsidRPr="002773D7">
        <w:t>strengthen country systems, use programme-based approaches where appropriate, strengthen partnerships for development, reduce transaction costs, and increase transparency and mutual accountability.</w:t>
      </w:r>
      <w:r w:rsidR="002773D7">
        <w:t xml:space="preserve"> </w:t>
      </w:r>
    </w:p>
    <w:p w14:paraId="2B571880" w14:textId="6E738825" w:rsidR="001250D5" w:rsidRDefault="002773D7" w:rsidP="002773D7">
      <w:r>
        <w:t>Supreme Audit Institutions are national agencies that provide assurance on the use of donor funds, to donor organisations who provide financial and technical support to developing countries. More than</w:t>
      </w:r>
      <w:r w:rsidR="0066487D">
        <w:t xml:space="preserve"> 60%</w:t>
      </w:r>
      <w:r>
        <w:t xml:space="preserve"> of S</w:t>
      </w:r>
      <w:r w:rsidR="0018101D">
        <w:t xml:space="preserve">upreme Audit Institutions </w:t>
      </w:r>
      <w:r>
        <w:t>audited donor funds during</w:t>
      </w:r>
      <w:r w:rsidR="0066487D">
        <w:t xml:space="preserve"> the period of 2020-2022, suggesting that </w:t>
      </w:r>
      <w:r w:rsidR="00ED1CE2">
        <w:t>they</w:t>
      </w:r>
      <w:r w:rsidR="00C17519">
        <w:t xml:space="preserve"> are already playing a </w:t>
      </w:r>
      <w:r w:rsidR="007D4DF0">
        <w:t xml:space="preserve">valuable </w:t>
      </w:r>
      <w:r w:rsidR="00C17519">
        <w:t xml:space="preserve">role in providing assurance to donors. </w:t>
      </w:r>
    </w:p>
    <w:p w14:paraId="60E5F9A3" w14:textId="79ED904C" w:rsidR="00C22724" w:rsidRPr="005727B8" w:rsidRDefault="001250D5" w:rsidP="005727B8">
      <w:pPr>
        <w:rPr>
          <w:b/>
          <w:bCs/>
        </w:rPr>
      </w:pPr>
      <w:r w:rsidRPr="00C92937">
        <w:rPr>
          <w:b/>
          <w:bCs/>
        </w:rPr>
        <w:t>Action</w:t>
      </w:r>
      <w:r w:rsidR="005727B8">
        <w:rPr>
          <w:b/>
          <w:bCs/>
        </w:rPr>
        <w:t xml:space="preserve">: </w:t>
      </w:r>
      <w:r w:rsidR="00EC4502" w:rsidRPr="005727B8">
        <w:t>Optimize</w:t>
      </w:r>
      <w:r w:rsidR="005727B8">
        <w:rPr>
          <w:b/>
          <w:bCs/>
        </w:rPr>
        <w:t xml:space="preserve"> </w:t>
      </w:r>
      <w:r>
        <w:t xml:space="preserve">the use of national country systems, </w:t>
      </w:r>
      <w:r w:rsidR="005727B8">
        <w:t xml:space="preserve">by consulting and </w:t>
      </w:r>
      <w:r w:rsidR="00D91E6E">
        <w:t xml:space="preserve">building the capacity of all institutions involved in PFM and policy delivery, including </w:t>
      </w:r>
      <w:r w:rsidR="000B1603">
        <w:t xml:space="preserve">Supreme Audit Institutions and Oversight Institutions. </w:t>
      </w:r>
    </w:p>
    <w:p w14:paraId="4BAC616A" w14:textId="77777777" w:rsidR="002773D7" w:rsidRPr="002773D7" w:rsidRDefault="002773D7" w:rsidP="002773D7">
      <w:r w:rsidRPr="002773D7">
        <w:t>e. Debt and debt sustainability </w:t>
      </w:r>
    </w:p>
    <w:p w14:paraId="16C751F9" w14:textId="5861A66B" w:rsidR="002773D7" w:rsidRDefault="00E348D6" w:rsidP="00C22724">
      <w:r w:rsidRPr="00E348D6">
        <w:rPr>
          <w:b/>
          <w:bCs/>
        </w:rPr>
        <w:t>Rationale:</w:t>
      </w:r>
      <w:r>
        <w:t xml:space="preserve"> </w:t>
      </w:r>
      <w:r w:rsidR="009803CB">
        <w:t>During the period of 2020-2022</w:t>
      </w:r>
      <w:r w:rsidR="00A87DA9">
        <w:t>,</w:t>
      </w:r>
      <w:r w:rsidR="009803CB">
        <w:t xml:space="preserve"> 68% of SAIs undertook audits of public debt. The</w:t>
      </w:r>
      <w:r>
        <w:t>ir</w:t>
      </w:r>
      <w:r w:rsidR="009803CB">
        <w:t xml:space="preserve"> mandate </w:t>
      </w:r>
      <w:r w:rsidR="0072503D">
        <w:t xml:space="preserve">to assess </w:t>
      </w:r>
      <w:r w:rsidR="00B24C67">
        <w:t xml:space="preserve">public </w:t>
      </w:r>
      <w:r w:rsidR="00262160">
        <w:t>de</w:t>
      </w:r>
      <w:r w:rsidR="00B24C67">
        <w:t>b</w:t>
      </w:r>
      <w:r w:rsidR="00262160">
        <w:t>t management is</w:t>
      </w:r>
      <w:r w:rsidR="00FA47ED">
        <w:t xml:space="preserve"> important to inform</w:t>
      </w:r>
      <w:r w:rsidR="008743CF">
        <w:t xml:space="preserve"> </w:t>
      </w:r>
      <w:r w:rsidR="00EA21DC">
        <w:t>national economic outlooks</w:t>
      </w:r>
      <w:r w:rsidR="00FA47ED">
        <w:t xml:space="preserve"> </w:t>
      </w:r>
      <w:r w:rsidR="00461069">
        <w:t>and forecast</w:t>
      </w:r>
      <w:r w:rsidR="007949F5">
        <w:t>s</w:t>
      </w:r>
      <w:r w:rsidR="00461069">
        <w:t xml:space="preserve"> for</w:t>
      </w:r>
      <w:r w:rsidR="009D74E5">
        <w:t xml:space="preserve"> public</w:t>
      </w:r>
      <w:r w:rsidR="00461069">
        <w:t xml:space="preserve"> investments</w:t>
      </w:r>
      <w:r w:rsidR="009D74E5">
        <w:t>.</w:t>
      </w:r>
      <w:r w:rsidR="008F3EDE">
        <w:t xml:space="preserve"> </w:t>
      </w:r>
      <w:r w:rsidR="00EA21DC">
        <w:t xml:space="preserve">Furthermore, it is necessary information to </w:t>
      </w:r>
      <w:r w:rsidR="00A85F60" w:rsidRPr="00E02D2E">
        <w:rPr>
          <w:lang w:val="en-GB"/>
        </w:rPr>
        <w:t xml:space="preserve">strengthen public debt management and </w:t>
      </w:r>
      <w:r w:rsidR="00EA21DC">
        <w:t>build</w:t>
      </w:r>
      <w:r w:rsidR="00531944">
        <w:t xml:space="preserve"> </w:t>
      </w:r>
      <w:r w:rsidR="00EA21DC">
        <w:t>resili</w:t>
      </w:r>
      <w:r w:rsidR="00F40116">
        <w:t xml:space="preserve">ence to </w:t>
      </w:r>
      <w:r w:rsidR="00DD0ECC">
        <w:t xml:space="preserve">future </w:t>
      </w:r>
      <w:r w:rsidR="00F40116">
        <w:t xml:space="preserve">external shocks. </w:t>
      </w:r>
      <w:r w:rsidR="008F3EDE">
        <w:t>The</w:t>
      </w:r>
      <w:r w:rsidR="005F572C">
        <w:t xml:space="preserve"> use of th</w:t>
      </w:r>
      <w:r w:rsidR="008F3EDE">
        <w:t>e information from audits</w:t>
      </w:r>
      <w:r w:rsidR="005F572C">
        <w:t xml:space="preserve"> </w:t>
      </w:r>
      <w:r w:rsidR="00461E23">
        <w:t>can</w:t>
      </w:r>
      <w:r w:rsidR="005F572C">
        <w:t xml:space="preserve"> supplement</w:t>
      </w:r>
      <w:r w:rsidR="00461E23">
        <w:t xml:space="preserve"> other</w:t>
      </w:r>
      <w:r w:rsidR="005F572C">
        <w:t xml:space="preserve"> national </w:t>
      </w:r>
      <w:r w:rsidR="008F3EDE">
        <w:t>framework</w:t>
      </w:r>
      <w:r w:rsidR="00DD0ECC">
        <w:t>s</w:t>
      </w:r>
      <w:r w:rsidR="00D0080F">
        <w:t xml:space="preserve"> to monitor debt and debt sustainability</w:t>
      </w:r>
      <w:r w:rsidR="00461E23">
        <w:t>.</w:t>
      </w:r>
      <w:r w:rsidR="008F3EDE">
        <w:t xml:space="preserve"> </w:t>
      </w:r>
      <w:r w:rsidR="00081C6B">
        <w:t>The audit of p</w:t>
      </w:r>
      <w:r w:rsidR="008F3EDE">
        <w:t xml:space="preserve">ublic debt management is a technical area which requires </w:t>
      </w:r>
      <w:r w:rsidR="008A71DC">
        <w:t xml:space="preserve">specific expertise, which </w:t>
      </w:r>
      <w:r w:rsidR="00C242FF">
        <w:t>already ha</w:t>
      </w:r>
      <w:r w:rsidR="00EC4502">
        <w:t>s</w:t>
      </w:r>
      <w:r w:rsidR="00C242FF">
        <w:t xml:space="preserve"> been developed</w:t>
      </w:r>
      <w:r w:rsidR="008A71DC">
        <w:t xml:space="preserve"> by </w:t>
      </w:r>
      <w:r w:rsidR="00470C62">
        <w:t>many Supreme Audit Institutions</w:t>
      </w:r>
      <w:r w:rsidR="008A71DC">
        <w:t xml:space="preserve">. The Supreme Audit </w:t>
      </w:r>
      <w:r w:rsidR="00E14FEB">
        <w:t>Institutions</w:t>
      </w:r>
      <w:r w:rsidR="008A71DC">
        <w:t xml:space="preserve">’ access to all </w:t>
      </w:r>
      <w:r w:rsidR="00E14FEB">
        <w:t xml:space="preserve">financial information from government puts them in </w:t>
      </w:r>
      <w:r w:rsidR="00F40116">
        <w:t>a</w:t>
      </w:r>
      <w:r w:rsidR="00E14FEB">
        <w:t xml:space="preserve"> unique position to</w:t>
      </w:r>
      <w:r w:rsidR="00F31F02">
        <w:t xml:space="preserve"> have insight also into non-</w:t>
      </w:r>
      <w:r w:rsidR="00F31F02">
        <w:lastRenderedPageBreak/>
        <w:t>public transactions, and through their report</w:t>
      </w:r>
      <w:r w:rsidR="00F40116">
        <w:t>s they can increase transparency, by</w:t>
      </w:r>
      <w:r w:rsidR="00F31F02">
        <w:t xml:space="preserve"> provid</w:t>
      </w:r>
      <w:r w:rsidR="00F40116">
        <w:t>ing</w:t>
      </w:r>
      <w:r w:rsidR="00F31F02">
        <w:t xml:space="preserve"> information to other oversight institutions, such as Parliament, and to citizens. </w:t>
      </w:r>
    </w:p>
    <w:p w14:paraId="3880CB82" w14:textId="3674DD9D" w:rsidR="00383E84" w:rsidRDefault="00383E84" w:rsidP="00C22724">
      <w:r w:rsidRPr="00461E23">
        <w:rPr>
          <w:b/>
          <w:bCs/>
        </w:rPr>
        <w:t>Action:</w:t>
      </w:r>
      <w:r>
        <w:t xml:space="preserve"> Support the efforts of Supreme Audit Institutions </w:t>
      </w:r>
      <w:r w:rsidR="00B24C67">
        <w:t xml:space="preserve">in oversight of public debt management </w:t>
      </w:r>
      <w:r w:rsidR="00F31F02">
        <w:t>through</w:t>
      </w:r>
      <w:r w:rsidR="005A7235">
        <w:t xml:space="preserve"> </w:t>
      </w:r>
      <w:r w:rsidR="00F40116">
        <w:t>audits and</w:t>
      </w:r>
      <w:r w:rsidR="005A7235">
        <w:t xml:space="preserve"> use the results to inform monitoring </w:t>
      </w:r>
      <w:r w:rsidR="00AB2939">
        <w:t>of</w:t>
      </w:r>
      <w:r w:rsidR="005A7235">
        <w:t xml:space="preserve"> </w:t>
      </w:r>
      <w:r w:rsidR="00461E23">
        <w:t>policie</w:t>
      </w:r>
      <w:r w:rsidR="00F31F02">
        <w:t xml:space="preserve">s and wider oversight. </w:t>
      </w:r>
    </w:p>
    <w:p w14:paraId="07C5776D" w14:textId="77777777" w:rsidR="0089165E" w:rsidRDefault="00FB1DB2" w:rsidP="0089165E">
      <w:pPr>
        <w:rPr>
          <w:b/>
          <w:bCs/>
          <w:lang w:val="en-CA"/>
        </w:rPr>
      </w:pPr>
      <w:r w:rsidRPr="00FB1DB2">
        <w:rPr>
          <w:b/>
          <w:bCs/>
          <w:lang w:val="en-CA"/>
        </w:rPr>
        <w:t>Cross-cutting issues (e.g. Climate change or Gender equality),  </w:t>
      </w:r>
    </w:p>
    <w:p w14:paraId="70477963" w14:textId="459F351D" w:rsidR="0089165E" w:rsidRPr="0089165E" w:rsidRDefault="0089165E" w:rsidP="0089165E">
      <w:pPr>
        <w:rPr>
          <w:b/>
          <w:bCs/>
          <w:i/>
          <w:iCs/>
          <w:lang w:val="en-CA"/>
        </w:rPr>
      </w:pPr>
      <w:r w:rsidRPr="0089165E">
        <w:rPr>
          <w:i/>
          <w:iCs/>
          <w:lang w:val="en-CA"/>
        </w:rPr>
        <w:t xml:space="preserve">Sustainable Development Goals </w:t>
      </w:r>
    </w:p>
    <w:p w14:paraId="45CC5998" w14:textId="2CF2151F" w:rsidR="0089165E" w:rsidRPr="0089165E" w:rsidRDefault="0089165E" w:rsidP="0089165E">
      <w:pPr>
        <w:rPr>
          <w:lang w:val="en-CA"/>
        </w:rPr>
      </w:pPr>
      <w:r w:rsidRPr="0089165E">
        <w:rPr>
          <w:b/>
          <w:bCs/>
          <w:lang w:val="en-CA"/>
        </w:rPr>
        <w:t>Rationale:</w:t>
      </w:r>
      <w:r w:rsidRPr="0089165E">
        <w:rPr>
          <w:lang w:val="en-CA"/>
        </w:rPr>
        <w:t xml:space="preserve"> </w:t>
      </w:r>
      <w:r>
        <w:rPr>
          <w:lang w:val="en-CA"/>
        </w:rPr>
        <w:t xml:space="preserve"> </w:t>
      </w:r>
      <w:r w:rsidRPr="0089165E">
        <w:rPr>
          <w:lang w:val="en-CA"/>
        </w:rPr>
        <w:t xml:space="preserve">Supreme Audit Institutions are increasingly undertaking audits of national agendas for Sustainable Development Goals, ranging from implementation of national frameworks to audits on specific goals. </w:t>
      </w:r>
      <w:r w:rsidR="009B11BC">
        <w:rPr>
          <w:lang w:val="en-CA"/>
        </w:rPr>
        <w:t>Supreme Audit Institutions</w:t>
      </w:r>
      <w:r w:rsidRPr="0089165E">
        <w:rPr>
          <w:lang w:val="en-CA"/>
        </w:rPr>
        <w:t xml:space="preserve"> are also auditing their countries implementation of national commitments under the SDG agenda. Supreme Audit Institutions are recognized as playing a role in supporting the agenda, both on national and global level. </w:t>
      </w:r>
    </w:p>
    <w:p w14:paraId="7D4C9A93" w14:textId="150D308E" w:rsidR="0089165E" w:rsidRDefault="0089165E" w:rsidP="0089165E">
      <w:pPr>
        <w:rPr>
          <w:lang w:val="en-CA"/>
        </w:rPr>
      </w:pPr>
      <w:r w:rsidRPr="0089165E">
        <w:rPr>
          <w:b/>
          <w:bCs/>
          <w:lang w:val="en-CA"/>
        </w:rPr>
        <w:t>Action:</w:t>
      </w:r>
      <w:r w:rsidRPr="0089165E">
        <w:rPr>
          <w:lang w:val="en-CA"/>
        </w:rPr>
        <w:t xml:space="preserve"> Encourage and reinforce </w:t>
      </w:r>
      <w:r>
        <w:rPr>
          <w:lang w:val="en-CA"/>
        </w:rPr>
        <w:t xml:space="preserve">public </w:t>
      </w:r>
      <w:r w:rsidRPr="0089165E">
        <w:rPr>
          <w:lang w:val="en-CA"/>
        </w:rPr>
        <w:t xml:space="preserve">audits of </w:t>
      </w:r>
      <w:r w:rsidR="00192C85">
        <w:rPr>
          <w:lang w:val="en-CA"/>
        </w:rPr>
        <w:t xml:space="preserve">SDG </w:t>
      </w:r>
      <w:r w:rsidRPr="0089165E">
        <w:rPr>
          <w:lang w:val="en-CA"/>
        </w:rPr>
        <w:t xml:space="preserve">frameworks </w:t>
      </w:r>
      <w:r w:rsidR="00192C85">
        <w:rPr>
          <w:lang w:val="en-CA"/>
        </w:rPr>
        <w:t xml:space="preserve">and specific SDGs </w:t>
      </w:r>
      <w:r w:rsidRPr="0089165E">
        <w:rPr>
          <w:lang w:val="en-CA"/>
        </w:rPr>
        <w:t>by Supreme Audit Institution</w:t>
      </w:r>
      <w:r w:rsidR="00192C85">
        <w:rPr>
          <w:lang w:val="en-CA"/>
        </w:rPr>
        <w:t>s</w:t>
      </w:r>
      <w:r w:rsidRPr="0089165E">
        <w:rPr>
          <w:lang w:val="en-CA"/>
        </w:rPr>
        <w:t xml:space="preserve"> and increase the use </w:t>
      </w:r>
      <w:r w:rsidR="00F6477E">
        <w:rPr>
          <w:lang w:val="en-CA"/>
        </w:rPr>
        <w:t xml:space="preserve">of </w:t>
      </w:r>
      <w:r w:rsidRPr="0089165E">
        <w:rPr>
          <w:lang w:val="en-CA"/>
        </w:rPr>
        <w:t>results to inform the monitoring of the SDG Agenda.</w:t>
      </w:r>
      <w:r w:rsidR="00B75328">
        <w:rPr>
          <w:lang w:val="en-CA"/>
        </w:rPr>
        <w:t xml:space="preserve"> Support the role of the Supreme Audit Institutions </w:t>
      </w:r>
      <w:r w:rsidR="00992498">
        <w:rPr>
          <w:lang w:val="en-CA"/>
        </w:rPr>
        <w:t xml:space="preserve">have in </w:t>
      </w:r>
      <w:r w:rsidR="00C708D9">
        <w:rPr>
          <w:lang w:val="en-CA"/>
        </w:rPr>
        <w:t xml:space="preserve">national voluntary review frameworks. </w:t>
      </w:r>
      <w:r w:rsidR="00992498">
        <w:rPr>
          <w:lang w:val="en-CA"/>
        </w:rPr>
        <w:t xml:space="preserve"> </w:t>
      </w:r>
    </w:p>
    <w:p w14:paraId="24AFB95D" w14:textId="77777777" w:rsidR="0089165E" w:rsidRPr="00FB1DB2" w:rsidRDefault="0089165E" w:rsidP="0089165E">
      <w:pPr>
        <w:rPr>
          <w:lang w:val="en-CA"/>
        </w:rPr>
      </w:pPr>
    </w:p>
    <w:p w14:paraId="23629B3A" w14:textId="70557C1F" w:rsidR="00FB1DB2" w:rsidRPr="0089165E" w:rsidRDefault="00EE78EC" w:rsidP="00EE78EC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89165E">
        <w:rPr>
          <w:b/>
          <w:bCs/>
          <w:lang w:val="en-CA"/>
        </w:rPr>
        <w:t>Emerging Issues</w:t>
      </w:r>
    </w:p>
    <w:p w14:paraId="5CAB3C10" w14:textId="3B472B4C" w:rsidR="00D34ADB" w:rsidRDefault="005943D0" w:rsidP="00F74BA2">
      <w:pPr>
        <w:rPr>
          <w:lang w:val="en-CA"/>
        </w:rPr>
      </w:pPr>
      <w:r w:rsidRPr="00F74BA2">
        <w:rPr>
          <w:b/>
          <w:bCs/>
          <w:lang w:val="en-CA"/>
        </w:rPr>
        <w:t>Rationale</w:t>
      </w:r>
      <w:r w:rsidR="00F74BA2">
        <w:rPr>
          <w:lang w:val="en-CA"/>
        </w:rPr>
        <w:t xml:space="preserve">: </w:t>
      </w:r>
      <w:r>
        <w:rPr>
          <w:lang w:val="en-CA"/>
        </w:rPr>
        <w:t xml:space="preserve"> The COVID-19 pandemics </w:t>
      </w:r>
      <w:r w:rsidR="00D34ADB">
        <w:rPr>
          <w:lang w:val="en-CA"/>
        </w:rPr>
        <w:t xml:space="preserve">demonstrated the important role </w:t>
      </w:r>
      <w:r w:rsidR="003731B9">
        <w:rPr>
          <w:lang w:val="en-CA"/>
        </w:rPr>
        <w:t>Supreme Audit Institutions</w:t>
      </w:r>
      <w:r w:rsidR="00D34ADB">
        <w:rPr>
          <w:lang w:val="en-CA"/>
        </w:rPr>
        <w:t xml:space="preserve"> </w:t>
      </w:r>
      <w:r w:rsidR="006414F6">
        <w:rPr>
          <w:lang w:val="en-CA"/>
        </w:rPr>
        <w:t>have</w:t>
      </w:r>
      <w:r w:rsidR="00D34ADB">
        <w:rPr>
          <w:lang w:val="en-CA"/>
        </w:rPr>
        <w:t xml:space="preserve"> </w:t>
      </w:r>
      <w:r w:rsidR="0089165E">
        <w:rPr>
          <w:lang w:val="en-CA"/>
        </w:rPr>
        <w:t xml:space="preserve">in providing assurance during </w:t>
      </w:r>
      <w:r w:rsidR="00405508">
        <w:rPr>
          <w:lang w:val="en-CA"/>
        </w:rPr>
        <w:t>a crisis</w:t>
      </w:r>
      <w:r w:rsidR="00D34ADB">
        <w:rPr>
          <w:lang w:val="en-CA"/>
        </w:rPr>
        <w:t xml:space="preserve">. Globally, around 90% of </w:t>
      </w:r>
      <w:r w:rsidR="00E25D4A">
        <w:rPr>
          <w:lang w:val="en-CA"/>
        </w:rPr>
        <w:t xml:space="preserve">Supreme Audit Institutions </w:t>
      </w:r>
      <w:r w:rsidR="00D34ADB">
        <w:rPr>
          <w:lang w:val="en-CA"/>
        </w:rPr>
        <w:t>audited emergency funding allocated as a response to the pandemics.</w:t>
      </w:r>
      <w:r w:rsidR="00861DBE">
        <w:rPr>
          <w:lang w:val="en-CA"/>
        </w:rPr>
        <w:t xml:space="preserve"> This has l</w:t>
      </w:r>
      <w:r w:rsidR="00861DBE" w:rsidRPr="00861DBE">
        <w:rPr>
          <w:lang w:val="en-CA"/>
        </w:rPr>
        <w:t xml:space="preserve">ed to increased focus on the role of </w:t>
      </w:r>
      <w:r w:rsidR="00D911AA">
        <w:rPr>
          <w:lang w:val="en-CA"/>
        </w:rPr>
        <w:t xml:space="preserve">Supreme Audit Institutions </w:t>
      </w:r>
      <w:r w:rsidR="00861DBE" w:rsidRPr="00861DBE">
        <w:rPr>
          <w:lang w:val="en-CA"/>
        </w:rPr>
        <w:t>in safeguarding public monies during crisis</w:t>
      </w:r>
      <w:r w:rsidR="00F74BA2">
        <w:rPr>
          <w:lang w:val="en-CA"/>
        </w:rPr>
        <w:t xml:space="preserve">. </w:t>
      </w:r>
      <w:r w:rsidR="00861DBE">
        <w:rPr>
          <w:rFonts w:ascii="Arial" w:hAnsi="Arial" w:cs="Arial"/>
          <w:lang w:val="en-CA"/>
        </w:rPr>
        <w:t xml:space="preserve"> </w:t>
      </w:r>
      <w:r w:rsidR="00F74BA2">
        <w:rPr>
          <w:lang w:val="en-CA"/>
        </w:rPr>
        <w:t>The recognition also reflects Supreme Audit Institutions</w:t>
      </w:r>
      <w:r w:rsidR="00DF05BB">
        <w:rPr>
          <w:lang w:val="en-CA"/>
        </w:rPr>
        <w:t>’</w:t>
      </w:r>
      <w:r w:rsidR="00861DBE" w:rsidRPr="00861DBE">
        <w:rPr>
          <w:lang w:val="en-CA"/>
        </w:rPr>
        <w:t xml:space="preserve"> continuous focus on key aspects of financial management such as procurement, public debt, tax collection and the banking sector</w:t>
      </w:r>
      <w:r w:rsidR="00F74BA2">
        <w:rPr>
          <w:lang w:val="en-CA"/>
        </w:rPr>
        <w:t xml:space="preserve">. In addition, </w:t>
      </w:r>
      <w:r w:rsidR="00974E76">
        <w:rPr>
          <w:lang w:val="en-CA"/>
        </w:rPr>
        <w:t xml:space="preserve">Supreme Audit Institution </w:t>
      </w:r>
      <w:r w:rsidR="00F74BA2">
        <w:rPr>
          <w:lang w:val="en-CA"/>
        </w:rPr>
        <w:t>audits showed that the crisis ex</w:t>
      </w:r>
      <w:r w:rsidR="00D72910">
        <w:rPr>
          <w:lang w:val="en-CA"/>
        </w:rPr>
        <w:t>acerbated existing weaknesses in governance system</w:t>
      </w:r>
      <w:r w:rsidR="00192C85">
        <w:rPr>
          <w:lang w:val="en-CA"/>
        </w:rPr>
        <w:t>s</w:t>
      </w:r>
      <w:r w:rsidR="00D72910">
        <w:rPr>
          <w:lang w:val="en-CA"/>
        </w:rPr>
        <w:t xml:space="preserve"> and in public financial management, rather th</w:t>
      </w:r>
      <w:r w:rsidR="00FD7ED9">
        <w:rPr>
          <w:lang w:val="en-CA"/>
        </w:rPr>
        <w:t>a</w:t>
      </w:r>
      <w:r w:rsidR="00D72910">
        <w:rPr>
          <w:lang w:val="en-CA"/>
        </w:rPr>
        <w:t xml:space="preserve">n being </w:t>
      </w:r>
      <w:r w:rsidR="00192C85">
        <w:rPr>
          <w:lang w:val="en-CA"/>
        </w:rPr>
        <w:t xml:space="preserve">a </w:t>
      </w:r>
      <w:r w:rsidR="00B250D9">
        <w:rPr>
          <w:lang w:val="en-CA"/>
        </w:rPr>
        <w:t xml:space="preserve">unique mismanagement </w:t>
      </w:r>
      <w:r w:rsidR="0018101D">
        <w:rPr>
          <w:lang w:val="en-CA"/>
        </w:rPr>
        <w:t>because of</w:t>
      </w:r>
      <w:r w:rsidR="00B250D9">
        <w:rPr>
          <w:lang w:val="en-CA"/>
        </w:rPr>
        <w:t xml:space="preserve"> </w:t>
      </w:r>
      <w:r w:rsidR="00192C85">
        <w:rPr>
          <w:lang w:val="en-CA"/>
        </w:rPr>
        <w:t xml:space="preserve">the pandemic. </w:t>
      </w:r>
      <w:r w:rsidR="0066112F">
        <w:rPr>
          <w:lang w:val="en-CA"/>
        </w:rPr>
        <w:t xml:space="preserve">Many </w:t>
      </w:r>
      <w:r w:rsidR="00893159">
        <w:rPr>
          <w:lang w:val="en-CA"/>
        </w:rPr>
        <w:t xml:space="preserve">Supreme Audit Institutions reported </w:t>
      </w:r>
      <w:r w:rsidR="0066112F">
        <w:rPr>
          <w:lang w:val="en-CA"/>
        </w:rPr>
        <w:t>threat</w:t>
      </w:r>
      <w:r w:rsidR="00DF05BB">
        <w:rPr>
          <w:lang w:val="en-CA"/>
        </w:rPr>
        <w:t>s</w:t>
      </w:r>
      <w:r w:rsidR="0066112F">
        <w:rPr>
          <w:lang w:val="en-CA"/>
        </w:rPr>
        <w:t xml:space="preserve"> to their independence, through interference from the Executive</w:t>
      </w:r>
      <w:r w:rsidR="007B6094">
        <w:rPr>
          <w:lang w:val="en-CA"/>
        </w:rPr>
        <w:t>,</w:t>
      </w:r>
      <w:r w:rsidR="0066112F">
        <w:rPr>
          <w:lang w:val="en-CA"/>
        </w:rPr>
        <w:t xml:space="preserve"> during</w:t>
      </w:r>
      <w:r w:rsidR="007B6094">
        <w:rPr>
          <w:lang w:val="en-CA"/>
        </w:rPr>
        <w:t xml:space="preserve"> audits of</w:t>
      </w:r>
      <w:r w:rsidR="00706FCD">
        <w:rPr>
          <w:lang w:val="en-CA"/>
        </w:rPr>
        <w:t xml:space="preserve"> </w:t>
      </w:r>
      <w:r w:rsidR="004D2366">
        <w:rPr>
          <w:lang w:val="en-CA"/>
        </w:rPr>
        <w:t xml:space="preserve">extra-budgetary funds and </w:t>
      </w:r>
      <w:r w:rsidR="0066112F">
        <w:rPr>
          <w:lang w:val="en-CA"/>
        </w:rPr>
        <w:t xml:space="preserve">pandemics-related </w:t>
      </w:r>
      <w:r w:rsidR="004D2366">
        <w:rPr>
          <w:lang w:val="en-CA"/>
        </w:rPr>
        <w:t>programme</w:t>
      </w:r>
      <w:r w:rsidR="0066112F">
        <w:rPr>
          <w:lang w:val="en-CA"/>
        </w:rPr>
        <w:t xml:space="preserve">s. This </w:t>
      </w:r>
      <w:r w:rsidR="004D2366">
        <w:rPr>
          <w:lang w:val="en-CA"/>
        </w:rPr>
        <w:t xml:space="preserve">underlines the importance </w:t>
      </w:r>
      <w:r w:rsidR="00824B82">
        <w:rPr>
          <w:lang w:val="en-CA"/>
        </w:rPr>
        <w:t>of a</w:t>
      </w:r>
      <w:r w:rsidR="004D2366">
        <w:rPr>
          <w:lang w:val="en-CA"/>
        </w:rPr>
        <w:t xml:space="preserve"> continue</w:t>
      </w:r>
      <w:r w:rsidR="00824B82">
        <w:rPr>
          <w:lang w:val="en-CA"/>
        </w:rPr>
        <w:t>d</w:t>
      </w:r>
      <w:r w:rsidR="004D2366">
        <w:rPr>
          <w:lang w:val="en-CA"/>
        </w:rPr>
        <w:t xml:space="preserve"> support of Supreme Audit Institution</w:t>
      </w:r>
      <w:r w:rsidR="00A75ADD">
        <w:rPr>
          <w:lang w:val="en-CA"/>
        </w:rPr>
        <w:t xml:space="preserve">s </w:t>
      </w:r>
      <w:r w:rsidR="0066112F">
        <w:rPr>
          <w:lang w:val="en-CA"/>
        </w:rPr>
        <w:t xml:space="preserve">in their </w:t>
      </w:r>
      <w:r w:rsidR="00FC26CE">
        <w:rPr>
          <w:lang w:val="en-CA"/>
        </w:rPr>
        <w:t xml:space="preserve">efforts to </w:t>
      </w:r>
      <w:r w:rsidR="00285B25">
        <w:rPr>
          <w:lang w:val="en-CA"/>
        </w:rPr>
        <w:t xml:space="preserve">contribute to the system of </w:t>
      </w:r>
      <w:r w:rsidR="00FA378E">
        <w:rPr>
          <w:lang w:val="en-CA"/>
        </w:rPr>
        <w:t>checks and balances</w:t>
      </w:r>
      <w:r w:rsidR="00285B25">
        <w:rPr>
          <w:lang w:val="en-CA"/>
        </w:rPr>
        <w:t xml:space="preserve"> and reduc</w:t>
      </w:r>
      <w:r w:rsidR="00824B82">
        <w:rPr>
          <w:lang w:val="en-CA"/>
        </w:rPr>
        <w:t>tion of</w:t>
      </w:r>
      <w:r w:rsidR="00285B25">
        <w:rPr>
          <w:lang w:val="en-CA"/>
        </w:rPr>
        <w:t xml:space="preserve"> loss of public resources</w:t>
      </w:r>
      <w:r w:rsidR="00824B82">
        <w:rPr>
          <w:lang w:val="en-CA"/>
        </w:rPr>
        <w:t xml:space="preserve">, also in </w:t>
      </w:r>
      <w:r w:rsidR="00B37E31">
        <w:rPr>
          <w:lang w:val="en-CA"/>
        </w:rPr>
        <w:t xml:space="preserve">extraordinary situations. </w:t>
      </w:r>
    </w:p>
    <w:p w14:paraId="51FBDD0E" w14:textId="52290B3D" w:rsidR="0073013E" w:rsidRDefault="00B250D9" w:rsidP="0073013E">
      <w:pPr>
        <w:rPr>
          <w:lang w:val="en-CA"/>
        </w:rPr>
      </w:pPr>
      <w:r w:rsidRPr="00B250D9">
        <w:rPr>
          <w:b/>
          <w:bCs/>
          <w:lang w:val="en-CA"/>
        </w:rPr>
        <w:lastRenderedPageBreak/>
        <w:t>Action</w:t>
      </w:r>
      <w:r>
        <w:rPr>
          <w:b/>
          <w:bCs/>
          <w:lang w:val="en-CA"/>
        </w:rPr>
        <w:t xml:space="preserve">: </w:t>
      </w:r>
      <w:r>
        <w:rPr>
          <w:lang w:val="en-CA"/>
        </w:rPr>
        <w:t>A</w:t>
      </w:r>
      <w:r w:rsidR="0073013E">
        <w:rPr>
          <w:lang w:val="en-CA"/>
        </w:rPr>
        <w:t>ppreciate</w:t>
      </w:r>
      <w:r>
        <w:rPr>
          <w:lang w:val="en-CA"/>
        </w:rPr>
        <w:t xml:space="preserve"> the important role Supreme Audit Institutions </w:t>
      </w:r>
      <w:r w:rsidR="006414F6">
        <w:rPr>
          <w:lang w:val="en-CA"/>
        </w:rPr>
        <w:t>have in providing assurance on the use of public expenditure</w:t>
      </w:r>
      <w:r w:rsidR="00192C85">
        <w:rPr>
          <w:lang w:val="en-CA"/>
        </w:rPr>
        <w:t>s</w:t>
      </w:r>
      <w:r w:rsidR="006414F6">
        <w:rPr>
          <w:lang w:val="en-CA"/>
        </w:rPr>
        <w:t xml:space="preserve"> when checks and balances are bypassed during </w:t>
      </w:r>
      <w:r w:rsidR="00192C85">
        <w:rPr>
          <w:lang w:val="en-CA"/>
        </w:rPr>
        <w:t xml:space="preserve">a </w:t>
      </w:r>
      <w:r w:rsidR="006414F6">
        <w:rPr>
          <w:lang w:val="en-CA"/>
        </w:rPr>
        <w:t xml:space="preserve">crisis. </w:t>
      </w:r>
      <w:r w:rsidR="00895357">
        <w:rPr>
          <w:lang w:val="en-CA"/>
        </w:rPr>
        <w:t xml:space="preserve">Support and advocate for </w:t>
      </w:r>
      <w:r w:rsidR="00C926AE">
        <w:rPr>
          <w:lang w:val="en-CA"/>
        </w:rPr>
        <w:t>the</w:t>
      </w:r>
      <w:r w:rsidR="00192C85">
        <w:rPr>
          <w:lang w:val="en-CA"/>
        </w:rPr>
        <w:t xml:space="preserve"> </w:t>
      </w:r>
      <w:r w:rsidR="00895357">
        <w:rPr>
          <w:lang w:val="en-CA"/>
        </w:rPr>
        <w:t>independenc</w:t>
      </w:r>
      <w:r w:rsidR="00C926AE">
        <w:rPr>
          <w:lang w:val="en-CA"/>
        </w:rPr>
        <w:t>e of Supreme Audit Institutions</w:t>
      </w:r>
      <w:r w:rsidR="00895357">
        <w:rPr>
          <w:lang w:val="en-CA"/>
        </w:rPr>
        <w:t xml:space="preserve"> in situations where this is challenged. </w:t>
      </w:r>
      <w:r w:rsidR="00706E46">
        <w:rPr>
          <w:lang w:val="en-CA"/>
        </w:rPr>
        <w:t xml:space="preserve">Acknowledge </w:t>
      </w:r>
      <w:r w:rsidR="00BE3A6D">
        <w:rPr>
          <w:lang w:val="en-CA"/>
        </w:rPr>
        <w:t xml:space="preserve">the potential that lies in ensuring </w:t>
      </w:r>
      <w:r w:rsidR="008118FB">
        <w:rPr>
          <w:lang w:val="en-CA"/>
        </w:rPr>
        <w:t xml:space="preserve">independent public audits during future situations where </w:t>
      </w:r>
      <w:r w:rsidR="000B516C">
        <w:rPr>
          <w:lang w:val="en-CA"/>
        </w:rPr>
        <w:t xml:space="preserve">additional sources of finances </w:t>
      </w:r>
      <w:r w:rsidR="0073013E">
        <w:rPr>
          <w:lang w:val="en-CA"/>
        </w:rPr>
        <w:t>will be channe</w:t>
      </w:r>
      <w:r w:rsidR="00DC0DE0">
        <w:rPr>
          <w:lang w:val="en-CA"/>
        </w:rPr>
        <w:t>l</w:t>
      </w:r>
      <w:r w:rsidR="0073013E">
        <w:rPr>
          <w:lang w:val="en-CA"/>
        </w:rPr>
        <w:t>led into country systems. Recognise the importance audit</w:t>
      </w:r>
      <w:r w:rsidR="00531944">
        <w:rPr>
          <w:lang w:val="en-CA"/>
        </w:rPr>
        <w:t>s</w:t>
      </w:r>
      <w:r w:rsidR="0073013E">
        <w:rPr>
          <w:lang w:val="en-CA"/>
        </w:rPr>
        <w:t xml:space="preserve"> </w:t>
      </w:r>
      <w:r w:rsidR="00706E46">
        <w:rPr>
          <w:lang w:val="en-CA"/>
        </w:rPr>
        <w:t xml:space="preserve">will have to safeguard climate finance sources intended to build resilience for countries facing the effects of climate </w:t>
      </w:r>
      <w:r w:rsidR="00B37E31">
        <w:rPr>
          <w:lang w:val="en-CA"/>
        </w:rPr>
        <w:t>change, and</w:t>
      </w:r>
      <w:r w:rsidR="00706E46">
        <w:rPr>
          <w:lang w:val="en-CA"/>
        </w:rPr>
        <w:t xml:space="preserve"> support the </w:t>
      </w:r>
      <w:r w:rsidR="000578D7">
        <w:rPr>
          <w:lang w:val="en-CA"/>
        </w:rPr>
        <w:t xml:space="preserve">development of capacities of Supreme Audit Institutions </w:t>
      </w:r>
      <w:r w:rsidR="00D21AA0">
        <w:rPr>
          <w:lang w:val="en-CA"/>
        </w:rPr>
        <w:t>to strengthen</w:t>
      </w:r>
      <w:r w:rsidR="00B37E31">
        <w:rPr>
          <w:lang w:val="en-CA"/>
        </w:rPr>
        <w:t xml:space="preserve"> their</w:t>
      </w:r>
      <w:r w:rsidR="00D21AA0">
        <w:rPr>
          <w:lang w:val="en-CA"/>
        </w:rPr>
        <w:t xml:space="preserve"> responsiveness. </w:t>
      </w:r>
    </w:p>
    <w:p w14:paraId="4F7CB914" w14:textId="174A0D0E" w:rsidR="00895357" w:rsidRPr="0089165E" w:rsidRDefault="00F73085" w:rsidP="008D4182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>
        <w:rPr>
          <w:b/>
          <w:bCs/>
          <w:lang w:val="en-CA"/>
        </w:rPr>
        <w:t xml:space="preserve">Data and monitoring </w:t>
      </w:r>
    </w:p>
    <w:p w14:paraId="0F912D1F" w14:textId="6D088EE2" w:rsidR="00895357" w:rsidRDefault="00F73085" w:rsidP="0073013E">
      <w:pPr>
        <w:rPr>
          <w:lang w:val="en-CA"/>
        </w:rPr>
      </w:pPr>
      <w:r w:rsidRPr="00F73085">
        <w:rPr>
          <w:b/>
          <w:bCs/>
          <w:lang w:val="en-CA"/>
        </w:rPr>
        <w:t xml:space="preserve">Rationale: </w:t>
      </w:r>
      <w:r>
        <w:rPr>
          <w:lang w:val="en-CA"/>
        </w:rPr>
        <w:t>Enabling the successful follow-up of the commitment</w:t>
      </w:r>
      <w:r w:rsidR="008A774D">
        <w:rPr>
          <w:lang w:val="en-CA"/>
        </w:rPr>
        <w:t>s</w:t>
      </w:r>
      <w:r>
        <w:rPr>
          <w:lang w:val="en-CA"/>
        </w:rPr>
        <w:t xml:space="preserve"> made by the parties to the outcome document</w:t>
      </w:r>
      <w:r w:rsidR="00B37E31">
        <w:rPr>
          <w:lang w:val="en-CA"/>
        </w:rPr>
        <w:t>,</w:t>
      </w:r>
      <w:r>
        <w:rPr>
          <w:lang w:val="en-CA"/>
        </w:rPr>
        <w:t xml:space="preserve"> </w:t>
      </w:r>
      <w:r w:rsidR="00C157AD">
        <w:rPr>
          <w:lang w:val="en-CA"/>
        </w:rPr>
        <w:t xml:space="preserve">requires </w:t>
      </w:r>
      <w:r w:rsidR="008A774D">
        <w:rPr>
          <w:lang w:val="en-CA"/>
        </w:rPr>
        <w:t>regular monitor</w:t>
      </w:r>
      <w:r w:rsidR="00192C85">
        <w:rPr>
          <w:lang w:val="en-CA"/>
        </w:rPr>
        <w:t>ing</w:t>
      </w:r>
      <w:r w:rsidR="008A774D">
        <w:rPr>
          <w:lang w:val="en-CA"/>
        </w:rPr>
        <w:t xml:space="preserve"> on </w:t>
      </w:r>
      <w:r w:rsidR="00192C85">
        <w:rPr>
          <w:lang w:val="en-CA"/>
        </w:rPr>
        <w:t xml:space="preserve">a </w:t>
      </w:r>
      <w:r w:rsidR="008A774D">
        <w:rPr>
          <w:lang w:val="en-CA"/>
        </w:rPr>
        <w:t>country level</w:t>
      </w:r>
      <w:r w:rsidR="0058181E">
        <w:rPr>
          <w:lang w:val="en-CA"/>
        </w:rPr>
        <w:t>. Data and information provided by independent external auditors, can</w:t>
      </w:r>
      <w:r w:rsidR="005F1DD4">
        <w:rPr>
          <w:lang w:val="en-CA"/>
        </w:rPr>
        <w:t xml:space="preserve"> </w:t>
      </w:r>
      <w:r w:rsidR="00DE3E53">
        <w:rPr>
          <w:lang w:val="en-CA"/>
        </w:rPr>
        <w:t>build</w:t>
      </w:r>
      <w:r w:rsidR="005F1DD4">
        <w:rPr>
          <w:lang w:val="en-CA"/>
        </w:rPr>
        <w:t xml:space="preserve"> trust </w:t>
      </w:r>
      <w:r w:rsidR="00192C85">
        <w:rPr>
          <w:lang w:val="en-CA"/>
        </w:rPr>
        <w:t>with</w:t>
      </w:r>
      <w:r w:rsidR="005F1DD4">
        <w:rPr>
          <w:lang w:val="en-CA"/>
        </w:rPr>
        <w:t xml:space="preserve"> </w:t>
      </w:r>
      <w:r w:rsidR="00DE3E53">
        <w:rPr>
          <w:lang w:val="en-CA"/>
        </w:rPr>
        <w:t>stakeholders and</w:t>
      </w:r>
      <w:r w:rsidR="00C5067B">
        <w:rPr>
          <w:lang w:val="en-CA"/>
        </w:rPr>
        <w:t xml:space="preserve"> provide them with information that enables them to hold government accountable. Through regular and timely audit Supreme Audit Institutions can contribute as an objective, credible and professional source of information. </w:t>
      </w:r>
    </w:p>
    <w:p w14:paraId="4DF9A32F" w14:textId="322498BA" w:rsidR="00C5067B" w:rsidRDefault="00C5067B" w:rsidP="0073013E">
      <w:pPr>
        <w:rPr>
          <w:lang w:val="en-CA"/>
        </w:rPr>
      </w:pPr>
      <w:r w:rsidRPr="00C5067B">
        <w:rPr>
          <w:b/>
          <w:bCs/>
          <w:lang w:val="en-CA"/>
        </w:rPr>
        <w:t xml:space="preserve">Action: </w:t>
      </w:r>
      <w:r>
        <w:rPr>
          <w:lang w:val="en-CA"/>
        </w:rPr>
        <w:t>Encourage the use of audit reports to inform the monitoring of the implementation o</w:t>
      </w:r>
      <w:r w:rsidR="005C513F">
        <w:rPr>
          <w:lang w:val="en-CA"/>
        </w:rPr>
        <w:t>f the commitments made by the parties to the outcome document.</w:t>
      </w:r>
    </w:p>
    <w:p w14:paraId="2402E3F1" w14:textId="53CD63D0" w:rsidR="005C513F" w:rsidRDefault="0041339F" w:rsidP="005C513F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41339F">
        <w:rPr>
          <w:b/>
          <w:bCs/>
          <w:lang w:val="en-CA"/>
        </w:rPr>
        <w:t xml:space="preserve">Overarching Reflections </w:t>
      </w:r>
    </w:p>
    <w:p w14:paraId="19CE1BF2" w14:textId="58964E85" w:rsidR="0041339F" w:rsidRDefault="00471DFC" w:rsidP="009B6A2D">
      <w:pPr>
        <w:rPr>
          <w:lang w:val="en-CA"/>
        </w:rPr>
      </w:pPr>
      <w:r w:rsidRPr="00471DFC">
        <w:rPr>
          <w:b/>
          <w:bCs/>
          <w:lang w:val="en-CA"/>
        </w:rPr>
        <w:t>Rationale:</w:t>
      </w:r>
      <w:r>
        <w:rPr>
          <w:lang w:val="en-CA"/>
        </w:rPr>
        <w:t xml:space="preserve"> </w:t>
      </w:r>
      <w:r w:rsidR="0041339F">
        <w:rPr>
          <w:lang w:val="en-CA"/>
        </w:rPr>
        <w:t xml:space="preserve">Audit, assurance and oversight </w:t>
      </w:r>
      <w:r w:rsidR="009B6A2D">
        <w:rPr>
          <w:lang w:val="en-CA"/>
        </w:rPr>
        <w:t>are</w:t>
      </w:r>
      <w:r w:rsidR="0041339F">
        <w:rPr>
          <w:lang w:val="en-CA"/>
        </w:rPr>
        <w:t xml:space="preserve"> fundamental to identify and confirm whether</w:t>
      </w:r>
      <w:r w:rsidR="00C952D4">
        <w:rPr>
          <w:lang w:val="en-CA"/>
        </w:rPr>
        <w:t xml:space="preserve"> a commitment has been successfully achieved. Nevertheless, the role of </w:t>
      </w:r>
      <w:r>
        <w:rPr>
          <w:lang w:val="en-CA"/>
        </w:rPr>
        <w:t>accountability actors</w:t>
      </w:r>
      <w:r w:rsidR="00F232B8">
        <w:rPr>
          <w:lang w:val="en-CA"/>
        </w:rPr>
        <w:t xml:space="preserve"> </w:t>
      </w:r>
      <w:r w:rsidR="009B6A2D">
        <w:rPr>
          <w:lang w:val="en-CA"/>
        </w:rPr>
        <w:t>in the governance systems</w:t>
      </w:r>
      <w:r>
        <w:rPr>
          <w:lang w:val="en-CA"/>
        </w:rPr>
        <w:t xml:space="preserve"> could be further recognised, acknowledged and considered in national and international strategies by key stakeholders. The outcome document represents a unique opportunity to elevate the role of oversight institutions to optimise the use of their work</w:t>
      </w:r>
      <w:r w:rsidR="00147C2B">
        <w:rPr>
          <w:lang w:val="en-CA"/>
        </w:rPr>
        <w:t xml:space="preserve"> </w:t>
      </w:r>
      <w:r>
        <w:rPr>
          <w:lang w:val="en-CA"/>
        </w:rPr>
        <w:t>and support their efforts to contribute to achieving the commitments made.</w:t>
      </w:r>
    </w:p>
    <w:p w14:paraId="74A7A147" w14:textId="7F032752" w:rsidR="000F61CB" w:rsidRPr="00F06C4B" w:rsidRDefault="000F61CB" w:rsidP="000F61CB">
      <w:pPr>
        <w:rPr>
          <w:lang w:val="en-CA"/>
        </w:rPr>
      </w:pPr>
      <w:r w:rsidRPr="000F61CB">
        <w:rPr>
          <w:b/>
          <w:bCs/>
          <w:lang w:val="en-CA"/>
        </w:rPr>
        <w:t>Actions</w:t>
      </w:r>
      <w:r>
        <w:rPr>
          <w:b/>
          <w:bCs/>
          <w:lang w:val="en-CA"/>
        </w:rPr>
        <w:t xml:space="preserve">: </w:t>
      </w:r>
      <w:r w:rsidRPr="00F06C4B">
        <w:rPr>
          <w:lang w:val="en-CA"/>
        </w:rPr>
        <w:t xml:space="preserve">We </w:t>
      </w:r>
      <w:r w:rsidR="00F06C4B" w:rsidRPr="00F06C4B">
        <w:rPr>
          <w:lang w:val="en-CA"/>
        </w:rPr>
        <w:t xml:space="preserve">welcome the </w:t>
      </w:r>
      <w:r w:rsidR="002C1D7A">
        <w:rPr>
          <w:lang w:val="en-CA"/>
        </w:rPr>
        <w:t xml:space="preserve">important </w:t>
      </w:r>
      <w:r w:rsidR="00385091">
        <w:rPr>
          <w:lang w:val="en-CA"/>
        </w:rPr>
        <w:t>contribution of accountability actors</w:t>
      </w:r>
      <w:r w:rsidR="002C1D7A">
        <w:rPr>
          <w:lang w:val="en-CA"/>
        </w:rPr>
        <w:t xml:space="preserve"> to achieve our common </w:t>
      </w:r>
      <w:r w:rsidR="0018101D">
        <w:rPr>
          <w:lang w:val="en-CA"/>
        </w:rPr>
        <w:t>commitments and</w:t>
      </w:r>
      <w:r w:rsidR="00E7155C">
        <w:rPr>
          <w:lang w:val="en-CA"/>
        </w:rPr>
        <w:t xml:space="preserve"> encourage</w:t>
      </w:r>
      <w:r w:rsidR="00100701">
        <w:rPr>
          <w:lang w:val="en-CA"/>
        </w:rPr>
        <w:t xml:space="preserve"> a better</w:t>
      </w:r>
      <w:r w:rsidR="00E7155C">
        <w:rPr>
          <w:lang w:val="en-CA"/>
        </w:rPr>
        <w:t xml:space="preserve"> integration of</w:t>
      </w:r>
      <w:r w:rsidR="002C1D7A">
        <w:rPr>
          <w:lang w:val="en-CA"/>
        </w:rPr>
        <w:t xml:space="preserve"> Supreme </w:t>
      </w:r>
      <w:r w:rsidR="00192C85">
        <w:rPr>
          <w:lang w:val="en-CA"/>
        </w:rPr>
        <w:t>A</w:t>
      </w:r>
      <w:r w:rsidR="002C1D7A">
        <w:rPr>
          <w:lang w:val="en-CA"/>
        </w:rPr>
        <w:t>udit Institutions</w:t>
      </w:r>
      <w:r w:rsidR="00E7155C">
        <w:rPr>
          <w:lang w:val="en-CA"/>
        </w:rPr>
        <w:t xml:space="preserve"> and oversight committees </w:t>
      </w:r>
      <w:r w:rsidR="008E641A">
        <w:rPr>
          <w:lang w:val="en-CA"/>
        </w:rPr>
        <w:t xml:space="preserve">in </w:t>
      </w:r>
      <w:r w:rsidR="0004565D">
        <w:rPr>
          <w:lang w:val="en-CA"/>
        </w:rPr>
        <w:t xml:space="preserve">dialogues on how to </w:t>
      </w:r>
      <w:r w:rsidR="008E641A">
        <w:rPr>
          <w:lang w:val="en-CA"/>
        </w:rPr>
        <w:t>achiev</w:t>
      </w:r>
      <w:r w:rsidR="0004565D">
        <w:rPr>
          <w:lang w:val="en-CA"/>
        </w:rPr>
        <w:t>e</w:t>
      </w:r>
      <w:r w:rsidR="008E641A">
        <w:rPr>
          <w:lang w:val="en-CA"/>
        </w:rPr>
        <w:t xml:space="preserve"> </w:t>
      </w:r>
      <w:r w:rsidR="00100701">
        <w:rPr>
          <w:lang w:val="en-CA"/>
        </w:rPr>
        <w:t xml:space="preserve">national </w:t>
      </w:r>
      <w:r w:rsidR="0004565D">
        <w:rPr>
          <w:lang w:val="en-CA"/>
        </w:rPr>
        <w:t xml:space="preserve">objectives. </w:t>
      </w:r>
    </w:p>
    <w:sectPr w:rsidR="000F61CB" w:rsidRPr="00F06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166FD" w14:textId="77777777" w:rsidR="00B87954" w:rsidRDefault="00B87954" w:rsidP="003E24DC">
      <w:pPr>
        <w:spacing w:after="0" w:line="240" w:lineRule="auto"/>
      </w:pPr>
      <w:r>
        <w:separator/>
      </w:r>
    </w:p>
  </w:endnote>
  <w:endnote w:type="continuationSeparator" w:id="0">
    <w:p w14:paraId="3438ED25" w14:textId="77777777" w:rsidR="00B87954" w:rsidRDefault="00B87954" w:rsidP="003E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7ED8B" w14:textId="77777777" w:rsidR="00B87954" w:rsidRDefault="00B87954" w:rsidP="003E24DC">
      <w:pPr>
        <w:spacing w:after="0" w:line="240" w:lineRule="auto"/>
      </w:pPr>
      <w:r>
        <w:separator/>
      </w:r>
    </w:p>
  </w:footnote>
  <w:footnote w:type="continuationSeparator" w:id="0">
    <w:p w14:paraId="69BDF16D" w14:textId="77777777" w:rsidR="00B87954" w:rsidRDefault="00B87954" w:rsidP="003E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C5908"/>
    <w:multiLevelType w:val="hybridMultilevel"/>
    <w:tmpl w:val="4092772C"/>
    <w:lvl w:ilvl="0" w:tplc="8E82ADAC">
      <w:start w:val="1"/>
      <w:numFmt w:val="upperRoman"/>
      <w:lvlText w:val="%1.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5CF3C2A"/>
    <w:multiLevelType w:val="hybridMultilevel"/>
    <w:tmpl w:val="63841F5C"/>
    <w:lvl w:ilvl="0" w:tplc="90CEA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5108"/>
    <w:multiLevelType w:val="hybridMultilevel"/>
    <w:tmpl w:val="B7EA3E6E"/>
    <w:lvl w:ilvl="0" w:tplc="418E56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160F"/>
    <w:multiLevelType w:val="hybridMultilevel"/>
    <w:tmpl w:val="ABCAE714"/>
    <w:lvl w:ilvl="0" w:tplc="35A8E3AA">
      <w:start w:val="3"/>
      <w:numFmt w:val="bullet"/>
      <w:lvlText w:val="-"/>
      <w:lvlJc w:val="left"/>
      <w:pPr>
        <w:ind w:left="720" w:hanging="360"/>
      </w:pPr>
      <w:rPr>
        <w:rFonts w:ascii="Aptos Display" w:eastAsiaTheme="majorEastAsia" w:hAnsi="Aptos Display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A1571"/>
    <w:multiLevelType w:val="hybridMultilevel"/>
    <w:tmpl w:val="6BAE9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E601C"/>
    <w:multiLevelType w:val="hybridMultilevel"/>
    <w:tmpl w:val="981030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161693">
    <w:abstractNumId w:val="2"/>
  </w:num>
  <w:num w:numId="2" w16cid:durableId="949314581">
    <w:abstractNumId w:val="4"/>
  </w:num>
  <w:num w:numId="3" w16cid:durableId="431127375">
    <w:abstractNumId w:val="1"/>
  </w:num>
  <w:num w:numId="4" w16cid:durableId="684601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695492">
    <w:abstractNumId w:val="3"/>
  </w:num>
  <w:num w:numId="6" w16cid:durableId="1331450958">
    <w:abstractNumId w:val="5"/>
  </w:num>
  <w:num w:numId="7" w16cid:durableId="118273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24"/>
    <w:rsid w:val="00024EC4"/>
    <w:rsid w:val="0004565D"/>
    <w:rsid w:val="000578D7"/>
    <w:rsid w:val="00077769"/>
    <w:rsid w:val="00081C6B"/>
    <w:rsid w:val="000B1603"/>
    <w:rsid w:val="000B516C"/>
    <w:rsid w:val="000E6666"/>
    <w:rsid w:val="000F61CB"/>
    <w:rsid w:val="00100701"/>
    <w:rsid w:val="001250D5"/>
    <w:rsid w:val="0013518E"/>
    <w:rsid w:val="00147C2B"/>
    <w:rsid w:val="0015204D"/>
    <w:rsid w:val="001530B5"/>
    <w:rsid w:val="0018101D"/>
    <w:rsid w:val="0018171E"/>
    <w:rsid w:val="00192C85"/>
    <w:rsid w:val="001C01B8"/>
    <w:rsid w:val="001C477F"/>
    <w:rsid w:val="002374C4"/>
    <w:rsid w:val="00262160"/>
    <w:rsid w:val="00270739"/>
    <w:rsid w:val="002773D7"/>
    <w:rsid w:val="00285B25"/>
    <w:rsid w:val="002C1D7A"/>
    <w:rsid w:val="002C2A35"/>
    <w:rsid w:val="002D5735"/>
    <w:rsid w:val="002E4051"/>
    <w:rsid w:val="0030482B"/>
    <w:rsid w:val="00317C75"/>
    <w:rsid w:val="00324D5E"/>
    <w:rsid w:val="00335CD1"/>
    <w:rsid w:val="003731B9"/>
    <w:rsid w:val="00373872"/>
    <w:rsid w:val="00383E84"/>
    <w:rsid w:val="00385091"/>
    <w:rsid w:val="003E24DC"/>
    <w:rsid w:val="003E3BAA"/>
    <w:rsid w:val="00405508"/>
    <w:rsid w:val="0041339F"/>
    <w:rsid w:val="00456E69"/>
    <w:rsid w:val="00461069"/>
    <w:rsid w:val="00461E23"/>
    <w:rsid w:val="00470C62"/>
    <w:rsid w:val="00471DFC"/>
    <w:rsid w:val="004A5E40"/>
    <w:rsid w:val="004D2366"/>
    <w:rsid w:val="004F5BB8"/>
    <w:rsid w:val="004F7B91"/>
    <w:rsid w:val="00503E5E"/>
    <w:rsid w:val="00526C8F"/>
    <w:rsid w:val="00531944"/>
    <w:rsid w:val="00532DF4"/>
    <w:rsid w:val="00537213"/>
    <w:rsid w:val="00543388"/>
    <w:rsid w:val="00560F9C"/>
    <w:rsid w:val="00570511"/>
    <w:rsid w:val="005727B8"/>
    <w:rsid w:val="0058181E"/>
    <w:rsid w:val="005943D0"/>
    <w:rsid w:val="0059659F"/>
    <w:rsid w:val="005A2590"/>
    <w:rsid w:val="005A5810"/>
    <w:rsid w:val="005A7235"/>
    <w:rsid w:val="005A7FA1"/>
    <w:rsid w:val="005B7974"/>
    <w:rsid w:val="005C513F"/>
    <w:rsid w:val="005E54D4"/>
    <w:rsid w:val="005F1DD4"/>
    <w:rsid w:val="005F572C"/>
    <w:rsid w:val="006414F6"/>
    <w:rsid w:val="0066112F"/>
    <w:rsid w:val="0066487D"/>
    <w:rsid w:val="006671CC"/>
    <w:rsid w:val="00680E35"/>
    <w:rsid w:val="006B40B7"/>
    <w:rsid w:val="006C1E80"/>
    <w:rsid w:val="00705834"/>
    <w:rsid w:val="00706E46"/>
    <w:rsid w:val="00706FCD"/>
    <w:rsid w:val="0072503D"/>
    <w:rsid w:val="0073013E"/>
    <w:rsid w:val="00742247"/>
    <w:rsid w:val="00747495"/>
    <w:rsid w:val="007949F5"/>
    <w:rsid w:val="0079644D"/>
    <w:rsid w:val="007A1E86"/>
    <w:rsid w:val="007B01A8"/>
    <w:rsid w:val="007B6094"/>
    <w:rsid w:val="007D4DF0"/>
    <w:rsid w:val="007D78A3"/>
    <w:rsid w:val="008118FB"/>
    <w:rsid w:val="008218F3"/>
    <w:rsid w:val="00824B82"/>
    <w:rsid w:val="00861DBE"/>
    <w:rsid w:val="008743CF"/>
    <w:rsid w:val="00876128"/>
    <w:rsid w:val="00880867"/>
    <w:rsid w:val="00882891"/>
    <w:rsid w:val="0089165E"/>
    <w:rsid w:val="00893159"/>
    <w:rsid w:val="00893F1B"/>
    <w:rsid w:val="00895357"/>
    <w:rsid w:val="00896EF5"/>
    <w:rsid w:val="008A042F"/>
    <w:rsid w:val="008A71DC"/>
    <w:rsid w:val="008A774D"/>
    <w:rsid w:val="008D2058"/>
    <w:rsid w:val="008D4182"/>
    <w:rsid w:val="008D65BF"/>
    <w:rsid w:val="008E641A"/>
    <w:rsid w:val="008F3EDE"/>
    <w:rsid w:val="00941CF6"/>
    <w:rsid w:val="0094656E"/>
    <w:rsid w:val="00960A3A"/>
    <w:rsid w:val="00974E76"/>
    <w:rsid w:val="00976FF9"/>
    <w:rsid w:val="009803CB"/>
    <w:rsid w:val="00992498"/>
    <w:rsid w:val="009B11BC"/>
    <w:rsid w:val="009B340E"/>
    <w:rsid w:val="009B3AFF"/>
    <w:rsid w:val="009B54D2"/>
    <w:rsid w:val="009B6A2D"/>
    <w:rsid w:val="009D74E5"/>
    <w:rsid w:val="00A2509A"/>
    <w:rsid w:val="00A44842"/>
    <w:rsid w:val="00A50D04"/>
    <w:rsid w:val="00A75ADD"/>
    <w:rsid w:val="00A85F60"/>
    <w:rsid w:val="00A87DA9"/>
    <w:rsid w:val="00AB2939"/>
    <w:rsid w:val="00B240D0"/>
    <w:rsid w:val="00B24C67"/>
    <w:rsid w:val="00B250D9"/>
    <w:rsid w:val="00B37E31"/>
    <w:rsid w:val="00B42C8D"/>
    <w:rsid w:val="00B6156C"/>
    <w:rsid w:val="00B75328"/>
    <w:rsid w:val="00B87954"/>
    <w:rsid w:val="00B9002F"/>
    <w:rsid w:val="00BB3F2E"/>
    <w:rsid w:val="00BE3A6D"/>
    <w:rsid w:val="00C038BE"/>
    <w:rsid w:val="00C04FC4"/>
    <w:rsid w:val="00C07B79"/>
    <w:rsid w:val="00C07DAD"/>
    <w:rsid w:val="00C157AD"/>
    <w:rsid w:val="00C15CE8"/>
    <w:rsid w:val="00C16FF1"/>
    <w:rsid w:val="00C17519"/>
    <w:rsid w:val="00C22724"/>
    <w:rsid w:val="00C242FF"/>
    <w:rsid w:val="00C3316C"/>
    <w:rsid w:val="00C37499"/>
    <w:rsid w:val="00C5067B"/>
    <w:rsid w:val="00C6197B"/>
    <w:rsid w:val="00C66BD2"/>
    <w:rsid w:val="00C708D9"/>
    <w:rsid w:val="00C80E38"/>
    <w:rsid w:val="00C926AE"/>
    <w:rsid w:val="00C92937"/>
    <w:rsid w:val="00C952D4"/>
    <w:rsid w:val="00CA4EEF"/>
    <w:rsid w:val="00CD092F"/>
    <w:rsid w:val="00D0080F"/>
    <w:rsid w:val="00D03BE8"/>
    <w:rsid w:val="00D11E67"/>
    <w:rsid w:val="00D21AA0"/>
    <w:rsid w:val="00D34ADB"/>
    <w:rsid w:val="00D45825"/>
    <w:rsid w:val="00D57012"/>
    <w:rsid w:val="00D72910"/>
    <w:rsid w:val="00D911AA"/>
    <w:rsid w:val="00D91E6E"/>
    <w:rsid w:val="00DC0DE0"/>
    <w:rsid w:val="00DD0ECC"/>
    <w:rsid w:val="00DE3E53"/>
    <w:rsid w:val="00DF05BB"/>
    <w:rsid w:val="00E072C2"/>
    <w:rsid w:val="00E14FEB"/>
    <w:rsid w:val="00E2244F"/>
    <w:rsid w:val="00E25D4A"/>
    <w:rsid w:val="00E348D6"/>
    <w:rsid w:val="00E3749E"/>
    <w:rsid w:val="00E7155C"/>
    <w:rsid w:val="00E7277E"/>
    <w:rsid w:val="00EA21DC"/>
    <w:rsid w:val="00EC4502"/>
    <w:rsid w:val="00ED1CE2"/>
    <w:rsid w:val="00EE0853"/>
    <w:rsid w:val="00EE78EC"/>
    <w:rsid w:val="00F06C4B"/>
    <w:rsid w:val="00F16B09"/>
    <w:rsid w:val="00F2086C"/>
    <w:rsid w:val="00F218A8"/>
    <w:rsid w:val="00F232B8"/>
    <w:rsid w:val="00F31F02"/>
    <w:rsid w:val="00F40116"/>
    <w:rsid w:val="00F56545"/>
    <w:rsid w:val="00F6173D"/>
    <w:rsid w:val="00F63861"/>
    <w:rsid w:val="00F6477E"/>
    <w:rsid w:val="00F73085"/>
    <w:rsid w:val="00F74BA2"/>
    <w:rsid w:val="00F923B8"/>
    <w:rsid w:val="00FA378E"/>
    <w:rsid w:val="00FA47ED"/>
    <w:rsid w:val="00FB1DB2"/>
    <w:rsid w:val="00FC26CE"/>
    <w:rsid w:val="00FD7ED9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86A5"/>
  <w15:chartTrackingRefBased/>
  <w15:docId w15:val="{B57B19CC-852B-4A92-9E1B-4DB862D6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2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72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44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8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4DC"/>
  </w:style>
  <w:style w:type="paragraph" w:styleId="Footer">
    <w:name w:val="footer"/>
    <w:basedOn w:val="Normal"/>
    <w:link w:val="FooterChar"/>
    <w:uiPriority w:val="99"/>
    <w:unhideWhenUsed/>
    <w:rsid w:val="003E2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4DC"/>
  </w:style>
  <w:style w:type="paragraph" w:styleId="Revision">
    <w:name w:val="Revision"/>
    <w:hidden/>
    <w:uiPriority w:val="99"/>
    <w:semiHidden/>
    <w:rsid w:val="00DD0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B0A58-FB54-4C34-B85C-50FF3D89013C}"/>
</file>

<file path=customXml/itemProps2.xml><?xml version="1.0" encoding="utf-8"?>
<ds:datastoreItem xmlns:ds="http://schemas.openxmlformats.org/officeDocument/2006/customXml" ds:itemID="{F77B105E-9DA3-4194-BAB7-71D244D03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Fredriksen</dc:creator>
  <cp:keywords/>
  <dc:description/>
  <cp:lastModifiedBy>Camilla Fredriksen</cp:lastModifiedBy>
  <cp:revision>66</cp:revision>
  <dcterms:created xsi:type="dcterms:W3CDTF">2024-10-15T08:13:00Z</dcterms:created>
  <dcterms:modified xsi:type="dcterms:W3CDTF">2024-10-15T15:42:00Z</dcterms:modified>
</cp:coreProperties>
</file>