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E9078" w14:textId="4F0F2C72" w:rsidR="009F2558" w:rsidRDefault="009F2558" w:rsidP="00467CE2">
      <w:pPr>
        <w:jc w:val="center"/>
        <w:rPr>
          <w:rFonts w:ascii="Century Gothic" w:hAnsi="Century Gothic"/>
          <w:b/>
          <w:bCs/>
          <w:sz w:val="28"/>
          <w:szCs w:val="28"/>
        </w:rPr>
      </w:pPr>
      <w:r w:rsidRPr="00E977A3">
        <w:rPr>
          <w:rFonts w:ascii="Century Gothic" w:hAnsi="Century Gothic"/>
          <w:noProof/>
          <w:sz w:val="24"/>
          <w:szCs w:val="24"/>
        </w:rPr>
        <w:drawing>
          <wp:inline distT="0" distB="0" distL="0" distR="0" wp14:anchorId="1428EDF4" wp14:editId="06088307">
            <wp:extent cx="2500630" cy="2255520"/>
            <wp:effectExtent l="0" t="0" r="0" b="0"/>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G 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242" cy="2268700"/>
                    </a:xfrm>
                    <a:prstGeom prst="rect">
                      <a:avLst/>
                    </a:prstGeom>
                    <a:noFill/>
                    <a:ln>
                      <a:noFill/>
                    </a:ln>
                  </pic:spPr>
                </pic:pic>
              </a:graphicData>
            </a:graphic>
          </wp:inline>
        </w:drawing>
      </w:r>
    </w:p>
    <w:p w14:paraId="197A721F" w14:textId="44F875C3" w:rsidR="009F2558" w:rsidRDefault="009F2558" w:rsidP="00467CE2">
      <w:pPr>
        <w:jc w:val="center"/>
        <w:rPr>
          <w:rFonts w:ascii="Century Gothic" w:hAnsi="Century Gothic"/>
          <w:b/>
          <w:bCs/>
          <w:sz w:val="28"/>
          <w:szCs w:val="28"/>
        </w:rPr>
      </w:pPr>
      <w:r>
        <w:rPr>
          <w:rFonts w:ascii="Century Gothic" w:hAnsi="Century Gothic"/>
          <w:b/>
          <w:bCs/>
          <w:sz w:val="28"/>
          <w:szCs w:val="28"/>
        </w:rPr>
        <w:t>MALAWI GOVERNMENT</w:t>
      </w:r>
    </w:p>
    <w:p w14:paraId="36E6F16C" w14:textId="77777777" w:rsidR="009F2558" w:rsidRDefault="009F2558" w:rsidP="00467CE2">
      <w:pPr>
        <w:jc w:val="center"/>
        <w:rPr>
          <w:rFonts w:ascii="Century Gothic" w:hAnsi="Century Gothic"/>
          <w:b/>
          <w:bCs/>
          <w:sz w:val="28"/>
          <w:szCs w:val="28"/>
        </w:rPr>
      </w:pPr>
    </w:p>
    <w:p w14:paraId="3EACC544" w14:textId="77777777" w:rsidR="00B0464A" w:rsidRDefault="00B0464A" w:rsidP="00467CE2">
      <w:pPr>
        <w:jc w:val="center"/>
        <w:rPr>
          <w:rFonts w:ascii="Century Gothic" w:hAnsi="Century Gothic"/>
          <w:b/>
          <w:bCs/>
          <w:sz w:val="28"/>
          <w:szCs w:val="28"/>
        </w:rPr>
      </w:pPr>
    </w:p>
    <w:p w14:paraId="686D72C6" w14:textId="1724503A" w:rsidR="005E7A78" w:rsidRPr="00B0464A" w:rsidRDefault="005E7A78" w:rsidP="00467CE2">
      <w:pPr>
        <w:jc w:val="center"/>
        <w:rPr>
          <w:rFonts w:ascii="Century Gothic" w:hAnsi="Century Gothic"/>
          <w:b/>
          <w:bCs/>
          <w:sz w:val="32"/>
          <w:szCs w:val="32"/>
        </w:rPr>
      </w:pPr>
      <w:r w:rsidRPr="00B0464A">
        <w:rPr>
          <w:rFonts w:ascii="Century Gothic" w:hAnsi="Century Gothic"/>
          <w:b/>
          <w:bCs/>
          <w:sz w:val="32"/>
          <w:szCs w:val="32"/>
        </w:rPr>
        <w:t>CONTRIBUTION TOWARDS ELEMENTS PAPER ON FINANCING FOR DEVELOPMENT</w:t>
      </w:r>
    </w:p>
    <w:p w14:paraId="13459236" w14:textId="77777777" w:rsidR="009F2558" w:rsidRPr="00B0464A" w:rsidRDefault="009F2558" w:rsidP="00467CE2">
      <w:pPr>
        <w:jc w:val="center"/>
        <w:rPr>
          <w:rFonts w:ascii="Century Gothic" w:hAnsi="Century Gothic"/>
          <w:b/>
          <w:bCs/>
          <w:sz w:val="32"/>
          <w:szCs w:val="32"/>
        </w:rPr>
      </w:pPr>
    </w:p>
    <w:p w14:paraId="7288FE24" w14:textId="691A3B38" w:rsidR="009F2558" w:rsidRPr="00B0464A" w:rsidRDefault="009F2558" w:rsidP="00467CE2">
      <w:pPr>
        <w:jc w:val="center"/>
        <w:rPr>
          <w:rFonts w:ascii="Century Gothic" w:hAnsi="Century Gothic"/>
          <w:b/>
          <w:bCs/>
          <w:sz w:val="32"/>
          <w:szCs w:val="32"/>
        </w:rPr>
      </w:pPr>
      <w:r w:rsidRPr="00B0464A">
        <w:rPr>
          <w:rFonts w:ascii="Century Gothic" w:hAnsi="Century Gothic"/>
          <w:b/>
          <w:bCs/>
          <w:sz w:val="32"/>
          <w:szCs w:val="32"/>
        </w:rPr>
        <w:t>IN PREPARATION FOR</w:t>
      </w:r>
    </w:p>
    <w:p w14:paraId="04DB4B13" w14:textId="77777777" w:rsidR="009F2558" w:rsidRPr="00B0464A" w:rsidRDefault="009F2558">
      <w:pPr>
        <w:rPr>
          <w:rFonts w:ascii="Century Gothic" w:hAnsi="Century Gothic"/>
          <w:b/>
          <w:bCs/>
          <w:sz w:val="32"/>
          <w:szCs w:val="32"/>
        </w:rPr>
      </w:pPr>
    </w:p>
    <w:p w14:paraId="676FB86E" w14:textId="04CE266D" w:rsidR="009F2558" w:rsidRPr="00B0464A" w:rsidRDefault="009F2558" w:rsidP="00B0464A">
      <w:pPr>
        <w:jc w:val="center"/>
        <w:rPr>
          <w:rFonts w:ascii="Century Gothic" w:hAnsi="Century Gothic"/>
          <w:b/>
          <w:bCs/>
          <w:sz w:val="32"/>
          <w:szCs w:val="32"/>
        </w:rPr>
      </w:pPr>
      <w:r w:rsidRPr="00B0464A">
        <w:rPr>
          <w:rFonts w:ascii="Century Gothic" w:hAnsi="Century Gothic"/>
          <w:b/>
          <w:bCs/>
          <w:sz w:val="32"/>
          <w:szCs w:val="32"/>
        </w:rPr>
        <w:t>THE SECOND SESSION OF THE PREPARATORY COMMITTEE FOR THE FOURTH CONFERENCE ON FINANCING FOR SUSTAINABLE DEVELOPMENT</w:t>
      </w:r>
      <w:r w:rsidR="00B0464A" w:rsidRPr="00B0464A">
        <w:rPr>
          <w:rFonts w:ascii="Century Gothic" w:hAnsi="Century Gothic"/>
          <w:b/>
          <w:bCs/>
          <w:sz w:val="32"/>
          <w:szCs w:val="32"/>
        </w:rPr>
        <w:t xml:space="preserve"> FfD4</w:t>
      </w:r>
    </w:p>
    <w:p w14:paraId="71B6DFA9" w14:textId="77777777" w:rsidR="00B0464A" w:rsidRPr="00B0464A" w:rsidRDefault="00B0464A" w:rsidP="00B0464A">
      <w:pPr>
        <w:rPr>
          <w:rFonts w:ascii="Century Gothic" w:hAnsi="Century Gothic"/>
          <w:b/>
          <w:bCs/>
          <w:sz w:val="32"/>
          <w:szCs w:val="32"/>
        </w:rPr>
      </w:pPr>
    </w:p>
    <w:p w14:paraId="5A518C58" w14:textId="77777777" w:rsidR="00B0464A" w:rsidRPr="00B0464A" w:rsidRDefault="00B0464A" w:rsidP="00B0464A">
      <w:pPr>
        <w:rPr>
          <w:rFonts w:ascii="Century Gothic" w:hAnsi="Century Gothic"/>
          <w:b/>
          <w:bCs/>
          <w:sz w:val="32"/>
          <w:szCs w:val="32"/>
        </w:rPr>
      </w:pPr>
    </w:p>
    <w:p w14:paraId="5221A791" w14:textId="7F5FE2DB" w:rsidR="00B0464A" w:rsidRPr="00B0464A" w:rsidRDefault="00B0464A" w:rsidP="00B0464A">
      <w:pPr>
        <w:rPr>
          <w:rFonts w:ascii="Century Gothic" w:hAnsi="Century Gothic"/>
          <w:b/>
          <w:bCs/>
          <w:sz w:val="32"/>
          <w:szCs w:val="32"/>
        </w:rPr>
      </w:pPr>
      <w:r w:rsidRPr="00B0464A">
        <w:rPr>
          <w:rFonts w:ascii="Century Gothic" w:hAnsi="Century Gothic"/>
          <w:b/>
          <w:bCs/>
          <w:sz w:val="32"/>
          <w:szCs w:val="32"/>
        </w:rPr>
        <w:t>MINISTRY OF FINANCE AND ECONOMIC AFFAIRS</w:t>
      </w:r>
    </w:p>
    <w:p w14:paraId="696D16AD" w14:textId="77777777" w:rsidR="00B0464A" w:rsidRPr="00B0464A" w:rsidRDefault="00B0464A" w:rsidP="00B0464A">
      <w:pPr>
        <w:rPr>
          <w:rFonts w:ascii="Century Gothic" w:hAnsi="Century Gothic"/>
          <w:b/>
          <w:bCs/>
          <w:sz w:val="32"/>
          <w:szCs w:val="32"/>
        </w:rPr>
      </w:pPr>
      <w:r w:rsidRPr="00B0464A">
        <w:rPr>
          <w:rFonts w:ascii="Century Gothic" w:hAnsi="Century Gothic"/>
          <w:b/>
          <w:bCs/>
          <w:sz w:val="32"/>
          <w:szCs w:val="32"/>
        </w:rPr>
        <w:t>P.O. BOX 30136,</w:t>
      </w:r>
    </w:p>
    <w:p w14:paraId="3347BA62" w14:textId="02B15DEE" w:rsidR="00B0464A" w:rsidRPr="00B0464A" w:rsidRDefault="00B0464A" w:rsidP="00B0464A">
      <w:pPr>
        <w:rPr>
          <w:rFonts w:ascii="Century Gothic" w:hAnsi="Century Gothic"/>
          <w:b/>
          <w:bCs/>
          <w:sz w:val="32"/>
          <w:szCs w:val="32"/>
        </w:rPr>
      </w:pPr>
      <w:r w:rsidRPr="00B0464A">
        <w:rPr>
          <w:rFonts w:ascii="Century Gothic" w:hAnsi="Century Gothic"/>
          <w:b/>
          <w:bCs/>
          <w:sz w:val="32"/>
          <w:szCs w:val="32"/>
        </w:rPr>
        <w:t>CAPITAL CITY,</w:t>
      </w:r>
    </w:p>
    <w:p w14:paraId="61416A0D" w14:textId="2E1E1383" w:rsidR="009F2558" w:rsidRDefault="00B0464A">
      <w:pPr>
        <w:rPr>
          <w:rFonts w:ascii="Century Gothic" w:hAnsi="Century Gothic"/>
          <w:b/>
          <w:bCs/>
          <w:sz w:val="28"/>
          <w:szCs w:val="28"/>
        </w:rPr>
      </w:pPr>
      <w:r w:rsidRPr="00B0464A">
        <w:rPr>
          <w:rFonts w:ascii="Century Gothic" w:hAnsi="Century Gothic"/>
          <w:b/>
          <w:bCs/>
          <w:sz w:val="32"/>
          <w:szCs w:val="32"/>
        </w:rPr>
        <w:t>LILONGWE 3</w:t>
      </w:r>
      <w:r w:rsidRPr="00B0464A">
        <w:rPr>
          <w:rFonts w:ascii="Century Gothic" w:hAnsi="Century Gothic"/>
          <w:b/>
          <w:bCs/>
          <w:sz w:val="32"/>
          <w:szCs w:val="32"/>
        </w:rPr>
        <w:tab/>
      </w:r>
      <w:r w:rsidRPr="00B0464A">
        <w:rPr>
          <w:rFonts w:ascii="Century Gothic" w:hAnsi="Century Gothic"/>
          <w:b/>
          <w:bCs/>
          <w:sz w:val="32"/>
          <w:szCs w:val="32"/>
        </w:rPr>
        <w:tab/>
      </w:r>
      <w:r w:rsidRPr="00B0464A">
        <w:rPr>
          <w:rFonts w:ascii="Century Gothic" w:hAnsi="Century Gothic"/>
          <w:b/>
          <w:bCs/>
          <w:sz w:val="32"/>
          <w:szCs w:val="32"/>
        </w:rPr>
        <w:tab/>
      </w:r>
      <w:r w:rsidRPr="00B0464A">
        <w:rPr>
          <w:rFonts w:ascii="Century Gothic" w:hAnsi="Century Gothic"/>
          <w:b/>
          <w:bCs/>
          <w:sz w:val="32"/>
          <w:szCs w:val="32"/>
        </w:rPr>
        <w:tab/>
      </w:r>
      <w:r w:rsidRPr="00B0464A">
        <w:rPr>
          <w:rFonts w:ascii="Century Gothic" w:hAnsi="Century Gothic"/>
          <w:b/>
          <w:bCs/>
          <w:sz w:val="32"/>
          <w:szCs w:val="32"/>
        </w:rPr>
        <w:tab/>
      </w:r>
      <w:r w:rsidRPr="00B0464A">
        <w:rPr>
          <w:rFonts w:ascii="Century Gothic" w:hAnsi="Century Gothic"/>
          <w:b/>
          <w:bCs/>
          <w:sz w:val="32"/>
          <w:szCs w:val="32"/>
        </w:rPr>
        <w:tab/>
      </w:r>
      <w:r w:rsidRPr="00B0464A">
        <w:rPr>
          <w:rFonts w:ascii="Century Gothic" w:hAnsi="Century Gothic"/>
          <w:sz w:val="32"/>
          <w:szCs w:val="32"/>
        </w:rPr>
        <w:t>24</w:t>
      </w:r>
      <w:r w:rsidRPr="00B0464A">
        <w:rPr>
          <w:rFonts w:ascii="Century Gothic" w:hAnsi="Century Gothic"/>
          <w:sz w:val="32"/>
          <w:szCs w:val="32"/>
          <w:vertAlign w:val="superscript"/>
        </w:rPr>
        <w:t>TH</w:t>
      </w:r>
      <w:r w:rsidRPr="00B0464A">
        <w:rPr>
          <w:rFonts w:ascii="Century Gothic" w:hAnsi="Century Gothic"/>
          <w:sz w:val="32"/>
          <w:szCs w:val="32"/>
        </w:rPr>
        <w:t xml:space="preserve"> OCTOBER 2024</w:t>
      </w:r>
      <w:r w:rsidR="009F2558">
        <w:rPr>
          <w:rFonts w:ascii="Century Gothic" w:hAnsi="Century Gothic"/>
          <w:b/>
          <w:bCs/>
          <w:sz w:val="28"/>
          <w:szCs w:val="28"/>
        </w:rPr>
        <w:br w:type="page"/>
      </w:r>
    </w:p>
    <w:p w14:paraId="33E0DE65" w14:textId="79669E8F" w:rsidR="005E7A78" w:rsidRPr="00467CE2" w:rsidRDefault="005E7A78">
      <w:pPr>
        <w:rPr>
          <w:rFonts w:ascii="Century Gothic" w:hAnsi="Century Gothic"/>
          <w:b/>
          <w:bCs/>
          <w:sz w:val="28"/>
          <w:szCs w:val="28"/>
        </w:rPr>
      </w:pPr>
      <w:r w:rsidRPr="00467CE2">
        <w:rPr>
          <w:rFonts w:ascii="Century Gothic" w:hAnsi="Century Gothic"/>
          <w:b/>
          <w:bCs/>
          <w:sz w:val="28"/>
          <w:szCs w:val="28"/>
        </w:rPr>
        <w:lastRenderedPageBreak/>
        <w:t>Introduction:</w:t>
      </w:r>
    </w:p>
    <w:p w14:paraId="0AB26A01" w14:textId="7459BD37" w:rsidR="00BB0A3F" w:rsidRPr="00467CE2" w:rsidRDefault="005E7A78" w:rsidP="005E7A78">
      <w:pPr>
        <w:spacing w:after="240" w:line="276" w:lineRule="auto"/>
        <w:jc w:val="both"/>
        <w:rPr>
          <w:rFonts w:ascii="Century Gothic" w:eastAsia="Times New Roman" w:hAnsi="Century Gothic" w:cs="Arial"/>
          <w:sz w:val="28"/>
          <w:szCs w:val="28"/>
          <w:lang w:val="en-GB"/>
        </w:rPr>
      </w:pPr>
      <w:r w:rsidRPr="00467CE2">
        <w:rPr>
          <w:rFonts w:ascii="Century Gothic" w:eastAsia="Times New Roman" w:hAnsi="Century Gothic" w:cs="Arial"/>
          <w:sz w:val="28"/>
          <w:szCs w:val="28"/>
          <w:lang w:val="en-GB"/>
        </w:rPr>
        <w:t xml:space="preserve">Malawi is one of the </w:t>
      </w:r>
      <w:r w:rsidR="00CD6901">
        <w:rPr>
          <w:rFonts w:ascii="Century Gothic" w:eastAsia="Times New Roman" w:hAnsi="Century Gothic" w:cs="Arial"/>
          <w:sz w:val="28"/>
          <w:szCs w:val="28"/>
          <w:lang w:val="en-GB"/>
        </w:rPr>
        <w:t>forty-five (</w:t>
      </w:r>
      <w:r w:rsidRPr="00467CE2">
        <w:rPr>
          <w:rFonts w:ascii="Century Gothic" w:eastAsia="Times New Roman" w:hAnsi="Century Gothic" w:cs="Arial"/>
          <w:sz w:val="28"/>
          <w:szCs w:val="28"/>
          <w:lang w:val="en-GB"/>
        </w:rPr>
        <w:t>45</w:t>
      </w:r>
      <w:r w:rsidR="00CD6901">
        <w:rPr>
          <w:rFonts w:ascii="Century Gothic" w:eastAsia="Times New Roman" w:hAnsi="Century Gothic" w:cs="Arial"/>
          <w:sz w:val="28"/>
          <w:szCs w:val="28"/>
          <w:lang w:val="en-GB"/>
        </w:rPr>
        <w:t>)</w:t>
      </w:r>
      <w:r w:rsidRPr="00467CE2">
        <w:rPr>
          <w:rFonts w:ascii="Century Gothic" w:eastAsia="Times New Roman" w:hAnsi="Century Gothic" w:cs="Arial"/>
          <w:sz w:val="28"/>
          <w:szCs w:val="28"/>
          <w:lang w:val="en-GB"/>
        </w:rPr>
        <w:t xml:space="preserve"> Least Developed Countries with its economy heavily dependent on agriculture. The country is hig</w:t>
      </w:r>
      <w:r w:rsidR="00BB0A3F" w:rsidRPr="00467CE2">
        <w:rPr>
          <w:rFonts w:ascii="Century Gothic" w:eastAsia="Times New Roman" w:hAnsi="Century Gothic" w:cs="Arial"/>
          <w:sz w:val="28"/>
          <w:szCs w:val="28"/>
          <w:lang w:val="en-GB"/>
        </w:rPr>
        <w:t>h</w:t>
      </w:r>
      <w:r w:rsidRPr="00467CE2">
        <w:rPr>
          <w:rFonts w:ascii="Century Gothic" w:eastAsia="Times New Roman" w:hAnsi="Century Gothic" w:cs="Arial"/>
          <w:sz w:val="28"/>
          <w:szCs w:val="28"/>
          <w:lang w:val="en-GB"/>
        </w:rPr>
        <w:t xml:space="preserve">ly susceptible to climate-related shocks. In the past decade, Malawi experienced multiple </w:t>
      </w:r>
      <w:r w:rsidR="00CD6901">
        <w:rPr>
          <w:rFonts w:ascii="Century Gothic" w:eastAsia="Times New Roman" w:hAnsi="Century Gothic" w:cs="Arial"/>
          <w:sz w:val="28"/>
          <w:szCs w:val="28"/>
          <w:lang w:val="en-GB"/>
        </w:rPr>
        <w:t xml:space="preserve">weather and health-related </w:t>
      </w:r>
      <w:r w:rsidRPr="00467CE2">
        <w:rPr>
          <w:rFonts w:ascii="Century Gothic" w:eastAsia="Times New Roman" w:hAnsi="Century Gothic" w:cs="Arial"/>
          <w:sz w:val="28"/>
          <w:szCs w:val="28"/>
          <w:lang w:val="en-GB"/>
        </w:rPr>
        <w:t>shocks including floods, drought</w:t>
      </w:r>
      <w:r w:rsidR="00BB0A3F" w:rsidRPr="00467CE2">
        <w:rPr>
          <w:rFonts w:ascii="Century Gothic" w:eastAsia="Times New Roman" w:hAnsi="Century Gothic" w:cs="Arial"/>
          <w:sz w:val="28"/>
          <w:szCs w:val="28"/>
          <w:lang w:val="en-GB"/>
        </w:rPr>
        <w:t xml:space="preserve">s, </w:t>
      </w:r>
      <w:r w:rsidR="00CD6901">
        <w:rPr>
          <w:rFonts w:ascii="Century Gothic" w:eastAsia="Times New Roman" w:hAnsi="Century Gothic" w:cs="Arial"/>
          <w:sz w:val="28"/>
          <w:szCs w:val="28"/>
          <w:lang w:val="en-GB"/>
        </w:rPr>
        <w:t>cholera and COVID-19 pandemics</w:t>
      </w:r>
      <w:r w:rsidR="00BB0A3F" w:rsidRPr="00467CE2">
        <w:rPr>
          <w:rFonts w:ascii="Century Gothic" w:eastAsia="Times New Roman" w:hAnsi="Century Gothic" w:cs="Arial"/>
          <w:sz w:val="28"/>
          <w:szCs w:val="28"/>
          <w:lang w:val="en-GB"/>
        </w:rPr>
        <w:t>, and economic crises due to the ongoing geo-political tensions in the Middle East and Eastern Europe. This has severely affected the productive capacity of the economy and consequently reduced revenue generation, economic growth and development.</w:t>
      </w:r>
    </w:p>
    <w:p w14:paraId="7E0CCCD6" w14:textId="28BE71B9" w:rsidR="005E7A78" w:rsidRPr="00467CE2" w:rsidRDefault="00BB0A3F" w:rsidP="005E7A78">
      <w:pPr>
        <w:spacing w:after="240" w:line="276" w:lineRule="auto"/>
        <w:jc w:val="both"/>
        <w:rPr>
          <w:rFonts w:ascii="Century Gothic" w:eastAsia="Times New Roman" w:hAnsi="Century Gothic" w:cs="Arial"/>
          <w:sz w:val="28"/>
          <w:szCs w:val="28"/>
          <w:lang w:val="en-GB"/>
        </w:rPr>
      </w:pPr>
      <w:r w:rsidRPr="00467CE2">
        <w:rPr>
          <w:rFonts w:ascii="Century Gothic" w:eastAsia="Times New Roman" w:hAnsi="Century Gothic" w:cs="Arial"/>
          <w:sz w:val="28"/>
          <w:szCs w:val="28"/>
          <w:lang w:val="en-GB"/>
        </w:rPr>
        <w:t>To cope with fiscal and structural imbalances resulting from these shocks, public debt has been growing as the government strives to cover financing gaps. I</w:t>
      </w:r>
      <w:r w:rsidR="005E7A78" w:rsidRPr="00467CE2">
        <w:rPr>
          <w:rFonts w:ascii="Century Gothic" w:eastAsia="Times New Roman" w:hAnsi="Century Gothic" w:cs="Arial"/>
          <w:sz w:val="28"/>
          <w:szCs w:val="28"/>
          <w:lang w:val="en-GB"/>
        </w:rPr>
        <w:t>n 20</w:t>
      </w:r>
      <w:r w:rsidRPr="00467CE2">
        <w:rPr>
          <w:rFonts w:ascii="Century Gothic" w:eastAsia="Times New Roman" w:hAnsi="Century Gothic" w:cs="Arial"/>
          <w:sz w:val="28"/>
          <w:szCs w:val="28"/>
          <w:lang w:val="en-GB"/>
        </w:rPr>
        <w:t>0</w:t>
      </w:r>
      <w:r w:rsidR="005E7A78" w:rsidRPr="00467CE2">
        <w:rPr>
          <w:rFonts w:ascii="Century Gothic" w:eastAsia="Times New Roman" w:hAnsi="Century Gothic" w:cs="Arial"/>
          <w:sz w:val="28"/>
          <w:szCs w:val="28"/>
          <w:lang w:val="en-GB"/>
        </w:rPr>
        <w:t>6, Malawi was granted the Heavily Indebted Poor Countries (HIPC) debt relief initiative. Debt to GDP ratio drop</w:t>
      </w:r>
      <w:r w:rsidRPr="00467CE2">
        <w:rPr>
          <w:rFonts w:ascii="Century Gothic" w:eastAsia="Times New Roman" w:hAnsi="Century Gothic" w:cs="Arial"/>
          <w:sz w:val="28"/>
          <w:szCs w:val="28"/>
          <w:lang w:val="en-GB"/>
        </w:rPr>
        <w:t>ped</w:t>
      </w:r>
      <w:r w:rsidR="005E7A78" w:rsidRPr="00467CE2">
        <w:rPr>
          <w:rFonts w:ascii="Century Gothic" w:eastAsia="Times New Roman" w:hAnsi="Century Gothic" w:cs="Arial"/>
          <w:sz w:val="28"/>
          <w:szCs w:val="28"/>
          <w:lang w:val="en-GB"/>
        </w:rPr>
        <w:t xml:space="preserve"> from 130.5% in 2005 to 30.4% in 2006. </w:t>
      </w:r>
      <w:r w:rsidRPr="00467CE2">
        <w:rPr>
          <w:rFonts w:ascii="Century Gothic" w:eastAsia="Times New Roman" w:hAnsi="Century Gothic" w:cs="Arial"/>
          <w:sz w:val="28"/>
          <w:szCs w:val="28"/>
          <w:lang w:val="en-GB"/>
        </w:rPr>
        <w:t xml:space="preserve">Despite the debt relief, the country has not </w:t>
      </w:r>
      <w:r w:rsidR="00CD6901">
        <w:rPr>
          <w:rFonts w:ascii="Century Gothic" w:eastAsia="Times New Roman" w:hAnsi="Century Gothic" w:cs="Arial"/>
          <w:sz w:val="28"/>
          <w:szCs w:val="28"/>
          <w:lang w:val="en-GB"/>
        </w:rPr>
        <w:t xml:space="preserve">managed to grow its revenue base to satisfy its </w:t>
      </w:r>
      <w:r w:rsidRPr="00467CE2">
        <w:rPr>
          <w:rFonts w:ascii="Century Gothic" w:eastAsia="Times New Roman" w:hAnsi="Century Gothic" w:cs="Arial"/>
          <w:sz w:val="28"/>
          <w:szCs w:val="28"/>
          <w:lang w:val="en-GB"/>
        </w:rPr>
        <w:t>financing needs. As a</w:t>
      </w:r>
      <w:r w:rsidR="00467CE2" w:rsidRPr="00467CE2">
        <w:rPr>
          <w:rFonts w:ascii="Century Gothic" w:eastAsia="Times New Roman" w:hAnsi="Century Gothic" w:cs="Arial"/>
          <w:sz w:val="28"/>
          <w:szCs w:val="28"/>
          <w:lang w:val="en-GB"/>
        </w:rPr>
        <w:t xml:space="preserve"> result, public </w:t>
      </w:r>
      <w:r w:rsidR="005E7A78" w:rsidRPr="00467CE2">
        <w:rPr>
          <w:rFonts w:ascii="Century Gothic" w:eastAsia="Times New Roman" w:hAnsi="Century Gothic" w:cs="Arial"/>
          <w:sz w:val="28"/>
          <w:szCs w:val="28"/>
          <w:lang w:val="en-GB"/>
        </w:rPr>
        <w:t xml:space="preserve">debt has grown over the years </w:t>
      </w:r>
      <w:r w:rsidR="00467CE2" w:rsidRPr="00467CE2">
        <w:rPr>
          <w:rFonts w:ascii="Century Gothic" w:eastAsia="Times New Roman" w:hAnsi="Century Gothic" w:cs="Arial"/>
          <w:sz w:val="28"/>
          <w:szCs w:val="28"/>
          <w:lang w:val="en-GB"/>
        </w:rPr>
        <w:t xml:space="preserve">and reached </w:t>
      </w:r>
      <w:r w:rsidR="005E7A78" w:rsidRPr="00467CE2">
        <w:rPr>
          <w:rFonts w:ascii="Century Gothic" w:eastAsia="Times New Roman" w:hAnsi="Century Gothic" w:cs="Arial"/>
          <w:sz w:val="28"/>
          <w:szCs w:val="28"/>
          <w:lang w:val="en-GB"/>
        </w:rPr>
        <w:t xml:space="preserve">93% of GDP as of end March 2024. This is </w:t>
      </w:r>
      <w:r w:rsidR="00467CE2" w:rsidRPr="00467CE2">
        <w:rPr>
          <w:rFonts w:ascii="Century Gothic" w:eastAsia="Times New Roman" w:hAnsi="Century Gothic" w:cs="Arial"/>
          <w:sz w:val="28"/>
          <w:szCs w:val="28"/>
          <w:lang w:val="en-GB"/>
        </w:rPr>
        <w:t xml:space="preserve">mainly </w:t>
      </w:r>
      <w:r w:rsidR="005E7A78" w:rsidRPr="00467CE2">
        <w:rPr>
          <w:rFonts w:ascii="Century Gothic" w:eastAsia="Times New Roman" w:hAnsi="Century Gothic" w:cs="Arial"/>
          <w:sz w:val="28"/>
          <w:szCs w:val="28"/>
          <w:lang w:val="en-GB"/>
        </w:rPr>
        <w:t xml:space="preserve">attributed to </w:t>
      </w:r>
      <w:r w:rsidR="00467CE2" w:rsidRPr="00467CE2">
        <w:rPr>
          <w:rFonts w:ascii="Century Gothic" w:eastAsia="Times New Roman" w:hAnsi="Century Gothic" w:cs="Arial"/>
          <w:sz w:val="28"/>
          <w:szCs w:val="28"/>
          <w:lang w:val="en-GB"/>
        </w:rPr>
        <w:t xml:space="preserve">increasing frequency and intensity of </w:t>
      </w:r>
      <w:r w:rsidR="00CD6901">
        <w:rPr>
          <w:rFonts w:ascii="Century Gothic" w:eastAsia="Times New Roman" w:hAnsi="Century Gothic" w:cs="Arial"/>
          <w:sz w:val="28"/>
          <w:szCs w:val="28"/>
          <w:lang w:val="en-GB"/>
        </w:rPr>
        <w:t xml:space="preserve">the </w:t>
      </w:r>
      <w:r w:rsidR="00467CE2" w:rsidRPr="00467CE2">
        <w:rPr>
          <w:rFonts w:ascii="Century Gothic" w:eastAsia="Times New Roman" w:hAnsi="Century Gothic" w:cs="Arial"/>
          <w:sz w:val="28"/>
          <w:szCs w:val="28"/>
          <w:lang w:val="en-GB"/>
        </w:rPr>
        <w:t>shocks.</w:t>
      </w:r>
    </w:p>
    <w:p w14:paraId="67B76552" w14:textId="151FDDBE" w:rsidR="005E7A78" w:rsidRPr="00F16F6D" w:rsidRDefault="00467CE2" w:rsidP="00F16F6D">
      <w:pPr>
        <w:pStyle w:val="ListParagraph"/>
        <w:numPr>
          <w:ilvl w:val="0"/>
          <w:numId w:val="6"/>
        </w:numPr>
        <w:spacing w:after="240" w:line="276" w:lineRule="auto"/>
        <w:jc w:val="both"/>
        <w:rPr>
          <w:rFonts w:ascii="Century Gothic" w:eastAsia="Times New Roman" w:hAnsi="Century Gothic" w:cs="Arial"/>
          <w:b/>
          <w:bCs/>
          <w:sz w:val="28"/>
          <w:szCs w:val="28"/>
          <w:lang w:val="en-GB"/>
        </w:rPr>
      </w:pPr>
      <w:r w:rsidRPr="00F16F6D">
        <w:rPr>
          <w:rFonts w:ascii="Century Gothic" w:eastAsia="Times New Roman" w:hAnsi="Century Gothic" w:cs="Arial"/>
          <w:b/>
          <w:bCs/>
          <w:sz w:val="28"/>
          <w:szCs w:val="28"/>
          <w:lang w:val="en-GB"/>
        </w:rPr>
        <w:t>Proposed Key Financi</w:t>
      </w:r>
      <w:r w:rsidR="00406121" w:rsidRPr="00F16F6D">
        <w:rPr>
          <w:rFonts w:ascii="Century Gothic" w:eastAsia="Times New Roman" w:hAnsi="Century Gothic" w:cs="Arial"/>
          <w:b/>
          <w:bCs/>
          <w:sz w:val="28"/>
          <w:szCs w:val="28"/>
          <w:lang w:val="en-GB"/>
        </w:rPr>
        <w:t xml:space="preserve">ng </w:t>
      </w:r>
      <w:r w:rsidRPr="00F16F6D">
        <w:rPr>
          <w:rFonts w:ascii="Century Gothic" w:eastAsia="Times New Roman" w:hAnsi="Century Gothic" w:cs="Arial"/>
          <w:b/>
          <w:bCs/>
          <w:sz w:val="28"/>
          <w:szCs w:val="28"/>
          <w:lang w:val="en-GB"/>
        </w:rPr>
        <w:t>Policy Reforms</w:t>
      </w:r>
    </w:p>
    <w:p w14:paraId="285A826C" w14:textId="77777777" w:rsidR="00406121" w:rsidRDefault="00406121" w:rsidP="005E7A78">
      <w:pPr>
        <w:pStyle w:val="ListParagraph"/>
        <w:numPr>
          <w:ilvl w:val="0"/>
          <w:numId w:val="1"/>
        </w:numPr>
        <w:spacing w:after="240" w:line="276" w:lineRule="auto"/>
        <w:jc w:val="both"/>
        <w:rPr>
          <w:rFonts w:ascii="Century Gothic" w:eastAsia="Times New Roman" w:hAnsi="Century Gothic" w:cs="Arial"/>
          <w:b/>
          <w:bCs/>
          <w:sz w:val="28"/>
          <w:szCs w:val="28"/>
          <w:lang w:val="en-GB"/>
        </w:rPr>
      </w:pPr>
      <w:r w:rsidRPr="00406121">
        <w:rPr>
          <w:rFonts w:ascii="Century Gothic" w:eastAsia="Times New Roman" w:hAnsi="Century Gothic" w:cs="Arial"/>
          <w:b/>
          <w:bCs/>
          <w:sz w:val="28"/>
          <w:szCs w:val="28"/>
          <w:lang w:val="en-GB"/>
        </w:rPr>
        <w:t>Global Financing Framework:</w:t>
      </w:r>
    </w:p>
    <w:p w14:paraId="192E398C" w14:textId="030BBEE7" w:rsidR="00F16F6D" w:rsidRDefault="00406121" w:rsidP="00406121">
      <w:pPr>
        <w:pStyle w:val="ListParagraph"/>
        <w:spacing w:after="240" w:line="276" w:lineRule="auto"/>
        <w:ind w:left="1440"/>
        <w:jc w:val="both"/>
        <w:rPr>
          <w:rFonts w:ascii="Century Gothic" w:eastAsia="Times New Roman" w:hAnsi="Century Gothic" w:cs="Arial"/>
          <w:sz w:val="28"/>
          <w:szCs w:val="28"/>
          <w:lang w:val="en-GB"/>
        </w:rPr>
      </w:pPr>
      <w:r w:rsidRPr="00406121">
        <w:rPr>
          <w:rFonts w:ascii="Century Gothic" w:eastAsia="Times New Roman" w:hAnsi="Century Gothic" w:cs="Arial"/>
          <w:sz w:val="28"/>
          <w:szCs w:val="28"/>
          <w:lang w:val="en-GB"/>
        </w:rPr>
        <w:t xml:space="preserve">The international community should focus on supporting resilience-building particularly in Least Developed Countries (LDCs). Malawi’s experience shows that performance of the economy is severely affected every time the country is hit by </w:t>
      </w:r>
      <w:r w:rsidR="00CD6901">
        <w:rPr>
          <w:rFonts w:ascii="Century Gothic" w:eastAsia="Times New Roman" w:hAnsi="Century Gothic" w:cs="Arial"/>
          <w:sz w:val="28"/>
          <w:szCs w:val="28"/>
          <w:lang w:val="en-GB"/>
        </w:rPr>
        <w:t>shocks</w:t>
      </w:r>
      <w:r w:rsidRPr="00406121">
        <w:rPr>
          <w:rFonts w:ascii="Century Gothic" w:eastAsia="Times New Roman" w:hAnsi="Century Gothic" w:cs="Arial"/>
          <w:sz w:val="28"/>
          <w:szCs w:val="28"/>
          <w:lang w:val="en-GB"/>
        </w:rPr>
        <w:t xml:space="preserve"> which negatively affect capacity for revenue generation. </w:t>
      </w:r>
    </w:p>
    <w:p w14:paraId="61F432A3" w14:textId="77777777" w:rsidR="00F16F6D" w:rsidRDefault="00F16F6D" w:rsidP="00406121">
      <w:pPr>
        <w:pStyle w:val="ListParagraph"/>
        <w:spacing w:after="240" w:line="276" w:lineRule="auto"/>
        <w:ind w:left="1440"/>
        <w:jc w:val="both"/>
        <w:rPr>
          <w:rFonts w:ascii="Century Gothic" w:eastAsia="Times New Roman" w:hAnsi="Century Gothic" w:cs="Arial"/>
          <w:sz w:val="28"/>
          <w:szCs w:val="28"/>
          <w:lang w:val="en-GB"/>
        </w:rPr>
      </w:pPr>
    </w:p>
    <w:p w14:paraId="6DDF6E29" w14:textId="78AD1919" w:rsidR="00406121" w:rsidRDefault="00406121" w:rsidP="00406121">
      <w:pPr>
        <w:pStyle w:val="ListParagraph"/>
        <w:spacing w:after="240" w:line="276" w:lineRule="auto"/>
        <w:ind w:left="1440"/>
        <w:jc w:val="both"/>
        <w:rPr>
          <w:rFonts w:ascii="Century Gothic" w:eastAsia="Times New Roman" w:hAnsi="Century Gothic" w:cs="Arial"/>
          <w:sz w:val="28"/>
          <w:szCs w:val="28"/>
          <w:lang w:val="en-GB"/>
        </w:rPr>
      </w:pPr>
      <w:r w:rsidRPr="00406121">
        <w:rPr>
          <w:rFonts w:ascii="Century Gothic" w:eastAsia="Times New Roman" w:hAnsi="Century Gothic" w:cs="Arial"/>
          <w:sz w:val="28"/>
          <w:szCs w:val="28"/>
          <w:lang w:val="en-GB"/>
        </w:rPr>
        <w:t>The United Nations should also focus on peace building in fragile states</w:t>
      </w:r>
      <w:r w:rsidR="00F16F6D">
        <w:rPr>
          <w:rFonts w:ascii="Century Gothic" w:eastAsia="Times New Roman" w:hAnsi="Century Gothic" w:cs="Arial"/>
          <w:sz w:val="28"/>
          <w:szCs w:val="28"/>
          <w:lang w:val="en-GB"/>
        </w:rPr>
        <w:t xml:space="preserve"> to minimise geo-political tensions which have negative consequences on the global economy</w:t>
      </w:r>
      <w:r w:rsidRPr="00406121">
        <w:rPr>
          <w:rFonts w:ascii="Century Gothic" w:eastAsia="Times New Roman" w:hAnsi="Century Gothic" w:cs="Arial"/>
          <w:sz w:val="28"/>
          <w:szCs w:val="28"/>
          <w:lang w:val="en-GB"/>
        </w:rPr>
        <w:t>.</w:t>
      </w:r>
    </w:p>
    <w:p w14:paraId="1EA5891D" w14:textId="77777777" w:rsidR="00F16F6D" w:rsidRDefault="00F16F6D" w:rsidP="00406121">
      <w:pPr>
        <w:pStyle w:val="ListParagraph"/>
        <w:spacing w:after="240" w:line="276" w:lineRule="auto"/>
        <w:ind w:left="1440"/>
        <w:jc w:val="both"/>
        <w:rPr>
          <w:rFonts w:ascii="Century Gothic" w:eastAsia="Times New Roman" w:hAnsi="Century Gothic" w:cs="Arial"/>
          <w:sz w:val="28"/>
          <w:szCs w:val="28"/>
          <w:lang w:val="en-GB"/>
        </w:rPr>
      </w:pPr>
    </w:p>
    <w:p w14:paraId="3F3BECC5" w14:textId="208311D6" w:rsidR="00406121" w:rsidRDefault="00406121" w:rsidP="005E7A78">
      <w:pPr>
        <w:pStyle w:val="ListParagraph"/>
        <w:numPr>
          <w:ilvl w:val="0"/>
          <w:numId w:val="1"/>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b/>
          <w:bCs/>
          <w:sz w:val="28"/>
          <w:szCs w:val="28"/>
          <w:lang w:val="en-GB"/>
        </w:rPr>
        <w:lastRenderedPageBreak/>
        <w:t>Action Areas:</w:t>
      </w:r>
    </w:p>
    <w:p w14:paraId="0C6CD6E8" w14:textId="1499A8CC" w:rsidR="001F38B9" w:rsidRPr="001F38B9" w:rsidRDefault="001F38B9" w:rsidP="001F38B9">
      <w:pPr>
        <w:pStyle w:val="ListParagraph"/>
        <w:numPr>
          <w:ilvl w:val="0"/>
          <w:numId w:val="2"/>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b/>
          <w:bCs/>
          <w:sz w:val="28"/>
          <w:szCs w:val="28"/>
          <w:lang w:val="en-GB"/>
        </w:rPr>
        <w:t>Domestic Public Resources</w:t>
      </w:r>
    </w:p>
    <w:p w14:paraId="406EAD02" w14:textId="02F039FB" w:rsidR="001F38B9" w:rsidRDefault="00F16F6D" w:rsidP="001F38B9">
      <w:pPr>
        <w:pStyle w:val="ListParagraph"/>
        <w:numPr>
          <w:ilvl w:val="0"/>
          <w:numId w:val="3"/>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There is need to b</w:t>
      </w:r>
      <w:r w:rsidR="001F38B9">
        <w:rPr>
          <w:rFonts w:ascii="Century Gothic" w:eastAsia="Times New Roman" w:hAnsi="Century Gothic" w:cs="Arial"/>
          <w:sz w:val="28"/>
          <w:szCs w:val="28"/>
          <w:lang w:val="en-GB"/>
        </w:rPr>
        <w:t>uild capacity for revenue mobilisation</w:t>
      </w:r>
      <w:r>
        <w:rPr>
          <w:rFonts w:ascii="Century Gothic" w:eastAsia="Times New Roman" w:hAnsi="Century Gothic" w:cs="Arial"/>
          <w:sz w:val="28"/>
          <w:szCs w:val="28"/>
          <w:lang w:val="en-GB"/>
        </w:rPr>
        <w:t xml:space="preserve"> at country level</w:t>
      </w:r>
      <w:r w:rsidR="001F38B9">
        <w:rPr>
          <w:rFonts w:ascii="Century Gothic" w:eastAsia="Times New Roman" w:hAnsi="Century Gothic" w:cs="Arial"/>
          <w:sz w:val="28"/>
          <w:szCs w:val="28"/>
          <w:lang w:val="en-GB"/>
        </w:rPr>
        <w:t xml:space="preserve">. </w:t>
      </w:r>
      <w:r>
        <w:rPr>
          <w:rFonts w:ascii="Century Gothic" w:eastAsia="Times New Roman" w:hAnsi="Century Gothic" w:cs="Arial"/>
          <w:sz w:val="28"/>
          <w:szCs w:val="28"/>
          <w:lang w:val="en-GB"/>
        </w:rPr>
        <w:t>Partner countries</w:t>
      </w:r>
      <w:r w:rsidR="001F38B9">
        <w:rPr>
          <w:rFonts w:ascii="Century Gothic" w:eastAsia="Times New Roman" w:hAnsi="Century Gothic" w:cs="Arial"/>
          <w:sz w:val="28"/>
          <w:szCs w:val="28"/>
          <w:lang w:val="en-GB"/>
        </w:rPr>
        <w:t xml:space="preserve"> particularly LDCs should be supported to improve their revenue generation potential by, among others, developing digital platforms for payments and taxation as well as implementing their domestic revenue mobilisation strategies.</w:t>
      </w:r>
    </w:p>
    <w:p w14:paraId="228F06A0" w14:textId="442E2511" w:rsidR="00F16F6D" w:rsidRDefault="00F16F6D" w:rsidP="001F38B9">
      <w:pPr>
        <w:pStyle w:val="ListParagraph"/>
        <w:numPr>
          <w:ilvl w:val="0"/>
          <w:numId w:val="3"/>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Countries should also focus on implementing necessary reforms that aim at increasing efficiency in utilization of available resources</w:t>
      </w:r>
      <w:r w:rsidR="00610741">
        <w:rPr>
          <w:rFonts w:ascii="Century Gothic" w:eastAsia="Times New Roman" w:hAnsi="Century Gothic" w:cs="Arial"/>
          <w:sz w:val="28"/>
          <w:szCs w:val="28"/>
          <w:lang w:val="en-GB"/>
        </w:rPr>
        <w:t xml:space="preserve"> such as combating fraud and corruption as well as illicit financial flows.</w:t>
      </w:r>
    </w:p>
    <w:p w14:paraId="508349E0" w14:textId="37D5096C" w:rsidR="00CD6901" w:rsidRDefault="00CD6901" w:rsidP="001F38B9">
      <w:pPr>
        <w:pStyle w:val="ListParagraph"/>
        <w:numPr>
          <w:ilvl w:val="0"/>
          <w:numId w:val="3"/>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In the long term, there is need to strengthen and support economic growth and development to formalise the economies and widen </w:t>
      </w:r>
      <w:r w:rsidR="009E283A">
        <w:rPr>
          <w:rFonts w:ascii="Century Gothic" w:eastAsia="Times New Roman" w:hAnsi="Century Gothic" w:cs="Arial"/>
          <w:sz w:val="28"/>
          <w:szCs w:val="28"/>
          <w:lang w:val="en-GB"/>
        </w:rPr>
        <w:t xml:space="preserve">the </w:t>
      </w:r>
      <w:r>
        <w:rPr>
          <w:rFonts w:ascii="Century Gothic" w:eastAsia="Times New Roman" w:hAnsi="Century Gothic" w:cs="Arial"/>
          <w:sz w:val="28"/>
          <w:szCs w:val="28"/>
          <w:lang w:val="en-GB"/>
        </w:rPr>
        <w:t>revenue base.</w:t>
      </w:r>
    </w:p>
    <w:p w14:paraId="1ADCFC90" w14:textId="77777777" w:rsidR="00C50D66" w:rsidRPr="001F38B9" w:rsidRDefault="00C50D66" w:rsidP="00D97971">
      <w:pPr>
        <w:pStyle w:val="ListParagraph"/>
        <w:spacing w:after="240" w:line="276" w:lineRule="auto"/>
        <w:ind w:left="2880"/>
        <w:jc w:val="both"/>
        <w:rPr>
          <w:rFonts w:ascii="Century Gothic" w:eastAsia="Times New Roman" w:hAnsi="Century Gothic" w:cs="Arial"/>
          <w:sz w:val="28"/>
          <w:szCs w:val="28"/>
          <w:lang w:val="en-GB"/>
        </w:rPr>
      </w:pPr>
    </w:p>
    <w:p w14:paraId="2856F964" w14:textId="0A24A33F" w:rsidR="001F38B9" w:rsidRDefault="003C5D96" w:rsidP="00406121">
      <w:pPr>
        <w:pStyle w:val="ListParagraph"/>
        <w:numPr>
          <w:ilvl w:val="0"/>
          <w:numId w:val="2"/>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b/>
          <w:bCs/>
          <w:sz w:val="28"/>
          <w:szCs w:val="28"/>
          <w:lang w:val="en-GB"/>
        </w:rPr>
        <w:t>Domestic and International Private Business and Finance</w:t>
      </w:r>
    </w:p>
    <w:p w14:paraId="57F1E120" w14:textId="11A16397" w:rsidR="00D97971" w:rsidRPr="00C50D66" w:rsidRDefault="00D97971" w:rsidP="00D97971">
      <w:pPr>
        <w:pStyle w:val="ListParagraph"/>
        <w:numPr>
          <w:ilvl w:val="0"/>
          <w:numId w:val="3"/>
        </w:numPr>
        <w:jc w:val="both"/>
        <w:rPr>
          <w:rFonts w:ascii="Century Gothic" w:eastAsia="Times New Roman" w:hAnsi="Century Gothic" w:cs="Arial"/>
          <w:sz w:val="28"/>
          <w:szCs w:val="28"/>
          <w:lang w:val="en-GB"/>
        </w:rPr>
      </w:pPr>
      <w:bookmarkStart w:id="0" w:name="_Hlk180668203"/>
      <w:r w:rsidRPr="00C50D66">
        <w:rPr>
          <w:rFonts w:ascii="Century Gothic" w:eastAsia="Times New Roman" w:hAnsi="Century Gothic" w:cs="Arial"/>
          <w:sz w:val="28"/>
          <w:szCs w:val="28"/>
          <w:lang w:val="en-GB"/>
        </w:rPr>
        <w:t xml:space="preserve">Partner countries need to be supported to explore new sources and instruments of financing available nationally and globally to increase financing for development. Such financing instruments include sovereign insurance, guarantees, </w:t>
      </w:r>
      <w:r>
        <w:rPr>
          <w:rFonts w:ascii="Century Gothic" w:eastAsia="Times New Roman" w:hAnsi="Century Gothic" w:cs="Arial"/>
          <w:sz w:val="28"/>
          <w:szCs w:val="28"/>
          <w:lang w:val="en-GB"/>
        </w:rPr>
        <w:t xml:space="preserve">Public Private Partnerships (PPPs) and </w:t>
      </w:r>
      <w:r w:rsidRPr="00C50D66">
        <w:rPr>
          <w:rFonts w:ascii="Century Gothic" w:eastAsia="Times New Roman" w:hAnsi="Century Gothic" w:cs="Arial"/>
          <w:sz w:val="28"/>
          <w:szCs w:val="28"/>
          <w:lang w:val="en-GB"/>
        </w:rPr>
        <w:t>climate funds such as green bonds</w:t>
      </w:r>
      <w:r>
        <w:rPr>
          <w:rFonts w:ascii="Century Gothic" w:eastAsia="Times New Roman" w:hAnsi="Century Gothic" w:cs="Arial"/>
          <w:sz w:val="28"/>
          <w:szCs w:val="28"/>
          <w:lang w:val="en-GB"/>
        </w:rPr>
        <w:t xml:space="preserve"> and carbon </w:t>
      </w:r>
      <w:r w:rsidR="00610741">
        <w:rPr>
          <w:rFonts w:ascii="Century Gothic" w:eastAsia="Times New Roman" w:hAnsi="Century Gothic" w:cs="Arial"/>
          <w:sz w:val="28"/>
          <w:szCs w:val="28"/>
          <w:lang w:val="en-GB"/>
        </w:rPr>
        <w:t>credits.</w:t>
      </w:r>
      <w:r w:rsidRPr="00C50D66">
        <w:rPr>
          <w:rFonts w:ascii="Century Gothic" w:eastAsia="Times New Roman" w:hAnsi="Century Gothic" w:cs="Arial"/>
          <w:sz w:val="28"/>
          <w:szCs w:val="28"/>
          <w:lang w:val="en-GB"/>
        </w:rPr>
        <w:t xml:space="preserve"> </w:t>
      </w:r>
    </w:p>
    <w:p w14:paraId="77BCF036" w14:textId="77777777" w:rsidR="00610741" w:rsidRPr="00610741" w:rsidRDefault="00610741" w:rsidP="003C5D96">
      <w:pPr>
        <w:pStyle w:val="ListParagraph"/>
        <w:numPr>
          <w:ilvl w:val="0"/>
          <w:numId w:val="3"/>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sz w:val="28"/>
          <w:szCs w:val="28"/>
          <w:lang w:val="en-GB"/>
        </w:rPr>
        <w:t>Financiers need to increase the volume of aid to partner countries to deepen impact.</w:t>
      </w:r>
    </w:p>
    <w:p w14:paraId="07C03350" w14:textId="4DC2CC85" w:rsidR="00C50D66" w:rsidRDefault="00111C48" w:rsidP="003C5D96">
      <w:pPr>
        <w:pStyle w:val="ListParagraph"/>
        <w:numPr>
          <w:ilvl w:val="0"/>
          <w:numId w:val="3"/>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sz w:val="28"/>
          <w:szCs w:val="28"/>
          <w:lang w:val="en-GB"/>
        </w:rPr>
        <w:t>In addition, development partners and other financiers should increase support towards private sector development b</w:t>
      </w:r>
      <w:r w:rsidR="00D97971">
        <w:rPr>
          <w:rFonts w:ascii="Century Gothic" w:eastAsia="Times New Roman" w:hAnsi="Century Gothic" w:cs="Arial"/>
          <w:sz w:val="28"/>
          <w:szCs w:val="28"/>
          <w:lang w:val="en-GB"/>
        </w:rPr>
        <w:t>y</w:t>
      </w:r>
      <w:r>
        <w:rPr>
          <w:rFonts w:ascii="Century Gothic" w:eastAsia="Times New Roman" w:hAnsi="Century Gothic" w:cs="Arial"/>
          <w:sz w:val="28"/>
          <w:szCs w:val="28"/>
          <w:lang w:val="en-GB"/>
        </w:rPr>
        <w:t xml:space="preserve"> supporting </w:t>
      </w:r>
      <w:r>
        <w:rPr>
          <w:rFonts w:ascii="Century Gothic" w:eastAsia="Times New Roman" w:hAnsi="Century Gothic" w:cs="Arial"/>
          <w:sz w:val="28"/>
          <w:szCs w:val="28"/>
          <w:lang w:val="en-GB"/>
        </w:rPr>
        <w:lastRenderedPageBreak/>
        <w:t>initiatives aimed at increasing production capacity, efficiency and commercialization</w:t>
      </w:r>
      <w:r w:rsidR="00610741">
        <w:rPr>
          <w:rFonts w:ascii="Century Gothic" w:eastAsia="Times New Roman" w:hAnsi="Century Gothic" w:cs="Arial"/>
          <w:sz w:val="28"/>
          <w:szCs w:val="28"/>
          <w:lang w:val="en-GB"/>
        </w:rPr>
        <w:t xml:space="preserve"> in order to</w:t>
      </w:r>
      <w:r>
        <w:rPr>
          <w:rFonts w:ascii="Century Gothic" w:eastAsia="Times New Roman" w:hAnsi="Century Gothic" w:cs="Arial"/>
          <w:sz w:val="28"/>
          <w:szCs w:val="28"/>
          <w:lang w:val="en-GB"/>
        </w:rPr>
        <w:t xml:space="preserve"> </w:t>
      </w:r>
      <w:r w:rsidR="00610741">
        <w:rPr>
          <w:rFonts w:ascii="Century Gothic" w:eastAsia="Times New Roman" w:hAnsi="Century Gothic" w:cs="Arial"/>
          <w:sz w:val="28"/>
          <w:szCs w:val="28"/>
          <w:lang w:val="en-GB"/>
        </w:rPr>
        <w:t>create</w:t>
      </w:r>
      <w:r>
        <w:rPr>
          <w:rFonts w:ascii="Century Gothic" w:eastAsia="Times New Roman" w:hAnsi="Century Gothic" w:cs="Arial"/>
          <w:sz w:val="28"/>
          <w:szCs w:val="28"/>
          <w:lang w:val="en-GB"/>
        </w:rPr>
        <w:t xml:space="preserve"> job</w:t>
      </w:r>
      <w:r w:rsidR="00610741">
        <w:rPr>
          <w:rFonts w:ascii="Century Gothic" w:eastAsia="Times New Roman" w:hAnsi="Century Gothic" w:cs="Arial"/>
          <w:sz w:val="28"/>
          <w:szCs w:val="28"/>
          <w:lang w:val="en-GB"/>
        </w:rPr>
        <w:t>s</w:t>
      </w:r>
      <w:r>
        <w:rPr>
          <w:rFonts w:ascii="Century Gothic" w:eastAsia="Times New Roman" w:hAnsi="Century Gothic" w:cs="Arial"/>
          <w:sz w:val="28"/>
          <w:szCs w:val="28"/>
          <w:lang w:val="en-GB"/>
        </w:rPr>
        <w:t xml:space="preserve">, </w:t>
      </w:r>
      <w:r w:rsidR="00610741">
        <w:rPr>
          <w:rFonts w:ascii="Century Gothic" w:eastAsia="Times New Roman" w:hAnsi="Century Gothic" w:cs="Arial"/>
          <w:sz w:val="28"/>
          <w:szCs w:val="28"/>
          <w:lang w:val="en-GB"/>
        </w:rPr>
        <w:t xml:space="preserve">improve </w:t>
      </w:r>
      <w:r>
        <w:rPr>
          <w:rFonts w:ascii="Century Gothic" w:eastAsia="Times New Roman" w:hAnsi="Century Gothic" w:cs="Arial"/>
          <w:sz w:val="28"/>
          <w:szCs w:val="28"/>
          <w:lang w:val="en-GB"/>
        </w:rPr>
        <w:t>revenue generation and economic growth.</w:t>
      </w:r>
    </w:p>
    <w:bookmarkEnd w:id="0"/>
    <w:p w14:paraId="48864F19" w14:textId="49EDEF2D" w:rsidR="00111C48" w:rsidRDefault="00111C48" w:rsidP="00111C48">
      <w:pPr>
        <w:pStyle w:val="ListParagraph"/>
        <w:numPr>
          <w:ilvl w:val="0"/>
          <w:numId w:val="2"/>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b/>
          <w:bCs/>
          <w:sz w:val="28"/>
          <w:szCs w:val="28"/>
          <w:lang w:val="en-GB"/>
        </w:rPr>
        <w:t>International Development Cooperation</w:t>
      </w:r>
    </w:p>
    <w:p w14:paraId="5A5935D1" w14:textId="13CD2D9D" w:rsidR="00111C48" w:rsidRPr="00111C48" w:rsidRDefault="00610741" w:rsidP="00111C48">
      <w:pPr>
        <w:pStyle w:val="ListParagraph"/>
        <w:numPr>
          <w:ilvl w:val="0"/>
          <w:numId w:val="4"/>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C</w:t>
      </w:r>
      <w:r w:rsidR="00111C48" w:rsidRPr="00111C48">
        <w:rPr>
          <w:rFonts w:ascii="Century Gothic" w:eastAsia="Times New Roman" w:hAnsi="Century Gothic" w:cs="Arial"/>
          <w:sz w:val="28"/>
          <w:szCs w:val="28"/>
          <w:lang w:val="en-GB"/>
        </w:rPr>
        <w:t>ooperating partners should adhere to the commitments made under the Global Partnership for Effective Development Cooperation</w:t>
      </w:r>
      <w:r>
        <w:rPr>
          <w:rFonts w:ascii="Century Gothic" w:eastAsia="Times New Roman" w:hAnsi="Century Gothic" w:cs="Arial"/>
          <w:sz w:val="28"/>
          <w:szCs w:val="28"/>
          <w:lang w:val="en-GB"/>
        </w:rPr>
        <w:t xml:space="preserve"> (GPEDC) including the principles of country ownership, inclusive partnerships, focus on results, and transparency and accountability</w:t>
      </w:r>
      <w:r w:rsidR="00111C48" w:rsidRPr="00111C48">
        <w:rPr>
          <w:rFonts w:ascii="Century Gothic" w:eastAsia="Times New Roman" w:hAnsi="Century Gothic" w:cs="Arial"/>
          <w:sz w:val="28"/>
          <w:szCs w:val="28"/>
          <w:lang w:val="en-GB"/>
        </w:rPr>
        <w:t>.</w:t>
      </w:r>
      <w:r w:rsidR="00A76237">
        <w:rPr>
          <w:rFonts w:ascii="Century Gothic" w:eastAsia="Times New Roman" w:hAnsi="Century Gothic" w:cs="Arial"/>
          <w:sz w:val="28"/>
          <w:szCs w:val="28"/>
          <w:lang w:val="en-GB"/>
        </w:rPr>
        <w:t xml:space="preserve"> Cooperating partners should not impose their ideas but finance existing development plans.</w:t>
      </w:r>
    </w:p>
    <w:p w14:paraId="2D3C5853" w14:textId="4C1D69D8" w:rsidR="00111C48" w:rsidRPr="00D97971" w:rsidRDefault="00111C48" w:rsidP="00111C48">
      <w:pPr>
        <w:pStyle w:val="ListParagraph"/>
        <w:numPr>
          <w:ilvl w:val="0"/>
          <w:numId w:val="4"/>
        </w:numPr>
        <w:spacing w:after="240" w:line="276" w:lineRule="auto"/>
        <w:jc w:val="both"/>
        <w:rPr>
          <w:rFonts w:ascii="Century Gothic" w:eastAsia="Times New Roman" w:hAnsi="Century Gothic" w:cs="Arial"/>
          <w:sz w:val="28"/>
          <w:szCs w:val="28"/>
          <w:lang w:val="en-GB"/>
        </w:rPr>
      </w:pPr>
      <w:r w:rsidRPr="00D97971">
        <w:rPr>
          <w:rFonts w:ascii="Century Gothic" w:eastAsia="Times New Roman" w:hAnsi="Century Gothic" w:cs="Arial"/>
          <w:sz w:val="28"/>
          <w:szCs w:val="28"/>
          <w:lang w:val="en-GB"/>
        </w:rPr>
        <w:t>The on-going GPEDC Monitoring exercise being undertaken from 2022 up to 2025, will provide evidence of implementation progress</w:t>
      </w:r>
      <w:r w:rsidR="00D97971" w:rsidRPr="00D97971">
        <w:rPr>
          <w:rFonts w:ascii="Century Gothic" w:eastAsia="Times New Roman" w:hAnsi="Century Gothic" w:cs="Arial"/>
          <w:sz w:val="28"/>
          <w:szCs w:val="28"/>
          <w:lang w:val="en-GB"/>
        </w:rPr>
        <w:t xml:space="preserve">, </w:t>
      </w:r>
      <w:r w:rsidRPr="00D97971">
        <w:rPr>
          <w:rFonts w:ascii="Century Gothic" w:eastAsia="Times New Roman" w:hAnsi="Century Gothic" w:cs="Arial"/>
          <w:sz w:val="28"/>
          <w:szCs w:val="28"/>
          <w:lang w:val="en-GB"/>
        </w:rPr>
        <w:t xml:space="preserve">lessons </w:t>
      </w:r>
      <w:r w:rsidR="00D97971" w:rsidRPr="00D97971">
        <w:rPr>
          <w:rFonts w:ascii="Century Gothic" w:eastAsia="Times New Roman" w:hAnsi="Century Gothic" w:cs="Arial"/>
          <w:sz w:val="28"/>
          <w:szCs w:val="28"/>
          <w:lang w:val="en-GB"/>
        </w:rPr>
        <w:t xml:space="preserve">and recommendations </w:t>
      </w:r>
      <w:r w:rsidRPr="00D97971">
        <w:rPr>
          <w:rFonts w:ascii="Century Gothic" w:eastAsia="Times New Roman" w:hAnsi="Century Gothic" w:cs="Arial"/>
          <w:sz w:val="28"/>
          <w:szCs w:val="28"/>
          <w:lang w:val="en-GB"/>
        </w:rPr>
        <w:t xml:space="preserve">which will shape the future of development </w:t>
      </w:r>
      <w:r w:rsidR="00D97971" w:rsidRPr="00D97971">
        <w:rPr>
          <w:rFonts w:ascii="Century Gothic" w:eastAsia="Times New Roman" w:hAnsi="Century Gothic" w:cs="Arial"/>
          <w:sz w:val="28"/>
          <w:szCs w:val="28"/>
          <w:lang w:val="en-GB"/>
        </w:rPr>
        <w:t>cooperation</w:t>
      </w:r>
      <w:r w:rsidRPr="00D97971">
        <w:rPr>
          <w:rFonts w:ascii="Century Gothic" w:eastAsia="Times New Roman" w:hAnsi="Century Gothic" w:cs="Arial"/>
          <w:sz w:val="28"/>
          <w:szCs w:val="28"/>
          <w:lang w:val="en-GB"/>
        </w:rPr>
        <w:t xml:space="preserve">. </w:t>
      </w:r>
      <w:r w:rsidR="00727037">
        <w:rPr>
          <w:rFonts w:ascii="Century Gothic" w:eastAsia="Times New Roman" w:hAnsi="Century Gothic" w:cs="Arial"/>
          <w:sz w:val="28"/>
          <w:szCs w:val="28"/>
          <w:lang w:val="en-GB"/>
        </w:rPr>
        <w:t xml:space="preserve">Countries need to take the monitoring exercise seriously. </w:t>
      </w:r>
    </w:p>
    <w:p w14:paraId="3A158EE1" w14:textId="6207BF84" w:rsidR="00111C48" w:rsidRDefault="00D97971" w:rsidP="00111C48">
      <w:pPr>
        <w:pStyle w:val="ListParagraph"/>
        <w:numPr>
          <w:ilvl w:val="0"/>
          <w:numId w:val="2"/>
        </w:numPr>
        <w:spacing w:after="240" w:line="276" w:lineRule="auto"/>
        <w:jc w:val="both"/>
        <w:rPr>
          <w:rFonts w:ascii="Century Gothic" w:eastAsia="Times New Roman" w:hAnsi="Century Gothic" w:cs="Arial"/>
          <w:b/>
          <w:bCs/>
          <w:sz w:val="28"/>
          <w:szCs w:val="28"/>
          <w:lang w:val="en-GB"/>
        </w:rPr>
      </w:pPr>
      <w:r>
        <w:rPr>
          <w:rFonts w:ascii="Century Gothic" w:eastAsia="Times New Roman" w:hAnsi="Century Gothic" w:cs="Arial"/>
          <w:b/>
          <w:bCs/>
          <w:sz w:val="28"/>
          <w:szCs w:val="28"/>
          <w:lang w:val="en-GB"/>
        </w:rPr>
        <w:t>International Trade as an Engine for Development</w:t>
      </w:r>
    </w:p>
    <w:p w14:paraId="1A151CBB" w14:textId="464E2322" w:rsidR="00D97971" w:rsidRPr="00040E24" w:rsidRDefault="00727037" w:rsidP="00D97971">
      <w:pPr>
        <w:pStyle w:val="ListParagraph"/>
        <w:numPr>
          <w:ilvl w:val="0"/>
          <w:numId w:val="3"/>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There is need to p</w:t>
      </w:r>
      <w:r w:rsidR="00D97971" w:rsidRPr="00040E24">
        <w:rPr>
          <w:rFonts w:ascii="Century Gothic" w:eastAsia="Times New Roman" w:hAnsi="Century Gothic" w:cs="Arial"/>
          <w:sz w:val="28"/>
          <w:szCs w:val="28"/>
          <w:lang w:val="en-GB"/>
        </w:rPr>
        <w:t xml:space="preserve">romote aid for trade by supporting production, value addition and trade facilitation initiatives. Development partners should focus </w:t>
      </w:r>
      <w:r>
        <w:rPr>
          <w:rFonts w:ascii="Century Gothic" w:eastAsia="Times New Roman" w:hAnsi="Century Gothic" w:cs="Arial"/>
          <w:sz w:val="28"/>
          <w:szCs w:val="28"/>
          <w:lang w:val="en-GB"/>
        </w:rPr>
        <w:t>on supporting</w:t>
      </w:r>
      <w:r w:rsidR="00D97971" w:rsidRPr="00040E24">
        <w:rPr>
          <w:rFonts w:ascii="Century Gothic" w:eastAsia="Times New Roman" w:hAnsi="Century Gothic" w:cs="Arial"/>
          <w:sz w:val="28"/>
          <w:szCs w:val="28"/>
          <w:lang w:val="en-GB"/>
        </w:rPr>
        <w:t xml:space="preserve"> commercialization and trade </w:t>
      </w:r>
      <w:r>
        <w:rPr>
          <w:rFonts w:ascii="Century Gothic" w:eastAsia="Times New Roman" w:hAnsi="Century Gothic" w:cs="Arial"/>
          <w:sz w:val="28"/>
          <w:szCs w:val="28"/>
          <w:lang w:val="en-GB"/>
        </w:rPr>
        <w:t>through develo</w:t>
      </w:r>
      <w:r w:rsidR="00D97971" w:rsidRPr="00040E24">
        <w:rPr>
          <w:rFonts w:ascii="Century Gothic" w:eastAsia="Times New Roman" w:hAnsi="Century Gothic" w:cs="Arial"/>
          <w:sz w:val="28"/>
          <w:szCs w:val="28"/>
          <w:lang w:val="en-GB"/>
        </w:rPr>
        <w:t>pment of infrastructure and digital platforms, as well as institutional capacity necessary for trade facilitation.</w:t>
      </w:r>
    </w:p>
    <w:p w14:paraId="36FBE0D7" w14:textId="09813690" w:rsidR="00D97971" w:rsidRDefault="00D97971" w:rsidP="00D97971">
      <w:pPr>
        <w:pStyle w:val="ListParagraph"/>
        <w:numPr>
          <w:ilvl w:val="0"/>
          <w:numId w:val="3"/>
        </w:numPr>
        <w:spacing w:after="240" w:line="276" w:lineRule="auto"/>
        <w:jc w:val="both"/>
        <w:rPr>
          <w:rFonts w:ascii="Century Gothic" w:eastAsia="Times New Roman" w:hAnsi="Century Gothic" w:cs="Arial"/>
          <w:sz w:val="28"/>
          <w:szCs w:val="28"/>
          <w:lang w:val="en-GB"/>
        </w:rPr>
      </w:pPr>
      <w:r w:rsidRPr="00040E24">
        <w:rPr>
          <w:rFonts w:ascii="Century Gothic" w:eastAsia="Times New Roman" w:hAnsi="Century Gothic" w:cs="Arial"/>
          <w:sz w:val="28"/>
          <w:szCs w:val="28"/>
          <w:lang w:val="en-GB"/>
        </w:rPr>
        <w:t xml:space="preserve">At the </w:t>
      </w:r>
      <w:r w:rsidR="00727037">
        <w:rPr>
          <w:rFonts w:ascii="Century Gothic" w:eastAsia="Times New Roman" w:hAnsi="Century Gothic" w:cs="Arial"/>
          <w:sz w:val="28"/>
          <w:szCs w:val="28"/>
          <w:lang w:val="en-GB"/>
        </w:rPr>
        <w:t>g</w:t>
      </w:r>
      <w:r w:rsidRPr="00040E24">
        <w:rPr>
          <w:rFonts w:ascii="Century Gothic" w:eastAsia="Times New Roman" w:hAnsi="Century Gothic" w:cs="Arial"/>
          <w:sz w:val="28"/>
          <w:szCs w:val="28"/>
          <w:lang w:val="en-GB"/>
        </w:rPr>
        <w:t xml:space="preserve">lobal </w:t>
      </w:r>
      <w:r w:rsidR="00727037">
        <w:rPr>
          <w:rFonts w:ascii="Century Gothic" w:eastAsia="Times New Roman" w:hAnsi="Century Gothic" w:cs="Arial"/>
          <w:sz w:val="28"/>
          <w:szCs w:val="28"/>
          <w:lang w:val="en-GB"/>
        </w:rPr>
        <w:t>l</w:t>
      </w:r>
      <w:r w:rsidRPr="00040E24">
        <w:rPr>
          <w:rFonts w:ascii="Century Gothic" w:eastAsia="Times New Roman" w:hAnsi="Century Gothic" w:cs="Arial"/>
          <w:sz w:val="28"/>
          <w:szCs w:val="28"/>
          <w:lang w:val="en-GB"/>
        </w:rPr>
        <w:t xml:space="preserve">evel, the United Nations should continue to advocate for reforming the trade </w:t>
      </w:r>
      <w:r w:rsidRPr="00040E24">
        <w:rPr>
          <w:rFonts w:ascii="Century Gothic" w:eastAsia="Times New Roman" w:hAnsi="Century Gothic" w:cs="Arial"/>
          <w:sz w:val="28"/>
          <w:szCs w:val="28"/>
          <w:lang w:val="en-GB"/>
        </w:rPr>
        <w:lastRenderedPageBreak/>
        <w:t>regime by</w:t>
      </w:r>
      <w:r>
        <w:rPr>
          <w:rFonts w:ascii="Century Gothic" w:eastAsia="Times New Roman" w:hAnsi="Century Gothic" w:cs="Arial"/>
          <w:sz w:val="28"/>
          <w:szCs w:val="28"/>
          <w:lang w:val="en-GB"/>
        </w:rPr>
        <w:t>,</w:t>
      </w:r>
      <w:r w:rsidRPr="00040E24">
        <w:rPr>
          <w:rFonts w:ascii="Century Gothic" w:eastAsia="Times New Roman" w:hAnsi="Century Gothic" w:cs="Arial"/>
          <w:sz w:val="28"/>
          <w:szCs w:val="28"/>
          <w:lang w:val="en-GB"/>
        </w:rPr>
        <w:t xml:space="preserve"> among others</w:t>
      </w:r>
      <w:r>
        <w:rPr>
          <w:rFonts w:ascii="Century Gothic" w:eastAsia="Times New Roman" w:hAnsi="Century Gothic" w:cs="Arial"/>
          <w:sz w:val="28"/>
          <w:szCs w:val="28"/>
          <w:lang w:val="en-GB"/>
        </w:rPr>
        <w:t>,</w:t>
      </w:r>
      <w:r w:rsidRPr="00040E24">
        <w:rPr>
          <w:rFonts w:ascii="Century Gothic" w:eastAsia="Times New Roman" w:hAnsi="Century Gothic" w:cs="Arial"/>
          <w:sz w:val="28"/>
          <w:szCs w:val="28"/>
          <w:lang w:val="en-GB"/>
        </w:rPr>
        <w:t xml:space="preserve"> removing no</w:t>
      </w:r>
      <w:r w:rsidR="00727037">
        <w:rPr>
          <w:rFonts w:ascii="Century Gothic" w:eastAsia="Times New Roman" w:hAnsi="Century Gothic" w:cs="Arial"/>
          <w:sz w:val="28"/>
          <w:szCs w:val="28"/>
          <w:lang w:val="en-GB"/>
        </w:rPr>
        <w:t>n</w:t>
      </w:r>
      <w:r w:rsidRPr="00040E24">
        <w:rPr>
          <w:rFonts w:ascii="Century Gothic" w:eastAsia="Times New Roman" w:hAnsi="Century Gothic" w:cs="Arial"/>
          <w:sz w:val="28"/>
          <w:szCs w:val="28"/>
          <w:lang w:val="en-GB"/>
        </w:rPr>
        <w:t xml:space="preserve">-tariff barriers with the aim of opening up markets for </w:t>
      </w:r>
      <w:r w:rsidR="00727037">
        <w:rPr>
          <w:rFonts w:ascii="Century Gothic" w:eastAsia="Times New Roman" w:hAnsi="Century Gothic" w:cs="Arial"/>
          <w:sz w:val="28"/>
          <w:szCs w:val="28"/>
          <w:lang w:val="en-GB"/>
        </w:rPr>
        <w:t>LDCs</w:t>
      </w:r>
      <w:r w:rsidRPr="00040E24">
        <w:rPr>
          <w:rFonts w:ascii="Century Gothic" w:eastAsia="Times New Roman" w:hAnsi="Century Gothic" w:cs="Arial"/>
          <w:sz w:val="28"/>
          <w:szCs w:val="28"/>
          <w:lang w:val="en-GB"/>
        </w:rPr>
        <w:t xml:space="preserve">. </w:t>
      </w:r>
    </w:p>
    <w:p w14:paraId="64F3B579" w14:textId="54D2B94E" w:rsidR="00D97971" w:rsidRPr="00F16F6D" w:rsidRDefault="00D97971" w:rsidP="00D97971">
      <w:pPr>
        <w:pStyle w:val="ListParagraph"/>
        <w:numPr>
          <w:ilvl w:val="0"/>
          <w:numId w:val="2"/>
        </w:numPr>
        <w:spacing w:after="240" w:line="276" w:lineRule="auto"/>
        <w:jc w:val="both"/>
        <w:rPr>
          <w:rFonts w:ascii="Century Gothic" w:eastAsia="Times New Roman" w:hAnsi="Century Gothic" w:cs="Arial"/>
          <w:b/>
          <w:bCs/>
          <w:sz w:val="28"/>
          <w:szCs w:val="28"/>
          <w:lang w:val="en-GB"/>
        </w:rPr>
      </w:pPr>
      <w:r w:rsidRPr="00F16F6D">
        <w:rPr>
          <w:rFonts w:ascii="Century Gothic" w:eastAsia="Times New Roman" w:hAnsi="Century Gothic" w:cs="Arial"/>
          <w:b/>
          <w:bCs/>
          <w:sz w:val="28"/>
          <w:szCs w:val="28"/>
          <w:lang w:val="en-GB"/>
        </w:rPr>
        <w:t>Debt and Debt Sustainability</w:t>
      </w:r>
    </w:p>
    <w:p w14:paraId="6C367215" w14:textId="4484AADD" w:rsidR="00D97971" w:rsidRDefault="00D97971" w:rsidP="00D97971">
      <w:pPr>
        <w:pStyle w:val="ListParagraph"/>
        <w:numPr>
          <w:ilvl w:val="0"/>
          <w:numId w:val="5"/>
        </w:numPr>
        <w:spacing w:after="240" w:line="276" w:lineRule="auto"/>
        <w:jc w:val="both"/>
        <w:rPr>
          <w:rFonts w:ascii="Century Gothic" w:eastAsia="Times New Roman" w:hAnsi="Century Gothic" w:cs="Arial"/>
          <w:sz w:val="28"/>
          <w:szCs w:val="28"/>
          <w:lang w:val="en-GB"/>
        </w:rPr>
      </w:pPr>
      <w:r w:rsidRPr="00D97971">
        <w:rPr>
          <w:rFonts w:ascii="Century Gothic" w:eastAsia="Times New Roman" w:hAnsi="Century Gothic" w:cs="Arial"/>
          <w:sz w:val="28"/>
          <w:szCs w:val="28"/>
          <w:lang w:val="en-GB"/>
        </w:rPr>
        <w:t xml:space="preserve">For countries that are in debt </w:t>
      </w:r>
      <w:r w:rsidR="00727037">
        <w:rPr>
          <w:rFonts w:ascii="Century Gothic" w:eastAsia="Times New Roman" w:hAnsi="Century Gothic" w:cs="Arial"/>
          <w:sz w:val="28"/>
          <w:szCs w:val="28"/>
          <w:lang w:val="en-GB"/>
        </w:rPr>
        <w:t>di</w:t>
      </w:r>
      <w:r w:rsidRPr="00D97971">
        <w:rPr>
          <w:rFonts w:ascii="Century Gothic" w:eastAsia="Times New Roman" w:hAnsi="Century Gothic" w:cs="Arial"/>
          <w:sz w:val="28"/>
          <w:szCs w:val="28"/>
          <w:lang w:val="en-GB"/>
        </w:rPr>
        <w:t>stress, the international community should put deliberate efforts to support debt cancellation</w:t>
      </w:r>
      <w:r>
        <w:rPr>
          <w:rFonts w:ascii="Century Gothic" w:eastAsia="Times New Roman" w:hAnsi="Century Gothic" w:cs="Arial"/>
          <w:sz w:val="28"/>
          <w:szCs w:val="28"/>
          <w:lang w:val="en-GB"/>
        </w:rPr>
        <w:t xml:space="preserve"> to reduce the debt burden which </w:t>
      </w:r>
      <w:r w:rsidR="00727037">
        <w:rPr>
          <w:rFonts w:ascii="Century Gothic" w:eastAsia="Times New Roman" w:hAnsi="Century Gothic" w:cs="Arial"/>
          <w:sz w:val="28"/>
          <w:szCs w:val="28"/>
          <w:lang w:val="en-GB"/>
        </w:rPr>
        <w:t>has become unbearable in recent times</w:t>
      </w:r>
      <w:r w:rsidRPr="00D97971">
        <w:rPr>
          <w:rFonts w:ascii="Century Gothic" w:eastAsia="Times New Roman" w:hAnsi="Century Gothic" w:cs="Arial"/>
          <w:sz w:val="28"/>
          <w:szCs w:val="28"/>
          <w:lang w:val="en-GB"/>
        </w:rPr>
        <w:t>.</w:t>
      </w:r>
    </w:p>
    <w:p w14:paraId="511DAD55" w14:textId="309BACB7" w:rsidR="00D97971" w:rsidRPr="00F16F6D" w:rsidRDefault="00D97971" w:rsidP="00D97971">
      <w:pPr>
        <w:pStyle w:val="ListParagraph"/>
        <w:numPr>
          <w:ilvl w:val="0"/>
          <w:numId w:val="2"/>
        </w:numPr>
        <w:spacing w:after="240" w:line="276" w:lineRule="auto"/>
        <w:jc w:val="both"/>
        <w:rPr>
          <w:rFonts w:ascii="Century Gothic" w:eastAsia="Times New Roman" w:hAnsi="Century Gothic" w:cs="Arial"/>
          <w:b/>
          <w:bCs/>
          <w:sz w:val="28"/>
          <w:szCs w:val="28"/>
          <w:lang w:val="en-GB"/>
        </w:rPr>
      </w:pPr>
      <w:r w:rsidRPr="00F16F6D">
        <w:rPr>
          <w:rFonts w:ascii="Century Gothic" w:eastAsia="Times New Roman" w:hAnsi="Century Gothic" w:cs="Arial"/>
          <w:b/>
          <w:bCs/>
          <w:sz w:val="28"/>
          <w:szCs w:val="28"/>
          <w:lang w:val="en-GB"/>
        </w:rPr>
        <w:t>Addressing Systemic Issues</w:t>
      </w:r>
    </w:p>
    <w:p w14:paraId="417425E8" w14:textId="755E9810" w:rsidR="00D97971" w:rsidRDefault="00727037" w:rsidP="00D97971">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LCDs should be supported to develop and implement Integrated National Financing Frameworks (INFFs) and SDG Investor Maps to guide resource mobilization and investment for sustainable growth and development of their economies. </w:t>
      </w:r>
      <w:r w:rsidR="00D97971">
        <w:rPr>
          <w:rFonts w:ascii="Century Gothic" w:eastAsia="Times New Roman" w:hAnsi="Century Gothic" w:cs="Arial"/>
          <w:sz w:val="28"/>
          <w:szCs w:val="28"/>
          <w:lang w:val="en-GB"/>
        </w:rPr>
        <w:t xml:space="preserve"> </w:t>
      </w:r>
    </w:p>
    <w:p w14:paraId="033B6C4F" w14:textId="76C1D41C" w:rsidR="004D7A77" w:rsidRDefault="004D7A77" w:rsidP="00D97971">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LDCs need to be supported to build strong institutions to combat corruption, fraud, and illicit financial flows. On the other hand, countries need to implement financial management reforms to improve efficiency in utilization of resources. </w:t>
      </w:r>
    </w:p>
    <w:p w14:paraId="2556EC3B" w14:textId="77514D9A" w:rsidR="00D97971" w:rsidRPr="00F16F6D" w:rsidRDefault="00D97971" w:rsidP="00D97971">
      <w:pPr>
        <w:pStyle w:val="ListParagraph"/>
        <w:numPr>
          <w:ilvl w:val="0"/>
          <w:numId w:val="2"/>
        </w:numPr>
        <w:spacing w:after="240" w:line="276" w:lineRule="auto"/>
        <w:jc w:val="both"/>
        <w:rPr>
          <w:rFonts w:ascii="Century Gothic" w:eastAsia="Times New Roman" w:hAnsi="Century Gothic" w:cs="Arial"/>
          <w:b/>
          <w:bCs/>
          <w:sz w:val="28"/>
          <w:szCs w:val="28"/>
          <w:lang w:val="en-GB"/>
        </w:rPr>
      </w:pPr>
      <w:r w:rsidRPr="00F16F6D">
        <w:rPr>
          <w:rFonts w:ascii="Century Gothic" w:eastAsia="Times New Roman" w:hAnsi="Century Gothic" w:cs="Arial"/>
          <w:b/>
          <w:bCs/>
          <w:sz w:val="28"/>
          <w:szCs w:val="28"/>
          <w:lang w:val="en-GB"/>
        </w:rPr>
        <w:t>Science</w:t>
      </w:r>
      <w:r w:rsidR="006B2232" w:rsidRPr="00F16F6D">
        <w:rPr>
          <w:rFonts w:ascii="Century Gothic" w:eastAsia="Times New Roman" w:hAnsi="Century Gothic" w:cs="Arial"/>
          <w:b/>
          <w:bCs/>
          <w:sz w:val="28"/>
          <w:szCs w:val="28"/>
          <w:lang w:val="en-GB"/>
        </w:rPr>
        <w:t>, Technology, Innovation and Capacity Building</w:t>
      </w:r>
    </w:p>
    <w:p w14:paraId="75B82BE2" w14:textId="3AE6D920" w:rsidR="006B2232" w:rsidRDefault="004D7A77" w:rsidP="006B2232">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Technical assistance plays acritical role in building national and institutional capacities of partner countries. However, this assistance should always be demand driven and focus on knowledge transfer for sustainability. </w:t>
      </w:r>
    </w:p>
    <w:p w14:paraId="7FC6BA20" w14:textId="5D1A0214" w:rsidR="006B2232" w:rsidRDefault="006B2232" w:rsidP="006B2232">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Partner governments should embrace technology and innovation and deliberately invest in the youth to build necessary skills and </w:t>
      </w:r>
      <w:r>
        <w:rPr>
          <w:rFonts w:ascii="Century Gothic" w:eastAsia="Times New Roman" w:hAnsi="Century Gothic" w:cs="Arial"/>
          <w:sz w:val="28"/>
          <w:szCs w:val="28"/>
          <w:lang w:val="en-GB"/>
        </w:rPr>
        <w:lastRenderedPageBreak/>
        <w:t>human capacity that respon</w:t>
      </w:r>
      <w:r w:rsidR="004D7A77">
        <w:rPr>
          <w:rFonts w:ascii="Century Gothic" w:eastAsia="Times New Roman" w:hAnsi="Century Gothic" w:cs="Arial"/>
          <w:sz w:val="28"/>
          <w:szCs w:val="28"/>
          <w:lang w:val="en-GB"/>
        </w:rPr>
        <w:t>ds</w:t>
      </w:r>
      <w:r>
        <w:rPr>
          <w:rFonts w:ascii="Century Gothic" w:eastAsia="Times New Roman" w:hAnsi="Century Gothic" w:cs="Arial"/>
          <w:sz w:val="28"/>
          <w:szCs w:val="28"/>
          <w:lang w:val="en-GB"/>
        </w:rPr>
        <w:t xml:space="preserve"> to the market and the changing world. </w:t>
      </w:r>
    </w:p>
    <w:p w14:paraId="563309E4" w14:textId="0F251159" w:rsidR="006B2232" w:rsidRDefault="006B2232" w:rsidP="006B2232">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Financiers should deliberately support science, research, learning and innovation in </w:t>
      </w:r>
      <w:r w:rsidR="004D7A77">
        <w:rPr>
          <w:rFonts w:ascii="Century Gothic" w:eastAsia="Times New Roman" w:hAnsi="Century Gothic" w:cs="Arial"/>
          <w:sz w:val="28"/>
          <w:szCs w:val="28"/>
          <w:lang w:val="en-GB"/>
        </w:rPr>
        <w:t>LDCs</w:t>
      </w:r>
      <w:r>
        <w:rPr>
          <w:rFonts w:ascii="Century Gothic" w:eastAsia="Times New Roman" w:hAnsi="Century Gothic" w:cs="Arial"/>
          <w:sz w:val="28"/>
          <w:szCs w:val="28"/>
          <w:lang w:val="en-GB"/>
        </w:rPr>
        <w:t>, especially among the youth to unlock their potential and contribution to</w:t>
      </w:r>
      <w:r w:rsidR="0044543B">
        <w:rPr>
          <w:rFonts w:ascii="Century Gothic" w:eastAsia="Times New Roman" w:hAnsi="Century Gothic" w:cs="Arial"/>
          <w:sz w:val="28"/>
          <w:szCs w:val="28"/>
          <w:lang w:val="en-GB"/>
        </w:rPr>
        <w:t xml:space="preserve"> sustainable</w:t>
      </w:r>
      <w:r>
        <w:rPr>
          <w:rFonts w:ascii="Century Gothic" w:eastAsia="Times New Roman" w:hAnsi="Century Gothic" w:cs="Arial"/>
          <w:sz w:val="28"/>
          <w:szCs w:val="28"/>
          <w:lang w:val="en-GB"/>
        </w:rPr>
        <w:t xml:space="preserve"> development. </w:t>
      </w:r>
    </w:p>
    <w:p w14:paraId="318FF914" w14:textId="767A87D9" w:rsidR="006B2232" w:rsidRPr="00F16F6D" w:rsidRDefault="006B2232" w:rsidP="006B2232">
      <w:pPr>
        <w:pStyle w:val="ListParagraph"/>
        <w:numPr>
          <w:ilvl w:val="0"/>
          <w:numId w:val="2"/>
        </w:numPr>
        <w:spacing w:after="240" w:line="276" w:lineRule="auto"/>
        <w:jc w:val="both"/>
        <w:rPr>
          <w:rFonts w:ascii="Century Gothic" w:eastAsia="Times New Roman" w:hAnsi="Century Gothic" w:cs="Arial"/>
          <w:b/>
          <w:bCs/>
          <w:sz w:val="28"/>
          <w:szCs w:val="28"/>
          <w:lang w:val="en-GB"/>
        </w:rPr>
      </w:pPr>
      <w:r w:rsidRPr="00F16F6D">
        <w:rPr>
          <w:rFonts w:ascii="Century Gothic" w:eastAsia="Times New Roman" w:hAnsi="Century Gothic" w:cs="Arial"/>
          <w:b/>
          <w:bCs/>
          <w:sz w:val="28"/>
          <w:szCs w:val="28"/>
          <w:lang w:val="en-GB"/>
        </w:rPr>
        <w:t>Emerging Issues</w:t>
      </w:r>
    </w:p>
    <w:p w14:paraId="3666C515" w14:textId="1BCBFA92" w:rsidR="00F16F6D" w:rsidRPr="0044543B" w:rsidRDefault="006B2232" w:rsidP="006B2232">
      <w:pPr>
        <w:pStyle w:val="ListParagraph"/>
        <w:numPr>
          <w:ilvl w:val="1"/>
          <w:numId w:val="2"/>
        </w:numPr>
        <w:spacing w:after="240" w:line="276" w:lineRule="auto"/>
        <w:jc w:val="both"/>
        <w:rPr>
          <w:rFonts w:ascii="Century Gothic" w:eastAsia="Times New Roman" w:hAnsi="Century Gothic" w:cs="Arial"/>
          <w:sz w:val="28"/>
          <w:szCs w:val="28"/>
          <w:lang w:val="en-GB"/>
        </w:rPr>
      </w:pPr>
      <w:r w:rsidRPr="0044543B">
        <w:rPr>
          <w:rFonts w:ascii="Century Gothic" w:eastAsia="Times New Roman" w:hAnsi="Century Gothic" w:cs="Arial"/>
          <w:sz w:val="28"/>
          <w:szCs w:val="28"/>
          <w:lang w:val="en-GB"/>
        </w:rPr>
        <w:t xml:space="preserve">Recently, there has been growing risks affecting the global economy and resources available for development. The world has been hit by multifaceted disasters including pandemics such as COVID-19, Ebola, </w:t>
      </w:r>
      <w:proofErr w:type="spellStart"/>
      <w:r w:rsidRPr="0044543B">
        <w:rPr>
          <w:rFonts w:ascii="Century Gothic" w:eastAsia="Times New Roman" w:hAnsi="Century Gothic" w:cs="Arial"/>
          <w:sz w:val="28"/>
          <w:szCs w:val="28"/>
          <w:lang w:val="en-GB"/>
        </w:rPr>
        <w:t>MPox</w:t>
      </w:r>
      <w:proofErr w:type="spellEnd"/>
      <w:r w:rsidRPr="0044543B">
        <w:rPr>
          <w:rFonts w:ascii="Century Gothic" w:eastAsia="Times New Roman" w:hAnsi="Century Gothic" w:cs="Arial"/>
          <w:sz w:val="28"/>
          <w:szCs w:val="28"/>
          <w:lang w:val="en-GB"/>
        </w:rPr>
        <w:t>, and Cholera; climate-related disasters</w:t>
      </w:r>
      <w:r w:rsidR="00F16F6D" w:rsidRPr="0044543B">
        <w:rPr>
          <w:rFonts w:ascii="Century Gothic" w:eastAsia="Times New Roman" w:hAnsi="Century Gothic" w:cs="Arial"/>
          <w:sz w:val="28"/>
          <w:szCs w:val="28"/>
          <w:lang w:val="en-GB"/>
        </w:rPr>
        <w:t>; financial crises; and geo-political tensions which significantly disrupted the global supply chain.</w:t>
      </w:r>
      <w:r w:rsidR="0044543B">
        <w:rPr>
          <w:rFonts w:ascii="Century Gothic" w:eastAsia="Times New Roman" w:hAnsi="Century Gothic" w:cs="Arial"/>
          <w:sz w:val="28"/>
          <w:szCs w:val="28"/>
          <w:lang w:val="en-GB"/>
        </w:rPr>
        <w:t xml:space="preserve"> </w:t>
      </w:r>
      <w:r w:rsidR="00F16F6D" w:rsidRPr="0044543B">
        <w:rPr>
          <w:rFonts w:ascii="Century Gothic" w:eastAsia="Times New Roman" w:hAnsi="Century Gothic" w:cs="Arial"/>
          <w:sz w:val="28"/>
          <w:szCs w:val="28"/>
          <w:lang w:val="en-GB"/>
        </w:rPr>
        <w:t>These</w:t>
      </w:r>
      <w:r w:rsidR="0044543B">
        <w:rPr>
          <w:rFonts w:ascii="Century Gothic" w:eastAsia="Times New Roman" w:hAnsi="Century Gothic" w:cs="Arial"/>
          <w:sz w:val="28"/>
          <w:szCs w:val="28"/>
          <w:lang w:val="en-GB"/>
        </w:rPr>
        <w:t xml:space="preserve"> risks</w:t>
      </w:r>
      <w:r w:rsidR="00F16F6D" w:rsidRPr="0044543B">
        <w:rPr>
          <w:rFonts w:ascii="Century Gothic" w:eastAsia="Times New Roman" w:hAnsi="Century Gothic" w:cs="Arial"/>
          <w:sz w:val="28"/>
          <w:szCs w:val="28"/>
          <w:lang w:val="en-GB"/>
        </w:rPr>
        <w:t xml:space="preserve"> call for innovative ways of </w:t>
      </w:r>
      <w:r w:rsidR="0044543B">
        <w:rPr>
          <w:rFonts w:ascii="Century Gothic" w:eastAsia="Times New Roman" w:hAnsi="Century Gothic" w:cs="Arial"/>
          <w:sz w:val="28"/>
          <w:szCs w:val="28"/>
          <w:lang w:val="en-GB"/>
        </w:rPr>
        <w:t xml:space="preserve">development </w:t>
      </w:r>
      <w:r w:rsidR="00F16F6D" w:rsidRPr="0044543B">
        <w:rPr>
          <w:rFonts w:ascii="Century Gothic" w:eastAsia="Times New Roman" w:hAnsi="Century Gothic" w:cs="Arial"/>
          <w:sz w:val="28"/>
          <w:szCs w:val="28"/>
          <w:lang w:val="en-GB"/>
        </w:rPr>
        <w:t>financing and increased effort on national and global resilience</w:t>
      </w:r>
      <w:r w:rsidR="0044543B">
        <w:rPr>
          <w:rFonts w:ascii="Century Gothic" w:eastAsia="Times New Roman" w:hAnsi="Century Gothic" w:cs="Arial"/>
          <w:sz w:val="28"/>
          <w:szCs w:val="28"/>
          <w:lang w:val="en-GB"/>
        </w:rPr>
        <w:t xml:space="preserve"> and peace</w:t>
      </w:r>
      <w:r w:rsidR="00F16F6D" w:rsidRPr="0044543B">
        <w:rPr>
          <w:rFonts w:ascii="Century Gothic" w:eastAsia="Times New Roman" w:hAnsi="Century Gothic" w:cs="Arial"/>
          <w:sz w:val="28"/>
          <w:szCs w:val="28"/>
          <w:lang w:val="en-GB"/>
        </w:rPr>
        <w:t xml:space="preserve"> building. </w:t>
      </w:r>
    </w:p>
    <w:p w14:paraId="6D016B62" w14:textId="13341A83" w:rsidR="006B2232" w:rsidRPr="00A76237" w:rsidRDefault="006B2232" w:rsidP="006B2232">
      <w:pPr>
        <w:pStyle w:val="ListParagraph"/>
        <w:numPr>
          <w:ilvl w:val="0"/>
          <w:numId w:val="2"/>
        </w:numPr>
        <w:spacing w:after="240" w:line="276" w:lineRule="auto"/>
        <w:jc w:val="both"/>
        <w:rPr>
          <w:rFonts w:ascii="Century Gothic" w:eastAsia="Times New Roman" w:hAnsi="Century Gothic" w:cs="Arial"/>
          <w:b/>
          <w:bCs/>
          <w:sz w:val="28"/>
          <w:szCs w:val="28"/>
          <w:lang w:val="en-GB"/>
        </w:rPr>
      </w:pPr>
      <w:r w:rsidRPr="00A76237">
        <w:rPr>
          <w:rFonts w:ascii="Century Gothic" w:eastAsia="Times New Roman" w:hAnsi="Century Gothic" w:cs="Arial"/>
          <w:b/>
          <w:bCs/>
          <w:sz w:val="28"/>
          <w:szCs w:val="28"/>
          <w:lang w:val="en-GB"/>
        </w:rPr>
        <w:t>Data, monitoring and follow-up</w:t>
      </w:r>
    </w:p>
    <w:p w14:paraId="4401212F" w14:textId="77777777" w:rsidR="003158D7" w:rsidRDefault="003158D7" w:rsidP="00F16F6D">
      <w:pPr>
        <w:pStyle w:val="ListParagraph"/>
        <w:numPr>
          <w:ilvl w:val="2"/>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Partner countries should be supported to develop results frameworks with measurable indicators and targets taking into account aspects of gender and age. Cooperating partners should align their support to the national results framework to ensure accountability for results.</w:t>
      </w:r>
    </w:p>
    <w:p w14:paraId="7493EECF" w14:textId="33B793C0" w:rsidR="006B2232" w:rsidRDefault="003158D7" w:rsidP="00F16F6D">
      <w:pPr>
        <w:pStyle w:val="ListParagraph"/>
        <w:numPr>
          <w:ilvl w:val="2"/>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Joint reviews need to be encouraged to enhance transparency and mutual accountability.    </w:t>
      </w:r>
    </w:p>
    <w:p w14:paraId="47B6FF72" w14:textId="77777777" w:rsidR="00A76237" w:rsidRPr="00A76237" w:rsidRDefault="00A76237" w:rsidP="00A76237">
      <w:pPr>
        <w:spacing w:after="240" w:line="276" w:lineRule="auto"/>
        <w:jc w:val="both"/>
        <w:rPr>
          <w:rFonts w:ascii="Century Gothic" w:eastAsia="Times New Roman" w:hAnsi="Century Gothic" w:cs="Arial"/>
          <w:sz w:val="28"/>
          <w:szCs w:val="28"/>
          <w:lang w:val="en-GB"/>
        </w:rPr>
      </w:pPr>
    </w:p>
    <w:p w14:paraId="345B5F47" w14:textId="07DD6FE8" w:rsidR="006B2232" w:rsidRPr="00A76237" w:rsidRDefault="006B2232" w:rsidP="006B2232">
      <w:pPr>
        <w:pStyle w:val="ListParagraph"/>
        <w:numPr>
          <w:ilvl w:val="0"/>
          <w:numId w:val="2"/>
        </w:numPr>
        <w:spacing w:after="240" w:line="276" w:lineRule="auto"/>
        <w:jc w:val="both"/>
        <w:rPr>
          <w:rFonts w:ascii="Century Gothic" w:eastAsia="Times New Roman" w:hAnsi="Century Gothic" w:cs="Arial"/>
          <w:b/>
          <w:bCs/>
          <w:sz w:val="28"/>
          <w:szCs w:val="28"/>
          <w:lang w:val="en-GB"/>
        </w:rPr>
      </w:pPr>
      <w:r w:rsidRPr="00A76237">
        <w:rPr>
          <w:rFonts w:ascii="Century Gothic" w:eastAsia="Times New Roman" w:hAnsi="Century Gothic" w:cs="Arial"/>
          <w:b/>
          <w:bCs/>
          <w:sz w:val="28"/>
          <w:szCs w:val="28"/>
          <w:lang w:val="en-GB"/>
        </w:rPr>
        <w:lastRenderedPageBreak/>
        <w:t>Overarching reflections</w:t>
      </w:r>
    </w:p>
    <w:p w14:paraId="4F72811B" w14:textId="1A907DDD" w:rsidR="006B2232" w:rsidRDefault="003C616D" w:rsidP="006B2232">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Development partners need to rethink their support to LDCs, especially those in debt distress. In this regard, debt cancellation would be ideal at this point. </w:t>
      </w:r>
    </w:p>
    <w:p w14:paraId="2F569736" w14:textId="778040BB" w:rsidR="003C616D" w:rsidRPr="006B2232" w:rsidRDefault="003C616D" w:rsidP="006B2232">
      <w:pPr>
        <w:pStyle w:val="ListParagraph"/>
        <w:numPr>
          <w:ilvl w:val="1"/>
          <w:numId w:val="2"/>
        </w:num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Foreign Director Investment (FDI) should contribute to national development of recipient countries. Where necessary, blended finance should be provided to reduce cost of investment and increase accessibility by beneficiaries, especially, the poor. </w:t>
      </w:r>
    </w:p>
    <w:p w14:paraId="42B63320" w14:textId="7346D692" w:rsidR="006B2232" w:rsidRPr="00F16F6D" w:rsidRDefault="00F16F6D" w:rsidP="00F16F6D">
      <w:pPr>
        <w:pStyle w:val="ListParagraph"/>
        <w:numPr>
          <w:ilvl w:val="0"/>
          <w:numId w:val="6"/>
        </w:numPr>
        <w:spacing w:after="240" w:line="276" w:lineRule="auto"/>
        <w:jc w:val="both"/>
        <w:rPr>
          <w:rFonts w:ascii="Century Gothic" w:eastAsia="Times New Roman" w:hAnsi="Century Gothic" w:cs="Arial"/>
          <w:b/>
          <w:bCs/>
          <w:sz w:val="28"/>
          <w:szCs w:val="28"/>
          <w:lang w:val="en-GB"/>
        </w:rPr>
      </w:pPr>
      <w:r w:rsidRPr="00F16F6D">
        <w:rPr>
          <w:rFonts w:ascii="Century Gothic" w:eastAsia="Times New Roman" w:hAnsi="Century Gothic" w:cs="Arial"/>
          <w:b/>
          <w:bCs/>
          <w:sz w:val="28"/>
          <w:szCs w:val="28"/>
          <w:lang w:val="en-GB"/>
        </w:rPr>
        <w:t xml:space="preserve">Strengthening follow-up process to ensure accountability and full implementation of commitments </w:t>
      </w:r>
    </w:p>
    <w:p w14:paraId="294423E1" w14:textId="70330A35" w:rsidR="006B2232" w:rsidRPr="006B2232" w:rsidRDefault="00CB5FC6" w:rsidP="006B2232">
      <w:pPr>
        <w:spacing w:after="240" w:line="276" w:lineRule="auto"/>
        <w:jc w:val="both"/>
        <w:rPr>
          <w:rFonts w:ascii="Century Gothic" w:eastAsia="Times New Roman" w:hAnsi="Century Gothic" w:cs="Arial"/>
          <w:sz w:val="28"/>
          <w:szCs w:val="28"/>
          <w:lang w:val="en-GB"/>
        </w:rPr>
      </w:pPr>
      <w:r>
        <w:rPr>
          <w:rFonts w:ascii="Century Gothic" w:eastAsia="Times New Roman" w:hAnsi="Century Gothic" w:cs="Arial"/>
          <w:sz w:val="28"/>
          <w:szCs w:val="28"/>
          <w:lang w:val="en-GB"/>
        </w:rPr>
        <w:t xml:space="preserve">The conference should provide time for progress reporting by stakeholders. This will ensure that partners report on progress they are making in implementing commitments. If possible, a tailor-made survey should be undertaken prior to the conference as part of progress monitoring against the commitments. </w:t>
      </w:r>
    </w:p>
    <w:p w14:paraId="34B5050B" w14:textId="77777777" w:rsidR="00D97971" w:rsidRPr="00D97971" w:rsidRDefault="00D97971" w:rsidP="00D97971">
      <w:pPr>
        <w:spacing w:after="240" w:line="276" w:lineRule="auto"/>
        <w:jc w:val="both"/>
        <w:rPr>
          <w:rFonts w:ascii="Century Gothic" w:eastAsia="Times New Roman" w:hAnsi="Century Gothic" w:cs="Arial"/>
          <w:sz w:val="28"/>
          <w:szCs w:val="28"/>
          <w:lang w:val="en-GB"/>
        </w:rPr>
      </w:pPr>
    </w:p>
    <w:p w14:paraId="47D2F2CE" w14:textId="77777777" w:rsidR="00111C48" w:rsidRDefault="00111C48" w:rsidP="00D97971">
      <w:pPr>
        <w:spacing w:after="240" w:line="276" w:lineRule="auto"/>
        <w:ind w:left="2160"/>
        <w:jc w:val="both"/>
        <w:rPr>
          <w:rFonts w:ascii="Century Gothic" w:eastAsia="Times New Roman" w:hAnsi="Century Gothic" w:cs="Arial"/>
          <w:b/>
          <w:bCs/>
          <w:sz w:val="28"/>
          <w:szCs w:val="28"/>
          <w:lang w:val="en-GB"/>
        </w:rPr>
      </w:pPr>
    </w:p>
    <w:p w14:paraId="2DBAE46B" w14:textId="77777777" w:rsidR="00111C48" w:rsidRPr="00111C48" w:rsidRDefault="00111C48" w:rsidP="00111C48">
      <w:pPr>
        <w:spacing w:after="240" w:line="276" w:lineRule="auto"/>
        <w:jc w:val="both"/>
        <w:rPr>
          <w:rFonts w:ascii="Century Gothic" w:eastAsia="Times New Roman" w:hAnsi="Century Gothic" w:cs="Arial"/>
          <w:b/>
          <w:bCs/>
          <w:sz w:val="28"/>
          <w:szCs w:val="28"/>
          <w:lang w:val="en-GB"/>
        </w:rPr>
      </w:pPr>
    </w:p>
    <w:p w14:paraId="086DFA4D" w14:textId="77777777" w:rsidR="00406121" w:rsidRPr="00467CE2" w:rsidRDefault="00406121" w:rsidP="005E7A78">
      <w:pPr>
        <w:spacing w:after="240" w:line="276" w:lineRule="auto"/>
        <w:jc w:val="both"/>
        <w:rPr>
          <w:rFonts w:ascii="Century Gothic" w:eastAsia="Times New Roman" w:hAnsi="Century Gothic" w:cs="Arial"/>
          <w:sz w:val="28"/>
          <w:szCs w:val="28"/>
          <w:lang w:val="en-GB"/>
        </w:rPr>
      </w:pPr>
    </w:p>
    <w:sectPr w:rsidR="00406121" w:rsidRPr="00467CE2" w:rsidSect="00B0464A">
      <w:footerReference w:type="default" r:id="rId8"/>
      <w:pgSz w:w="12240" w:h="15840"/>
      <w:pgMar w:top="117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3887" w14:textId="77777777" w:rsidR="00FE3267" w:rsidRDefault="00FE3267" w:rsidP="00B0464A">
      <w:pPr>
        <w:spacing w:after="0" w:line="240" w:lineRule="auto"/>
      </w:pPr>
      <w:r>
        <w:separator/>
      </w:r>
    </w:p>
  </w:endnote>
  <w:endnote w:type="continuationSeparator" w:id="0">
    <w:p w14:paraId="2569FA34" w14:textId="77777777" w:rsidR="00FE3267" w:rsidRDefault="00FE3267" w:rsidP="00B0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916652"/>
      <w:docPartObj>
        <w:docPartGallery w:val="Page Numbers (Bottom of Page)"/>
        <w:docPartUnique/>
      </w:docPartObj>
    </w:sdtPr>
    <w:sdtEndPr>
      <w:rPr>
        <w:color w:val="7F7F7F" w:themeColor="background1" w:themeShade="7F"/>
        <w:spacing w:val="60"/>
      </w:rPr>
    </w:sdtEndPr>
    <w:sdtContent>
      <w:p w14:paraId="374FCCC9" w14:textId="32EFE4BF" w:rsidR="00B0464A" w:rsidRDefault="00B0464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151361" w14:textId="77777777" w:rsidR="00B0464A" w:rsidRDefault="00B0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B4FC" w14:textId="77777777" w:rsidR="00FE3267" w:rsidRDefault="00FE3267" w:rsidP="00B0464A">
      <w:pPr>
        <w:spacing w:after="0" w:line="240" w:lineRule="auto"/>
      </w:pPr>
      <w:r>
        <w:separator/>
      </w:r>
    </w:p>
  </w:footnote>
  <w:footnote w:type="continuationSeparator" w:id="0">
    <w:p w14:paraId="31D65BB7" w14:textId="77777777" w:rsidR="00FE3267" w:rsidRDefault="00FE3267" w:rsidP="00B04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C4D"/>
    <w:multiLevelType w:val="hybridMultilevel"/>
    <w:tmpl w:val="CF1AA0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EE0949"/>
    <w:multiLevelType w:val="hybridMultilevel"/>
    <w:tmpl w:val="BDD66FF4"/>
    <w:lvl w:ilvl="0" w:tplc="2000000D">
      <w:start w:val="1"/>
      <w:numFmt w:val="bullet"/>
      <w:lvlText w:val=""/>
      <w:lvlJc w:val="left"/>
      <w:pPr>
        <w:ind w:left="3240" w:hanging="360"/>
      </w:pPr>
      <w:rPr>
        <w:rFonts w:ascii="Wingdings" w:hAnsi="Wingdings"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2" w15:restartNumberingAfterBreak="0">
    <w:nsid w:val="171B0BF9"/>
    <w:multiLevelType w:val="hybridMultilevel"/>
    <w:tmpl w:val="8744E706"/>
    <w:lvl w:ilvl="0" w:tplc="132E192A">
      <w:start w:val="1"/>
      <w:numFmt w:val="lowerLetter"/>
      <w:lvlText w:val="(%1)"/>
      <w:lvlJc w:val="left"/>
      <w:pPr>
        <w:ind w:left="2160" w:hanging="720"/>
      </w:pPr>
      <w:rPr>
        <w:rFonts w:hint="default"/>
      </w:rPr>
    </w:lvl>
    <w:lvl w:ilvl="1" w:tplc="2000000D">
      <w:start w:val="1"/>
      <w:numFmt w:val="bullet"/>
      <w:lvlText w:val=""/>
      <w:lvlJc w:val="left"/>
      <w:pPr>
        <w:ind w:left="3240" w:hanging="360"/>
      </w:pPr>
      <w:rPr>
        <w:rFonts w:ascii="Wingdings" w:hAnsi="Wingdings" w:hint="default"/>
      </w:rPr>
    </w:lvl>
    <w:lvl w:ilvl="2" w:tplc="2000000D">
      <w:start w:val="1"/>
      <w:numFmt w:val="bullet"/>
      <w:lvlText w:val=""/>
      <w:lvlJc w:val="left"/>
      <w:pPr>
        <w:ind w:left="3420" w:hanging="36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DC3B3B"/>
    <w:multiLevelType w:val="hybridMultilevel"/>
    <w:tmpl w:val="FCCCE312"/>
    <w:lvl w:ilvl="0" w:tplc="2000000D">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4" w15:restartNumberingAfterBreak="0">
    <w:nsid w:val="20576749"/>
    <w:multiLevelType w:val="hybridMultilevel"/>
    <w:tmpl w:val="D3A87F18"/>
    <w:lvl w:ilvl="0" w:tplc="18EC758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A274D"/>
    <w:multiLevelType w:val="hybridMultilevel"/>
    <w:tmpl w:val="D6B803B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43504455">
    <w:abstractNumId w:val="4"/>
  </w:num>
  <w:num w:numId="2" w16cid:durableId="1537540882">
    <w:abstractNumId w:val="2"/>
  </w:num>
  <w:num w:numId="3" w16cid:durableId="43725753">
    <w:abstractNumId w:val="5"/>
  </w:num>
  <w:num w:numId="4" w16cid:durableId="677805631">
    <w:abstractNumId w:val="1"/>
  </w:num>
  <w:num w:numId="5" w16cid:durableId="1515455041">
    <w:abstractNumId w:val="3"/>
  </w:num>
  <w:num w:numId="6" w16cid:durableId="40877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78"/>
    <w:rsid w:val="00040E24"/>
    <w:rsid w:val="00111C48"/>
    <w:rsid w:val="001F38B9"/>
    <w:rsid w:val="002D6B04"/>
    <w:rsid w:val="003158D7"/>
    <w:rsid w:val="003C5D96"/>
    <w:rsid w:val="003C616D"/>
    <w:rsid w:val="003D6412"/>
    <w:rsid w:val="00406121"/>
    <w:rsid w:val="0044543B"/>
    <w:rsid w:val="00467CE2"/>
    <w:rsid w:val="004D7A77"/>
    <w:rsid w:val="005B3863"/>
    <w:rsid w:val="005E7A78"/>
    <w:rsid w:val="00610741"/>
    <w:rsid w:val="006B2232"/>
    <w:rsid w:val="00727037"/>
    <w:rsid w:val="009E283A"/>
    <w:rsid w:val="009F2558"/>
    <w:rsid w:val="00A76237"/>
    <w:rsid w:val="00B0464A"/>
    <w:rsid w:val="00B80F83"/>
    <w:rsid w:val="00BB0A3F"/>
    <w:rsid w:val="00C50D66"/>
    <w:rsid w:val="00CB5FC6"/>
    <w:rsid w:val="00CD6901"/>
    <w:rsid w:val="00CE2CD3"/>
    <w:rsid w:val="00D97971"/>
    <w:rsid w:val="00F16F6D"/>
    <w:rsid w:val="00FE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455A"/>
  <w15:chartTrackingRefBased/>
  <w15:docId w15:val="{DDE44D8F-1AB3-47CD-BE3D-7A9C1A79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121"/>
    <w:pPr>
      <w:ind w:left="720"/>
      <w:contextualSpacing/>
    </w:pPr>
  </w:style>
  <w:style w:type="paragraph" w:styleId="Header">
    <w:name w:val="header"/>
    <w:basedOn w:val="Normal"/>
    <w:link w:val="HeaderChar"/>
    <w:uiPriority w:val="99"/>
    <w:unhideWhenUsed/>
    <w:rsid w:val="00B04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64A"/>
  </w:style>
  <w:style w:type="paragraph" w:styleId="Footer">
    <w:name w:val="footer"/>
    <w:basedOn w:val="Normal"/>
    <w:link w:val="FooterChar"/>
    <w:uiPriority w:val="99"/>
    <w:unhideWhenUsed/>
    <w:rsid w:val="00B04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63881CB8-9E93-4C23-8433-6B4A6D2E1FBE}"/>
</file>

<file path=customXml/itemProps2.xml><?xml version="1.0" encoding="utf-8"?>
<ds:datastoreItem xmlns:ds="http://schemas.openxmlformats.org/officeDocument/2006/customXml" ds:itemID="{96290B5B-4A2E-4E37-A4F2-FF71DE721D02}"/>
</file>

<file path=customXml/itemProps3.xml><?xml version="1.0" encoding="utf-8"?>
<ds:datastoreItem xmlns:ds="http://schemas.openxmlformats.org/officeDocument/2006/customXml" ds:itemID="{E9DEA8BC-7042-4836-9C7A-2189C3806A70}"/>
</file>

<file path=docProps/app.xml><?xml version="1.0" encoding="utf-8"?>
<Properties xmlns="http://schemas.openxmlformats.org/officeDocument/2006/extended-properties" xmlns:vt="http://schemas.openxmlformats.org/officeDocument/2006/docPropsVTypes">
  <Template>Normal.dotm</Template>
  <TotalTime>24</TotalTime>
  <Pages>7</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Adwell Zembele</dc:creator>
  <cp:keywords/>
  <dc:description/>
  <cp:lastModifiedBy>Adwell Zembele</cp:lastModifiedBy>
  <cp:revision>4</cp:revision>
  <cp:lastPrinted>2024-10-24T13:49:00Z</cp:lastPrinted>
  <dcterms:created xsi:type="dcterms:W3CDTF">2024-10-24T13:50:00Z</dcterms:created>
  <dcterms:modified xsi:type="dcterms:W3CDTF">2024-10-24T15:22:00Z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