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19EBF" w14:textId="65B2701A" w:rsidR="00B37572" w:rsidRDefault="00B37572" w:rsidP="00B37572">
      <w:pPr>
        <w:pStyle w:val="Heading1"/>
        <w:jc w:val="center"/>
      </w:pPr>
      <w:r w:rsidRPr="004929D3">
        <w:t xml:space="preserve">Financing </w:t>
      </w:r>
      <w:r w:rsidR="00251A33">
        <w:t>Po</w:t>
      </w:r>
      <w:r w:rsidR="002C6D77">
        <w:t xml:space="preserve">licy </w:t>
      </w:r>
      <w:r w:rsidRPr="004929D3">
        <w:t>Brief</w:t>
      </w:r>
      <w:r w:rsidR="00174569">
        <w:t xml:space="preserve"> Series </w:t>
      </w:r>
      <w:r w:rsidRPr="004929D3">
        <w:t xml:space="preserve">– </w:t>
      </w:r>
      <w:r w:rsidR="00B52F12">
        <w:t>Recommendations for</w:t>
      </w:r>
      <w:r w:rsidRPr="004929D3">
        <w:t xml:space="preserve"> FfD4</w:t>
      </w:r>
    </w:p>
    <w:p w14:paraId="33D102E9" w14:textId="6AB7F419" w:rsidR="00174569" w:rsidRPr="00174569" w:rsidRDefault="00A02804" w:rsidP="00174569">
      <w:pPr>
        <w:pStyle w:val="Heading1"/>
        <w:jc w:val="center"/>
      </w:pPr>
      <w:r>
        <w:t>Financing in fragile contexts</w:t>
      </w:r>
    </w:p>
    <w:p w14:paraId="3759A8D8" w14:textId="77777777" w:rsidR="00B37572" w:rsidRDefault="00B37572" w:rsidP="00B37572"/>
    <w:p w14:paraId="4931A488" w14:textId="29D59B72" w:rsidR="00B37572" w:rsidRDefault="00174569" w:rsidP="00B37572">
      <w:pPr>
        <w:pStyle w:val="Heading2"/>
      </w:pPr>
      <w:r>
        <w:t xml:space="preserve">Key messages </w:t>
      </w:r>
    </w:p>
    <w:p w14:paraId="4FB14536" w14:textId="498177FD" w:rsidR="006D66BC" w:rsidRDefault="00864B3E" w:rsidP="009D341B">
      <w:r>
        <w:t>F</w:t>
      </w:r>
      <w:r w:rsidR="00C74336">
        <w:t xml:space="preserve">ragile contexts </w:t>
      </w:r>
      <w:r>
        <w:t>are</w:t>
      </w:r>
      <w:r w:rsidR="00C74336">
        <w:t xml:space="preserve"> </w:t>
      </w:r>
      <w:r>
        <w:t>often</w:t>
      </w:r>
      <w:r w:rsidR="00C74336">
        <w:t xml:space="preserve"> seen </w:t>
      </w:r>
      <w:r w:rsidR="002402F9">
        <w:t>through a</w:t>
      </w:r>
      <w:r w:rsidR="00C74336">
        <w:t xml:space="preserve"> humanitarian lens. This view </w:t>
      </w:r>
      <w:r w:rsidR="00E46F78">
        <w:t xml:space="preserve">is no longer borne out by the evidence, is at odds with </w:t>
      </w:r>
      <w:r w:rsidR="00B26669">
        <w:t xml:space="preserve">the </w:t>
      </w:r>
      <w:r w:rsidR="00E46F78">
        <w:t>Financing for Development</w:t>
      </w:r>
      <w:r w:rsidR="00B26669">
        <w:t xml:space="preserve"> agenda</w:t>
      </w:r>
      <w:r w:rsidR="00E46F78">
        <w:t xml:space="preserve">, </w:t>
      </w:r>
      <w:r w:rsidR="00B26669">
        <w:t xml:space="preserve">and </w:t>
      </w:r>
      <w:r w:rsidR="002402F9">
        <w:t>risks leaving</w:t>
      </w:r>
      <w:r w:rsidR="007D454D">
        <w:t xml:space="preserve"> </w:t>
      </w:r>
      <w:r w:rsidR="00B26669">
        <w:t>behind</w:t>
      </w:r>
      <w:r w:rsidR="00DA268C">
        <w:t xml:space="preserve"> </w:t>
      </w:r>
      <w:r w:rsidR="002402F9">
        <w:t xml:space="preserve">a </w:t>
      </w:r>
      <w:r w:rsidR="00DA268C">
        <w:t xml:space="preserve">significant </w:t>
      </w:r>
      <w:r w:rsidR="004E431F">
        <w:t xml:space="preserve">portion of </w:t>
      </w:r>
      <w:r w:rsidR="002402F9">
        <w:t xml:space="preserve">the planet’s </w:t>
      </w:r>
      <w:r w:rsidR="00DA268C">
        <w:t>population</w:t>
      </w:r>
      <w:r w:rsidR="002402F9">
        <w:t>.</w:t>
      </w:r>
    </w:p>
    <w:p w14:paraId="104AF321" w14:textId="74D02EA9" w:rsidR="00DA268C" w:rsidRDefault="00AF07C8" w:rsidP="009D341B">
      <w:r>
        <w:t>T</w:t>
      </w:r>
      <w:r w:rsidR="00D9272B">
        <w:t>he OECD</w:t>
      </w:r>
      <w:r w:rsidR="00081232">
        <w:t xml:space="preserve"> fragility</w:t>
      </w:r>
      <w:r w:rsidR="00D9272B">
        <w:t xml:space="preserve"> framework includes dimensions of economic, environmental, human, security, social and political </w:t>
      </w:r>
      <w:proofErr w:type="gramStart"/>
      <w:r w:rsidR="00D9272B">
        <w:t>fragility</w:t>
      </w:r>
      <w:proofErr w:type="gramEnd"/>
      <w:r>
        <w:t xml:space="preserve"> and resilience. </w:t>
      </w:r>
      <w:r w:rsidR="002B0C1D">
        <w:t>It is important to bring a fragility</w:t>
      </w:r>
      <w:r w:rsidR="00100300">
        <w:t xml:space="preserve"> and resilience</w:t>
      </w:r>
      <w:r w:rsidR="002B0C1D">
        <w:t xml:space="preserve"> lens to</w:t>
      </w:r>
      <w:r w:rsidR="00754089">
        <w:t xml:space="preserve"> </w:t>
      </w:r>
      <w:r w:rsidR="002B0C1D">
        <w:t>Financing for Development</w:t>
      </w:r>
      <w:r>
        <w:t xml:space="preserve"> to better manage risks and </w:t>
      </w:r>
      <w:proofErr w:type="spellStart"/>
      <w:r>
        <w:t>realise</w:t>
      </w:r>
      <w:proofErr w:type="spellEnd"/>
      <w:r>
        <w:t xml:space="preserve"> opportunities, </w:t>
      </w:r>
      <w:r w:rsidR="00864B3E">
        <w:t>including and</w:t>
      </w:r>
      <w:r w:rsidR="002B0C1D">
        <w:t xml:space="preserve"> </w:t>
      </w:r>
      <w:r w:rsidR="00F15DFC">
        <w:t xml:space="preserve">beyond </w:t>
      </w:r>
      <w:r w:rsidR="002B0C1D">
        <w:t xml:space="preserve">those </w:t>
      </w:r>
      <w:r w:rsidR="00671042">
        <w:t xml:space="preserve">contexts on an FCV list or in open </w:t>
      </w:r>
      <w:r w:rsidR="00AC7729">
        <w:t>conflict.</w:t>
      </w:r>
    </w:p>
    <w:p w14:paraId="599F2051" w14:textId="53E4485B" w:rsidR="001B4425" w:rsidRDefault="00671042" w:rsidP="009D341B">
      <w:r>
        <w:t xml:space="preserve">There are opportunities </w:t>
      </w:r>
      <w:r w:rsidR="005357A9">
        <w:t>to</w:t>
      </w:r>
      <w:r>
        <w:t xml:space="preserve"> help address fragility challenges</w:t>
      </w:r>
      <w:r w:rsidR="005357A9">
        <w:t xml:space="preserve"> through financing that is</w:t>
      </w:r>
      <w:r w:rsidR="001B4425">
        <w:t>:</w:t>
      </w:r>
    </w:p>
    <w:p w14:paraId="36F6DBB4" w14:textId="08FEA19D" w:rsidR="00864B3E" w:rsidRDefault="00864B3E" w:rsidP="009D341B">
      <w:pPr>
        <w:pStyle w:val="ListParagraph"/>
        <w:numPr>
          <w:ilvl w:val="0"/>
          <w:numId w:val="19"/>
        </w:numPr>
      </w:pPr>
      <w:r w:rsidRPr="009D341B">
        <w:rPr>
          <w:b/>
          <w:bCs/>
        </w:rPr>
        <w:t xml:space="preserve">Tailored </w:t>
      </w:r>
      <w:r>
        <w:t>– contextual knowledge is need</w:t>
      </w:r>
      <w:r w:rsidR="00E26DAC">
        <w:t>ed</w:t>
      </w:r>
      <w:r>
        <w:t xml:space="preserve"> to support prioritization, sequencing, and coordination</w:t>
      </w:r>
      <w:r w:rsidR="00081232">
        <w:t>, and</w:t>
      </w:r>
      <w:r>
        <w:t xml:space="preserve"> to help address specific issues </w:t>
      </w:r>
      <w:r w:rsidR="00081232">
        <w:t>-</w:t>
      </w:r>
      <w:r>
        <w:t xml:space="preserve"> for example displacement, food security, </w:t>
      </w:r>
      <w:r w:rsidRPr="007D4233">
        <w:t>political polarization, corruption, supporting minimum state functioning etc.</w:t>
      </w:r>
      <w:r>
        <w:t xml:space="preserve"> </w:t>
      </w:r>
    </w:p>
    <w:p w14:paraId="37574E26" w14:textId="77777777" w:rsidR="00864B3E" w:rsidRDefault="00864B3E" w:rsidP="009D341B">
      <w:pPr>
        <w:pStyle w:val="ListParagraph"/>
        <w:numPr>
          <w:ilvl w:val="0"/>
          <w:numId w:val="19"/>
        </w:numPr>
      </w:pPr>
      <w:r w:rsidRPr="009D341B">
        <w:rPr>
          <w:b/>
          <w:bCs/>
        </w:rPr>
        <w:t>Targeted</w:t>
      </w:r>
      <w:r>
        <w:t xml:space="preserve"> – goals must be realistic and targeted to address the underlying sources of fragility; funding and financing should be of a size and nature that can be absorbed, with political awareness of partners and the need to reinforce inclusion.</w:t>
      </w:r>
    </w:p>
    <w:p w14:paraId="6C30E533" w14:textId="3960C19D" w:rsidR="00864B3E" w:rsidRDefault="00864B3E" w:rsidP="009D341B">
      <w:pPr>
        <w:pStyle w:val="ListParagraph"/>
        <w:numPr>
          <w:ilvl w:val="0"/>
          <w:numId w:val="19"/>
        </w:numPr>
      </w:pPr>
      <w:r w:rsidRPr="009D341B">
        <w:rPr>
          <w:b/>
          <w:bCs/>
        </w:rPr>
        <w:t>Timed</w:t>
      </w:r>
      <w:r>
        <w:t xml:space="preserve"> – funding and financing can play a role in prevention, in readiness for peace, and in supporting positive transitions. The right financing can support peace processes</w:t>
      </w:r>
      <w:r w:rsidR="00317F4C">
        <w:t xml:space="preserve"> and</w:t>
      </w:r>
      <w:r>
        <w:t xml:space="preserve"> very fragile political or economic transition periods.</w:t>
      </w:r>
    </w:p>
    <w:p w14:paraId="4C446180" w14:textId="279C3A50" w:rsidR="00864B3E" w:rsidRDefault="00864B3E" w:rsidP="009D341B">
      <w:pPr>
        <w:pStyle w:val="ListParagraph"/>
        <w:numPr>
          <w:ilvl w:val="0"/>
          <w:numId w:val="19"/>
        </w:numPr>
      </w:pPr>
      <w:r w:rsidRPr="009D341B">
        <w:rPr>
          <w:b/>
          <w:bCs/>
        </w:rPr>
        <w:t>Conflict sensitive</w:t>
      </w:r>
      <w:r>
        <w:t xml:space="preserve">- the emphasis is on the </w:t>
      </w:r>
      <w:r w:rsidRPr="009D341B">
        <w:rPr>
          <w:i/>
          <w:iCs/>
        </w:rPr>
        <w:t xml:space="preserve">right </w:t>
      </w:r>
      <w:r>
        <w:t xml:space="preserve">funding and financing, which is sometimes, but not necessarily, </w:t>
      </w:r>
      <w:r w:rsidRPr="009D341B">
        <w:rPr>
          <w:i/>
          <w:iCs/>
        </w:rPr>
        <w:t>more</w:t>
      </w:r>
      <w:r>
        <w:t xml:space="preserve"> funding and financing. Additional resources can bring additional strain or themselves become contested</w:t>
      </w:r>
      <w:r w:rsidR="00865217">
        <w:t xml:space="preserve"> if not well-managed</w:t>
      </w:r>
      <w:r>
        <w:t>.</w:t>
      </w:r>
    </w:p>
    <w:p w14:paraId="2B511B58" w14:textId="02B935F1" w:rsidR="00174569" w:rsidRDefault="00174569" w:rsidP="00174569">
      <w:pPr>
        <w:pStyle w:val="Heading2"/>
      </w:pPr>
      <w:r>
        <w:t xml:space="preserve">Problem statement </w:t>
      </w:r>
    </w:p>
    <w:p w14:paraId="091ADD9B" w14:textId="3C148798" w:rsidR="007C126A" w:rsidRDefault="007C1AE7" w:rsidP="00086795">
      <w:pPr>
        <w:pStyle w:val="Para"/>
      </w:pPr>
      <w:r w:rsidRPr="009D341B">
        <w:rPr>
          <w:b/>
          <w:bCs/>
          <w:i/>
          <w:iCs/>
        </w:rPr>
        <w:t xml:space="preserve">Fragile contexts have growing populations, growing consumption needs, and </w:t>
      </w:r>
      <w:r w:rsidR="00015F0E" w:rsidRPr="009D341B">
        <w:rPr>
          <w:b/>
          <w:bCs/>
          <w:i/>
          <w:iCs/>
        </w:rPr>
        <w:t xml:space="preserve">the same legitimate </w:t>
      </w:r>
      <w:r w:rsidRPr="009D341B">
        <w:rPr>
          <w:b/>
          <w:bCs/>
          <w:i/>
          <w:iCs/>
        </w:rPr>
        <w:t>aspirations</w:t>
      </w:r>
      <w:r w:rsidR="00015F0E" w:rsidRPr="009D341B">
        <w:rPr>
          <w:b/>
          <w:bCs/>
          <w:i/>
          <w:iCs/>
        </w:rPr>
        <w:t xml:space="preserve"> as other contexts</w:t>
      </w:r>
      <w:r w:rsidRPr="000662C1">
        <w:rPr>
          <w:i/>
          <w:iCs/>
        </w:rPr>
        <w:t>.</w:t>
      </w:r>
      <w:r>
        <w:rPr>
          <w:b/>
          <w:bCs/>
        </w:rPr>
        <w:t xml:space="preserve"> </w:t>
      </w:r>
      <w:r w:rsidR="00086795" w:rsidRPr="009D341B">
        <w:rPr>
          <w:b/>
          <w:bCs/>
          <w:i/>
          <w:iCs/>
        </w:rPr>
        <w:t>Fragility is not limited to a certain geography or income level - there are currently more middle-income than low-income fragile contexts, with social contracts fraying in many contexts irrespective of income level.</w:t>
      </w:r>
      <w:r w:rsidR="00086795" w:rsidRPr="00061926">
        <w:t xml:space="preserve"> </w:t>
      </w:r>
      <w:r w:rsidRPr="00F80926">
        <w:t>B</w:t>
      </w:r>
      <w:r w:rsidRPr="00BB3427">
        <w:t xml:space="preserve">y 2030 </w:t>
      </w:r>
      <w:r>
        <w:t>fragile contexts</w:t>
      </w:r>
      <w:r w:rsidRPr="00BB3427">
        <w:t xml:space="preserve"> are expected to home at least 26% of the world’s population</w:t>
      </w:r>
      <w:r>
        <w:t xml:space="preserve"> </w:t>
      </w:r>
      <w:r w:rsidRPr="00015F0E">
        <w:t xml:space="preserve">and </w:t>
      </w:r>
      <w:r w:rsidR="00015F0E" w:rsidRPr="00015F0E">
        <w:t>86</w:t>
      </w:r>
      <w:r w:rsidR="00015F0E" w:rsidRPr="00015F0E" w:rsidDel="00015F0E">
        <w:t xml:space="preserve"> </w:t>
      </w:r>
      <w:r w:rsidRPr="00015F0E">
        <w:t>%</w:t>
      </w:r>
      <w:r>
        <w:t xml:space="preserve"> of the world’s extreme poor</w:t>
      </w:r>
      <w:r w:rsidR="003A5D3A">
        <w:rPr>
          <w:rStyle w:val="EndnoteReference"/>
        </w:rPr>
        <w:endnoteReference w:id="2"/>
      </w:r>
      <w:r w:rsidR="00024BFB">
        <w:t>.</w:t>
      </w:r>
      <w:r w:rsidR="00F80926">
        <w:t xml:space="preserve"> </w:t>
      </w:r>
      <w:r w:rsidR="00024BFB">
        <w:t>F</w:t>
      </w:r>
      <w:r w:rsidR="00F80926">
        <w:t xml:space="preserve">ragile contexts </w:t>
      </w:r>
      <w:proofErr w:type="gramStart"/>
      <w:r w:rsidR="00F80926">
        <w:t>lag behind</w:t>
      </w:r>
      <w:proofErr w:type="gramEnd"/>
      <w:r w:rsidR="00F80926">
        <w:t xml:space="preserve"> </w:t>
      </w:r>
      <w:r w:rsidR="00024BFB">
        <w:t xml:space="preserve">reaching SDG targets, and fragility </w:t>
      </w:r>
      <w:r w:rsidR="00251271">
        <w:t>is a known destroyer of human potential and opportunity</w:t>
      </w:r>
      <w:r w:rsidRPr="00BB3427">
        <w:t>.</w:t>
      </w:r>
      <w:r>
        <w:t xml:space="preserve"> Yet fragility</w:t>
      </w:r>
      <w:r w:rsidR="000662C1">
        <w:t xml:space="preserve"> </w:t>
      </w:r>
      <w:r w:rsidR="007363D4">
        <w:t xml:space="preserve">has </w:t>
      </w:r>
      <w:r>
        <w:t>not played a significant role in FFD</w:t>
      </w:r>
      <w:r w:rsidR="007363D4">
        <w:t xml:space="preserve"> discussions</w:t>
      </w:r>
      <w:r>
        <w:t xml:space="preserve"> outside of humanitarian</w:t>
      </w:r>
      <w:r w:rsidR="00456ECE">
        <w:t xml:space="preserve"> assi</w:t>
      </w:r>
      <w:r w:rsidR="00015F0E">
        <w:t>s</w:t>
      </w:r>
      <w:r w:rsidR="00456ECE">
        <w:t>tance</w:t>
      </w:r>
      <w:r w:rsidR="00AF07C8">
        <w:t>.</w:t>
      </w:r>
    </w:p>
    <w:p w14:paraId="54454B45" w14:textId="4B765D01" w:rsidR="007C126A" w:rsidRDefault="007C126A" w:rsidP="007C126A">
      <w:r w:rsidRPr="003E5888">
        <w:rPr>
          <w:b/>
          <w:bCs/>
          <w:i/>
          <w:iCs/>
          <w:lang w:val="en-GB"/>
        </w:rPr>
        <w:t xml:space="preserve">The Financing for Development agenda is just as relevant in fragile contexts as elsewhere, but it </w:t>
      </w:r>
      <w:r w:rsidR="002041DD">
        <w:rPr>
          <w:b/>
          <w:bCs/>
          <w:i/>
          <w:iCs/>
          <w:lang w:val="en-GB"/>
        </w:rPr>
        <w:t xml:space="preserve">needs </w:t>
      </w:r>
      <w:r w:rsidR="00253A0E" w:rsidRPr="003E5888">
        <w:rPr>
          <w:b/>
          <w:bCs/>
          <w:i/>
          <w:iCs/>
          <w:lang w:val="en-GB"/>
        </w:rPr>
        <w:t>to be delivered differently</w:t>
      </w:r>
      <w:r w:rsidR="00253A0E">
        <w:rPr>
          <w:b/>
          <w:bCs/>
          <w:i/>
          <w:iCs/>
          <w:lang w:val="en-GB"/>
        </w:rPr>
        <w:t>, and</w:t>
      </w:r>
      <w:r w:rsidR="00253A0E" w:rsidRPr="003E5888">
        <w:rPr>
          <w:b/>
          <w:bCs/>
          <w:i/>
          <w:iCs/>
          <w:lang w:val="en-GB"/>
        </w:rPr>
        <w:t xml:space="preserve"> </w:t>
      </w:r>
      <w:r w:rsidRPr="003E5888">
        <w:rPr>
          <w:b/>
          <w:bCs/>
          <w:i/>
          <w:iCs/>
          <w:lang w:val="en-GB"/>
        </w:rPr>
        <w:t xml:space="preserve">needs </w:t>
      </w:r>
      <w:r w:rsidR="00253A0E" w:rsidRPr="00253A0E">
        <w:rPr>
          <w:b/>
          <w:bCs/>
          <w:i/>
          <w:iCs/>
          <w:lang w:val="en-GB"/>
        </w:rPr>
        <w:t>invest</w:t>
      </w:r>
      <w:r w:rsidR="00253A0E">
        <w:rPr>
          <w:b/>
          <w:bCs/>
          <w:i/>
          <w:iCs/>
          <w:lang w:val="en-GB"/>
        </w:rPr>
        <w:t>ment</w:t>
      </w:r>
      <w:r w:rsidR="00253A0E" w:rsidRPr="00253A0E">
        <w:rPr>
          <w:b/>
          <w:bCs/>
          <w:i/>
          <w:iCs/>
          <w:lang w:val="en-GB"/>
        </w:rPr>
        <w:t xml:space="preserve"> in enabling environments </w:t>
      </w:r>
      <w:r w:rsidR="00253A0E">
        <w:rPr>
          <w:b/>
          <w:bCs/>
          <w:i/>
          <w:iCs/>
          <w:lang w:val="en-GB"/>
        </w:rPr>
        <w:t>to be effective</w:t>
      </w:r>
      <w:r w:rsidRPr="00FF05DE">
        <w:rPr>
          <w:i/>
          <w:iCs/>
          <w:lang w:val="en-GB"/>
        </w:rPr>
        <w:t>.</w:t>
      </w:r>
      <w:r>
        <w:rPr>
          <w:lang w:val="en-GB"/>
        </w:rPr>
        <w:t xml:space="preserve"> </w:t>
      </w:r>
      <w:r>
        <w:t xml:space="preserve">The volume, quality, and political economy of financing – where, how and to whom resources flow – can impact significantly on socio-economic opportunities and incentives towards stability or conflict. Financing choices can have knock-on impacts in the economic, environmental, human, political, security and societal dimensions of fragility through investments in social safety nets and human capital; the ability to </w:t>
      </w:r>
      <w:r>
        <w:lastRenderedPageBreak/>
        <w:t xml:space="preserve">respond to climate change, </w:t>
      </w:r>
      <w:proofErr w:type="gramStart"/>
      <w:r>
        <w:t>disasters</w:t>
      </w:r>
      <w:proofErr w:type="gramEnd"/>
      <w:r>
        <w:t xml:space="preserve"> and other climactic events; the growth of inequality; and the ability of elites to sustain power structures.</w:t>
      </w:r>
    </w:p>
    <w:p w14:paraId="684F9D3B" w14:textId="017D55A3" w:rsidR="008107F3" w:rsidRDefault="00015F0E" w:rsidP="008107F3">
      <w:pPr>
        <w:pStyle w:val="Para"/>
      </w:pPr>
      <w:r>
        <w:rPr>
          <w:b/>
          <w:bCs/>
          <w:i/>
          <w:iCs/>
        </w:rPr>
        <w:t>I</w:t>
      </w:r>
      <w:r w:rsidR="000815A2" w:rsidRPr="003E5888">
        <w:rPr>
          <w:b/>
          <w:bCs/>
          <w:i/>
          <w:iCs/>
        </w:rPr>
        <w:t>n t</w:t>
      </w:r>
      <w:r w:rsidR="0039433E" w:rsidRPr="003E5888">
        <w:rPr>
          <w:b/>
          <w:bCs/>
          <w:i/>
          <w:iCs/>
        </w:rPr>
        <w:t>erms of aid, the Humanitarian-Development-Peace nexus is an effort to deliver aid in a more strategic way</w:t>
      </w:r>
      <w:r w:rsidR="0039162E" w:rsidRPr="003E5888">
        <w:rPr>
          <w:b/>
          <w:bCs/>
          <w:i/>
          <w:iCs/>
        </w:rPr>
        <w:t xml:space="preserve">, that </w:t>
      </w:r>
      <w:r w:rsidR="00DE4889" w:rsidRPr="003E5888">
        <w:rPr>
          <w:b/>
          <w:bCs/>
          <w:i/>
          <w:iCs/>
        </w:rPr>
        <w:t xml:space="preserve">should </w:t>
      </w:r>
      <w:r w:rsidR="0039162E" w:rsidRPr="003E5888">
        <w:rPr>
          <w:b/>
          <w:bCs/>
          <w:i/>
          <w:iCs/>
        </w:rPr>
        <w:t xml:space="preserve">also recognise the importance of </w:t>
      </w:r>
      <w:r w:rsidR="00DE4889" w:rsidRPr="003E5888">
        <w:rPr>
          <w:b/>
          <w:bCs/>
          <w:i/>
          <w:iCs/>
        </w:rPr>
        <w:t>other private and public sources of finance.</w:t>
      </w:r>
      <w:r w:rsidR="00DE4889">
        <w:rPr>
          <w:b/>
          <w:bCs/>
        </w:rPr>
        <w:t xml:space="preserve"> </w:t>
      </w:r>
      <w:r w:rsidR="0096110E" w:rsidRPr="0096110E">
        <w:t xml:space="preserve">Each context requires a different mix of approaches and resources </w:t>
      </w:r>
      <w:r w:rsidR="008107F3" w:rsidRPr="0096110E">
        <w:t xml:space="preserve">spent </w:t>
      </w:r>
      <w:r w:rsidR="00494A83" w:rsidRPr="0096110E">
        <w:t>on</w:t>
      </w:r>
      <w:r w:rsidR="008107F3" w:rsidRPr="0096110E">
        <w:t xml:space="preserve"> </w:t>
      </w:r>
      <w:r w:rsidR="00DD1D34" w:rsidRPr="0096110E">
        <w:t xml:space="preserve">humanitarian, </w:t>
      </w:r>
      <w:proofErr w:type="gramStart"/>
      <w:r w:rsidR="00DD1D34" w:rsidRPr="0096110E">
        <w:t>development</w:t>
      </w:r>
      <w:proofErr w:type="gramEnd"/>
      <w:r w:rsidR="00DD1D34" w:rsidRPr="0096110E">
        <w:t xml:space="preserve"> and peace</w:t>
      </w:r>
      <w:r w:rsidR="008107F3" w:rsidRPr="0096110E">
        <w:t xml:space="preserve">. Nevertheless, </w:t>
      </w:r>
      <w:r w:rsidR="00F204E6" w:rsidRPr="0096110E">
        <w:t xml:space="preserve">the </w:t>
      </w:r>
      <w:r w:rsidR="008107F3" w:rsidRPr="0096110E">
        <w:t>concern about rising humanitarian needs and funding appeals has</w:t>
      </w:r>
      <w:r w:rsidR="008107F3" w:rsidRPr="00061926">
        <w:t xml:space="preserve"> perhaps been exacerbated by reductions in the </w:t>
      </w:r>
      <w:r w:rsidR="00557E0F">
        <w:t xml:space="preserve">recent past of the </w:t>
      </w:r>
      <w:r w:rsidR="008107F3" w:rsidRPr="00061926">
        <w:t>proportion of ODA to</w:t>
      </w:r>
      <w:r w:rsidR="00557E0F">
        <w:t xml:space="preserve"> extremely</w:t>
      </w:r>
      <w:r w:rsidR="008107F3" w:rsidRPr="00061926">
        <w:t xml:space="preserve"> fragile contexts that has gone towards development </w:t>
      </w:r>
      <w:r w:rsidR="00557E0F">
        <w:t>and peace. Nevertheless, development finance</w:t>
      </w:r>
      <w:r w:rsidR="009D5A60">
        <w:t xml:space="preserve"> remains a critical resource in fragile contexts, including extremely fragile contexts, and can be used strategically</w:t>
      </w:r>
      <w:r w:rsidR="00DD1D34">
        <w:t>.</w:t>
      </w:r>
    </w:p>
    <w:p w14:paraId="6825B741" w14:textId="6B6C3A99" w:rsidR="00871573" w:rsidRPr="00871573" w:rsidRDefault="00871573" w:rsidP="00871573">
      <w:pPr>
        <w:pStyle w:val="Para"/>
        <w:rPr>
          <w:b/>
          <w:bCs/>
          <w:color w:val="4472C4" w:themeColor="accent1"/>
          <w:sz w:val="28"/>
          <w:szCs w:val="28"/>
        </w:rPr>
      </w:pPr>
      <w:r w:rsidRPr="00871573">
        <w:rPr>
          <w:b/>
          <w:bCs/>
          <w:color w:val="4472C4" w:themeColor="accent1"/>
          <w:sz w:val="28"/>
          <w:szCs w:val="28"/>
        </w:rPr>
        <w:t>ODA across the humanitarian-development-peace nexus</w:t>
      </w:r>
      <w:r w:rsidR="002F5847">
        <w:rPr>
          <w:rStyle w:val="EndnoteReference"/>
          <w:b/>
          <w:bCs/>
          <w:color w:val="4472C4" w:themeColor="accent1"/>
          <w:sz w:val="28"/>
          <w:szCs w:val="28"/>
        </w:rPr>
        <w:endnoteReference w:id="3"/>
      </w:r>
    </w:p>
    <w:p w14:paraId="09F42BEE" w14:textId="4CE862EF" w:rsidR="00871573" w:rsidRPr="00871573" w:rsidRDefault="00871573" w:rsidP="00871573">
      <w:pPr>
        <w:pStyle w:val="Para"/>
        <w:rPr>
          <w:rFonts w:asciiTheme="majorHAnsi" w:hAnsiTheme="majorHAnsi" w:cstheme="majorHAnsi"/>
          <w:b/>
          <w:bCs/>
        </w:rPr>
      </w:pPr>
      <w:r w:rsidRPr="00871573">
        <w:rPr>
          <w:rFonts w:asciiTheme="majorHAnsi" w:hAnsiTheme="majorHAnsi" w:cstheme="majorHAnsi"/>
          <w:b/>
          <w:bCs/>
        </w:rPr>
        <w:t>E</w:t>
      </w:r>
      <w:r>
        <w:rPr>
          <w:rFonts w:asciiTheme="majorHAnsi" w:hAnsiTheme="majorHAnsi" w:cstheme="majorHAnsi"/>
          <w:b/>
          <w:bCs/>
        </w:rPr>
        <w:t>xtremely fragile (upper) and other fragile (lower)</w:t>
      </w:r>
    </w:p>
    <w:p w14:paraId="6A0D290A" w14:textId="46208704" w:rsidR="00CE005F" w:rsidRDefault="006F7726" w:rsidP="008107F3">
      <w:pPr>
        <w:pStyle w:val="Para"/>
      </w:pPr>
      <w:r w:rsidRPr="006F7726">
        <w:rPr>
          <w:noProof/>
        </w:rPr>
        <w:drawing>
          <wp:inline distT="0" distB="0" distL="0" distR="0" wp14:anchorId="577CAAA3" wp14:editId="119AA6F7">
            <wp:extent cx="5883047" cy="5552440"/>
            <wp:effectExtent l="0" t="0" r="0" b="0"/>
            <wp:docPr id="16067258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83047" cy="5552440"/>
                    </a:xfrm>
                    <a:prstGeom prst="rect">
                      <a:avLst/>
                    </a:prstGeom>
                    <a:noFill/>
                    <a:ln>
                      <a:noFill/>
                    </a:ln>
                  </pic:spPr>
                </pic:pic>
              </a:graphicData>
            </a:graphic>
          </wp:inline>
        </w:drawing>
      </w:r>
    </w:p>
    <w:p w14:paraId="120CF3DF" w14:textId="3EB91AE3" w:rsidR="009D341B" w:rsidRDefault="009D341B" w:rsidP="009D341B">
      <w:pPr>
        <w:pStyle w:val="Para"/>
      </w:pPr>
      <w:r w:rsidRPr="00015F0E">
        <w:rPr>
          <w:b/>
          <w:bCs/>
          <w:i/>
          <w:iCs/>
        </w:rPr>
        <w:lastRenderedPageBreak/>
        <w:t>Moving from states of fragility to states of resilience means responding to fragility before it becomes a crisis.</w:t>
      </w:r>
      <w:r w:rsidRPr="00015F0E">
        <w:rPr>
          <w:b/>
          <w:bCs/>
        </w:rPr>
        <w:t xml:space="preserve"> </w:t>
      </w:r>
      <w:r w:rsidR="0009716D">
        <w:t xml:space="preserve">It is </w:t>
      </w:r>
      <w:r w:rsidR="00014CBA">
        <w:t>important to invest</w:t>
      </w:r>
      <w:r w:rsidR="0009716D" w:rsidRPr="0009716D">
        <w:t xml:space="preserve"> in state capacity and societal resilience</w:t>
      </w:r>
      <w:r w:rsidR="00086795">
        <w:t xml:space="preserve"> over time</w:t>
      </w:r>
      <w:r w:rsidR="0009716D" w:rsidRPr="0009716D">
        <w:t xml:space="preserve">. </w:t>
      </w:r>
      <w:r w:rsidR="00D82E7E" w:rsidRPr="00061926">
        <w:t xml:space="preserve">Most of today’s crises and conflicts are the result of unaddressed fragilities, </w:t>
      </w:r>
      <w:proofErr w:type="gramStart"/>
      <w:r w:rsidR="00D82E7E" w:rsidRPr="00061926">
        <w:t>disputes</w:t>
      </w:r>
      <w:proofErr w:type="gramEnd"/>
      <w:r w:rsidR="00D82E7E" w:rsidRPr="00061926">
        <w:t xml:space="preserve"> and tensions from the past. </w:t>
      </w:r>
      <w:r w:rsidR="00D82E7E" w:rsidRPr="00D82E7E">
        <w:rPr>
          <w:b/>
          <w:bCs/>
          <w:i/>
          <w:iCs/>
        </w:rPr>
        <w:t>And e</w:t>
      </w:r>
      <w:r w:rsidR="00D82E7E" w:rsidRPr="00015F0E">
        <w:rPr>
          <w:b/>
          <w:bCs/>
          <w:i/>
          <w:iCs/>
        </w:rPr>
        <w:t>ven in a crisis, humanitarian aid cannot work alone.</w:t>
      </w:r>
      <w:r w:rsidR="00D82E7E">
        <w:rPr>
          <w:i/>
          <w:iCs/>
        </w:rPr>
        <w:t xml:space="preserve">  </w:t>
      </w:r>
      <w:r w:rsidR="00014CBA">
        <w:t>D</w:t>
      </w:r>
      <w:r w:rsidRPr="00061926">
        <w:t>ebt relief, macro-economic stability</w:t>
      </w:r>
      <w:r w:rsidR="00AB649B">
        <w:t>, provision of basic services,</w:t>
      </w:r>
      <w:r w:rsidRPr="00061926">
        <w:t xml:space="preserve"> or political engagement </w:t>
      </w:r>
      <w:r w:rsidR="00D82E7E">
        <w:t xml:space="preserve">can </w:t>
      </w:r>
      <w:r w:rsidRPr="00061926">
        <w:t>be urgent.</w:t>
      </w:r>
      <w:r w:rsidRPr="004F4DE2">
        <w:rPr>
          <w:i/>
          <w:iCs/>
        </w:rPr>
        <w:t xml:space="preserve"> </w:t>
      </w:r>
      <w:r>
        <w:t xml:space="preserve">Addressing the drivers of crisis and fragility is an inter-generational endeavour that needs to include consideration of Financing for Sustainable Development. </w:t>
      </w:r>
    </w:p>
    <w:p w14:paraId="1CDA0BBC" w14:textId="1AB072DA" w:rsidR="00E17B37" w:rsidRDefault="005C03AA" w:rsidP="00755917">
      <w:pPr>
        <w:pStyle w:val="Para"/>
      </w:pPr>
      <w:r w:rsidRPr="003E5888">
        <w:rPr>
          <w:b/>
          <w:bCs/>
          <w:i/>
          <w:iCs/>
        </w:rPr>
        <w:t xml:space="preserve">Striving to protect ODA is </w:t>
      </w:r>
      <w:r w:rsidR="004465A0" w:rsidRPr="003E5888">
        <w:rPr>
          <w:b/>
          <w:bCs/>
          <w:i/>
          <w:iCs/>
        </w:rPr>
        <w:t>necessary but</w:t>
      </w:r>
      <w:r w:rsidR="00755917" w:rsidRPr="003E5888">
        <w:rPr>
          <w:b/>
          <w:bCs/>
          <w:i/>
          <w:iCs/>
        </w:rPr>
        <w:t xml:space="preserve"> </w:t>
      </w:r>
      <w:r w:rsidRPr="003E5888">
        <w:rPr>
          <w:b/>
          <w:bCs/>
          <w:i/>
          <w:iCs/>
        </w:rPr>
        <w:t>will not be sufficient in the face of chronic fragility and multiple crises</w:t>
      </w:r>
      <w:r w:rsidRPr="00F2113C">
        <w:rPr>
          <w:i/>
          <w:iCs/>
        </w:rPr>
        <w:t>.</w:t>
      </w:r>
      <w:r w:rsidRPr="00061926">
        <w:t xml:space="preserve"> </w:t>
      </w:r>
      <w:r w:rsidR="00E17B37">
        <w:t xml:space="preserve">The difference in financing risks and opportunities is stark between contexts experiencing the most extreme fragility and other fragile contexts. Some fragile contexts have succeeded in attracting private investment and remittances and/or increasing tax revenues. Yet others, especially extremely fragile contexts, remain heavily reliant on humanitarian and development finance. Among those able to access </w:t>
      </w:r>
      <w:r>
        <w:t>different types of finance, debt levels are increasing and are increasingly unsustainable for many.</w:t>
      </w:r>
    </w:p>
    <w:p w14:paraId="7400EBA8" w14:textId="36B82A79" w:rsidR="00E17B37" w:rsidRDefault="00E17B37" w:rsidP="00E17B37">
      <w:r w:rsidRPr="003E5888">
        <w:rPr>
          <w:b/>
          <w:bCs/>
          <w:i/>
          <w:iCs/>
        </w:rPr>
        <w:t>Expanding the diversity of financing is a difficult but important transition to manage</w:t>
      </w:r>
      <w:r w:rsidRPr="00F2113C">
        <w:rPr>
          <w:i/>
          <w:iCs/>
        </w:rPr>
        <w:t>.</w:t>
      </w:r>
      <w:r>
        <w:t xml:space="preserve"> It requires significant capacity and political will, and increases both opportunities and obligations. Increasing diverse sources of finance involves navigating risks that are now acute – for example, concurrent debt and food security risks</w:t>
      </w:r>
      <w:r w:rsidR="004B162D">
        <w:t xml:space="preserve">, and increasing </w:t>
      </w:r>
      <w:r w:rsidR="00FF05DE">
        <w:t>risk of climate shocks</w:t>
      </w:r>
      <w:r>
        <w:t>.</w:t>
      </w:r>
    </w:p>
    <w:p w14:paraId="52B2F397" w14:textId="36D16AAC" w:rsidR="00FE42C6" w:rsidRPr="00061926" w:rsidRDefault="00FE42C6" w:rsidP="00FE42C6">
      <w:pPr>
        <w:pStyle w:val="Para"/>
      </w:pPr>
      <w:r>
        <w:rPr>
          <w:b/>
          <w:i/>
          <w:iCs/>
        </w:rPr>
        <w:t>As well as development, p</w:t>
      </w:r>
      <w:r w:rsidRPr="003E5888">
        <w:rPr>
          <w:b/>
          <w:i/>
          <w:iCs/>
        </w:rPr>
        <w:t xml:space="preserve">eace comes with a price tag to ensure it is sustainable. Yet, ensuring the right financing for peace, and </w:t>
      </w:r>
      <w:r w:rsidR="00BC325F" w:rsidRPr="003E5888">
        <w:rPr>
          <w:b/>
          <w:i/>
          <w:iCs/>
        </w:rPr>
        <w:t>ensuring</w:t>
      </w:r>
      <w:r w:rsidRPr="003E5888">
        <w:rPr>
          <w:b/>
          <w:i/>
          <w:iCs/>
        </w:rPr>
        <w:t xml:space="preserve"> that other types of finance are conflict-sensitive and promote peace - has often been an afterthought</w:t>
      </w:r>
      <w:r w:rsidRPr="0078305B">
        <w:rPr>
          <w:bCs/>
          <w:i/>
          <w:iCs/>
        </w:rPr>
        <w:t>.</w:t>
      </w:r>
      <w:r w:rsidRPr="00061926">
        <w:t xml:space="preserve"> Without peace, humanitarian needs will not decrease</w:t>
      </w:r>
      <w:r>
        <w:t xml:space="preserve">, </w:t>
      </w:r>
      <w:r w:rsidRPr="00061926">
        <w:t>development objectives cannot be reached</w:t>
      </w:r>
      <w:r>
        <w:t>, and the very real costs of violence grow</w:t>
      </w:r>
      <w:r w:rsidRPr="00061926">
        <w:t xml:space="preserve">. </w:t>
      </w:r>
      <w:r>
        <w:t>T</w:t>
      </w:r>
      <w:r w:rsidRPr="00061926">
        <w:t xml:space="preserve">here must be the right amount of finance, using the right financial tools, for the right length of time, </w:t>
      </w:r>
      <w:r w:rsidR="00C61922">
        <w:t>to address underlying fragilities and support</w:t>
      </w:r>
      <w:r w:rsidRPr="00061926">
        <w:t xml:space="preserve"> the right incentives for sustained peace</w:t>
      </w:r>
      <w:r>
        <w:t xml:space="preserve">. Conflict sensitivity </w:t>
      </w:r>
      <w:proofErr w:type="gramStart"/>
      <w:r>
        <w:t>has to</w:t>
      </w:r>
      <w:proofErr w:type="gramEnd"/>
      <w:r>
        <w:t xml:space="preserve"> be assured – including </w:t>
      </w:r>
      <w:r w:rsidR="00C61922">
        <w:t xml:space="preserve">in </w:t>
      </w:r>
      <w:r>
        <w:t xml:space="preserve">investment, tax, debt, </w:t>
      </w:r>
      <w:r w:rsidR="00C61922">
        <w:t xml:space="preserve">trade opportunities, </w:t>
      </w:r>
      <w:r>
        <w:t>remittances and other policy areas</w:t>
      </w:r>
      <w:r w:rsidRPr="00061926">
        <w:t>.</w:t>
      </w:r>
    </w:p>
    <w:p w14:paraId="67C533ED" w14:textId="599513B3" w:rsidR="00174569" w:rsidRDefault="00174569" w:rsidP="00174569">
      <w:pPr>
        <w:pStyle w:val="Heading2"/>
      </w:pPr>
      <w:r>
        <w:t>Policy solutions</w:t>
      </w:r>
    </w:p>
    <w:p w14:paraId="7E1B191F" w14:textId="135C8275" w:rsidR="00A91078" w:rsidRPr="008A696A" w:rsidRDefault="00A91078" w:rsidP="00174569">
      <w:pPr>
        <w:rPr>
          <w:b/>
          <w:bCs/>
        </w:rPr>
      </w:pPr>
      <w:r w:rsidRPr="008A696A">
        <w:rPr>
          <w:b/>
          <w:bCs/>
        </w:rPr>
        <w:t>Fragile contexts are</w:t>
      </w:r>
      <w:r w:rsidR="00E70DAC" w:rsidRPr="008A696A">
        <w:rPr>
          <w:b/>
          <w:bCs/>
        </w:rPr>
        <w:t xml:space="preserve"> highly</w:t>
      </w:r>
      <w:r w:rsidRPr="008A696A">
        <w:rPr>
          <w:b/>
          <w:bCs/>
        </w:rPr>
        <w:t xml:space="preserve"> </w:t>
      </w:r>
      <w:r w:rsidR="003E5888" w:rsidRPr="008A696A">
        <w:rPr>
          <w:b/>
          <w:bCs/>
        </w:rPr>
        <w:t>heterogenous,</w:t>
      </w:r>
      <w:r w:rsidRPr="008A696A">
        <w:rPr>
          <w:b/>
          <w:bCs/>
        </w:rPr>
        <w:t xml:space="preserve"> </w:t>
      </w:r>
      <w:r w:rsidR="00E70DAC" w:rsidRPr="008A696A">
        <w:rPr>
          <w:b/>
          <w:bCs/>
        </w:rPr>
        <w:t xml:space="preserve">and solutions will be context specific. </w:t>
      </w:r>
      <w:r w:rsidR="00BC325F" w:rsidRPr="008A696A">
        <w:rPr>
          <w:b/>
          <w:bCs/>
        </w:rPr>
        <w:t>Nevertheless,</w:t>
      </w:r>
      <w:r w:rsidR="00E70DAC" w:rsidRPr="008A696A">
        <w:rPr>
          <w:b/>
          <w:bCs/>
        </w:rPr>
        <w:t xml:space="preserve"> </w:t>
      </w:r>
      <w:r w:rsidR="006414B9" w:rsidRPr="008A696A">
        <w:rPr>
          <w:b/>
          <w:bCs/>
        </w:rPr>
        <w:t>three</w:t>
      </w:r>
      <w:r w:rsidR="00E70DAC" w:rsidRPr="008A696A">
        <w:rPr>
          <w:b/>
          <w:bCs/>
        </w:rPr>
        <w:t xml:space="preserve"> high level recommendations</w:t>
      </w:r>
      <w:r w:rsidR="00264E6F">
        <w:rPr>
          <w:b/>
          <w:bCs/>
        </w:rPr>
        <w:t xml:space="preserve"> are</w:t>
      </w:r>
      <w:r w:rsidR="00E70DAC" w:rsidRPr="008A696A">
        <w:rPr>
          <w:b/>
          <w:bCs/>
        </w:rPr>
        <w:t>:</w:t>
      </w:r>
    </w:p>
    <w:p w14:paraId="1C026B8D" w14:textId="357A715E" w:rsidR="006A7AE1" w:rsidRDefault="006A7AE1" w:rsidP="008A696A">
      <w:pPr>
        <w:pStyle w:val="Para"/>
        <w:numPr>
          <w:ilvl w:val="0"/>
          <w:numId w:val="18"/>
        </w:numPr>
        <w:rPr>
          <w:b/>
          <w:bCs/>
        </w:rPr>
      </w:pPr>
      <w:r w:rsidRPr="00605149">
        <w:rPr>
          <w:b/>
          <w:bCs/>
        </w:rPr>
        <w:t xml:space="preserve">Bring a fragility lens to </w:t>
      </w:r>
      <w:r w:rsidR="00605149" w:rsidRPr="00605149">
        <w:rPr>
          <w:b/>
          <w:bCs/>
        </w:rPr>
        <w:t>Financing for Development discussions</w:t>
      </w:r>
      <w:r w:rsidR="00FA32DC">
        <w:rPr>
          <w:b/>
          <w:bCs/>
        </w:rPr>
        <w:t>, including debt, investment, and domestic resources mobilisation;</w:t>
      </w:r>
    </w:p>
    <w:p w14:paraId="41179FCE" w14:textId="48C6E5F8" w:rsidR="00FA32DC" w:rsidRDefault="00FA32DC" w:rsidP="008A696A">
      <w:pPr>
        <w:pStyle w:val="Para"/>
        <w:numPr>
          <w:ilvl w:val="0"/>
          <w:numId w:val="18"/>
        </w:numPr>
        <w:rPr>
          <w:b/>
          <w:bCs/>
        </w:rPr>
      </w:pPr>
      <w:r>
        <w:rPr>
          <w:b/>
          <w:bCs/>
        </w:rPr>
        <w:t xml:space="preserve">Adapt </w:t>
      </w:r>
      <w:r w:rsidRPr="00585CA6">
        <w:rPr>
          <w:b/>
          <w:bCs/>
        </w:rPr>
        <w:t xml:space="preserve">and tailor FFD </w:t>
      </w:r>
      <w:r>
        <w:rPr>
          <w:b/>
          <w:bCs/>
        </w:rPr>
        <w:t xml:space="preserve">tools </w:t>
      </w:r>
      <w:r w:rsidRPr="00585CA6">
        <w:rPr>
          <w:b/>
          <w:bCs/>
        </w:rPr>
        <w:t xml:space="preserve">and reform efforts </w:t>
      </w:r>
      <w:r>
        <w:rPr>
          <w:b/>
          <w:bCs/>
        </w:rPr>
        <w:t>to the special considerations of fragile contexts, making</w:t>
      </w:r>
      <w:r w:rsidRPr="00BF2062">
        <w:rPr>
          <w:b/>
        </w:rPr>
        <w:t xml:space="preserve"> the tools and approaches of FFD </w:t>
      </w:r>
      <w:r>
        <w:rPr>
          <w:b/>
        </w:rPr>
        <w:t xml:space="preserve">available </w:t>
      </w:r>
      <w:r w:rsidRPr="00BF2062">
        <w:rPr>
          <w:b/>
        </w:rPr>
        <w:t>to help address underlying fragility issues</w:t>
      </w:r>
      <w:r>
        <w:rPr>
          <w:b/>
          <w:bCs/>
        </w:rPr>
        <w:t>;</w:t>
      </w:r>
    </w:p>
    <w:p w14:paraId="3728967E" w14:textId="0F5B0F0D" w:rsidR="00F2622B" w:rsidRPr="00393F00" w:rsidRDefault="008A696A" w:rsidP="008A696A">
      <w:pPr>
        <w:pStyle w:val="Para"/>
        <w:numPr>
          <w:ilvl w:val="0"/>
          <w:numId w:val="18"/>
        </w:numPr>
        <w:rPr>
          <w:b/>
          <w:bCs/>
          <w:lang w:val="en-US"/>
        </w:rPr>
      </w:pPr>
      <w:r>
        <w:rPr>
          <w:b/>
          <w:bCs/>
          <w:lang w:val="en-US"/>
        </w:rPr>
        <w:t>B</w:t>
      </w:r>
      <w:r w:rsidR="00961F3A">
        <w:rPr>
          <w:b/>
          <w:bCs/>
          <w:lang w:val="en-US"/>
        </w:rPr>
        <w:t>ring together</w:t>
      </w:r>
      <w:r>
        <w:rPr>
          <w:b/>
          <w:bCs/>
          <w:lang w:val="en-US"/>
        </w:rPr>
        <w:t xml:space="preserve"> fragility and FFD expertise, at the technical and political levels.</w:t>
      </w:r>
    </w:p>
    <w:p w14:paraId="4CE40F54" w14:textId="4D5966BF" w:rsidR="00155236" w:rsidRDefault="00155236" w:rsidP="00155236">
      <w:pPr>
        <w:pStyle w:val="Para"/>
      </w:pPr>
      <w:r w:rsidRPr="003E5888">
        <w:rPr>
          <w:b/>
          <w:bCs/>
          <w:i/>
          <w:iCs/>
        </w:rPr>
        <w:t>Financing and fragility impact one another: a lack of socio-economic opportunities</w:t>
      </w:r>
      <w:r w:rsidR="003A1FE5">
        <w:rPr>
          <w:b/>
          <w:bCs/>
          <w:i/>
          <w:iCs/>
        </w:rPr>
        <w:t xml:space="preserve">, state capacity and </w:t>
      </w:r>
      <w:r w:rsidR="000C22EE">
        <w:rPr>
          <w:b/>
          <w:bCs/>
          <w:i/>
          <w:iCs/>
        </w:rPr>
        <w:t>inclusive governance</w:t>
      </w:r>
      <w:r w:rsidRPr="003E5888">
        <w:rPr>
          <w:b/>
          <w:bCs/>
          <w:i/>
          <w:iCs/>
        </w:rPr>
        <w:t xml:space="preserve"> </w:t>
      </w:r>
      <w:r w:rsidR="000C22EE">
        <w:rPr>
          <w:b/>
          <w:bCs/>
          <w:i/>
          <w:iCs/>
        </w:rPr>
        <w:t>are</w:t>
      </w:r>
      <w:r w:rsidRPr="003E5888">
        <w:rPr>
          <w:b/>
          <w:bCs/>
          <w:i/>
          <w:iCs/>
        </w:rPr>
        <w:t xml:space="preserve"> both result</w:t>
      </w:r>
      <w:r w:rsidR="000C22EE">
        <w:rPr>
          <w:b/>
          <w:bCs/>
          <w:i/>
          <w:iCs/>
        </w:rPr>
        <w:t>s</w:t>
      </w:r>
      <w:r w:rsidRPr="003E5888">
        <w:rPr>
          <w:b/>
          <w:bCs/>
          <w:i/>
          <w:iCs/>
        </w:rPr>
        <w:t xml:space="preserve"> of and source</w:t>
      </w:r>
      <w:r w:rsidR="000C22EE">
        <w:rPr>
          <w:b/>
          <w:bCs/>
          <w:i/>
          <w:iCs/>
        </w:rPr>
        <w:t>s</w:t>
      </w:r>
      <w:r w:rsidRPr="003E5888">
        <w:rPr>
          <w:b/>
          <w:bCs/>
          <w:i/>
          <w:iCs/>
        </w:rPr>
        <w:t xml:space="preserve"> of fragility.</w:t>
      </w:r>
      <w:r>
        <w:t xml:space="preserve"> Where there is sufficient state functioning, the</w:t>
      </w:r>
      <w:r w:rsidRPr="005E70A0">
        <w:t xml:space="preserve"> </w:t>
      </w:r>
      <w:r>
        <w:t>government remains an important source of financial resilience, especially to significant. Financing can help build resilience, for example through investments in social protection and human capital. Unfortunately,</w:t>
      </w:r>
      <w:r w:rsidR="001A7251">
        <w:t xml:space="preserve"> </w:t>
      </w:r>
      <w:r w:rsidR="006A7AE1">
        <w:t>debt levels in many fragile contexts are unsustainably high</w:t>
      </w:r>
      <w:r w:rsidR="0082434D">
        <w:t xml:space="preserve"> and rising.</w:t>
      </w:r>
      <w:r>
        <w:t xml:space="preserve"> </w:t>
      </w:r>
      <w:r w:rsidR="0082434D">
        <w:t>W</w:t>
      </w:r>
      <w:r>
        <w:t xml:space="preserve">hile growth has stabilized since 2021, </w:t>
      </w:r>
      <w:r w:rsidR="0082434D">
        <w:t>fragile contexts are</w:t>
      </w:r>
      <w:r>
        <w:t xml:space="preserve"> still struggling to recover from the economic fallout of the Covid-19 pandemic.</w:t>
      </w:r>
      <w:r w:rsidR="00C61922">
        <w:rPr>
          <w:rStyle w:val="EndnoteReference"/>
        </w:rPr>
        <w:endnoteReference w:id="4"/>
      </w:r>
    </w:p>
    <w:p w14:paraId="5E3D75C8" w14:textId="0C1EEF02" w:rsidR="003857AF" w:rsidRDefault="00155236" w:rsidP="00D10EEB">
      <w:r w:rsidRPr="003E5888">
        <w:rPr>
          <w:b/>
          <w:bCs/>
          <w:i/>
          <w:iCs/>
        </w:rPr>
        <w:lastRenderedPageBreak/>
        <w:t xml:space="preserve">Domestic resources </w:t>
      </w:r>
      <w:proofErr w:type="spellStart"/>
      <w:r w:rsidRPr="003E5888">
        <w:rPr>
          <w:b/>
          <w:bCs/>
          <w:i/>
          <w:iCs/>
        </w:rPr>
        <w:t>mobilisation</w:t>
      </w:r>
      <w:proofErr w:type="spellEnd"/>
      <w:r w:rsidRPr="003E5888">
        <w:rPr>
          <w:b/>
          <w:bCs/>
          <w:i/>
          <w:iCs/>
        </w:rPr>
        <w:t xml:space="preserve"> (DRM) is a nascent agenda in fragile contexts, and should be seen through a social contract lens as much as through a financial lens.</w:t>
      </w:r>
      <w:r>
        <w:t xml:space="preserve"> Much remains to be learned about effective approaches</w:t>
      </w:r>
      <w:r w:rsidR="007B1F45">
        <w:t xml:space="preserve">, and much depends on local-level trust in institutions, </w:t>
      </w:r>
      <w:r w:rsidR="00926CB6">
        <w:t>governance</w:t>
      </w:r>
      <w:r w:rsidR="006A34D5">
        <w:t>,</w:t>
      </w:r>
      <w:r w:rsidR="00926CB6">
        <w:t xml:space="preserve"> of use of funds</w:t>
      </w:r>
      <w:r>
        <w:t xml:space="preserve">. Almost all fragile contexts receive some type of support to DRM, </w:t>
      </w:r>
      <w:r w:rsidR="00107BF7">
        <w:t>but o</w:t>
      </w:r>
      <w:r>
        <w:t>nly a</w:t>
      </w:r>
      <w:r w:rsidR="00107BF7">
        <w:t>round a</w:t>
      </w:r>
      <w:r>
        <w:t xml:space="preserve"> third of the 43 fragile contexts </w:t>
      </w:r>
      <w:proofErr w:type="spellStart"/>
      <w:r>
        <w:t>analysed</w:t>
      </w:r>
      <w:proofErr w:type="spellEnd"/>
      <w:r>
        <w:t xml:space="preserve"> have achieved a tax-to-GDP ratio of </w:t>
      </w:r>
      <w:r w:rsidR="00B43FE5">
        <w:t xml:space="preserve">at least </w:t>
      </w:r>
      <w:r>
        <w:t>15%, a widely considered benchmark for effective state functioning and economic development.</w:t>
      </w:r>
      <w:r w:rsidR="00F227EC">
        <w:t xml:space="preserve"> </w:t>
      </w:r>
      <w:proofErr w:type="spellStart"/>
      <w:r w:rsidR="006A34D5">
        <w:t>Mobilising</w:t>
      </w:r>
      <w:proofErr w:type="spellEnd"/>
      <w:r w:rsidR="006A34D5">
        <w:t xml:space="preserve"> significant additional tax revenues is likely to only be achieved with sustained political commitment, alongside enhancements to public financial management and expenditure, governance, </w:t>
      </w:r>
      <w:proofErr w:type="gramStart"/>
      <w:r w:rsidR="006A34D5">
        <w:t>trade</w:t>
      </w:r>
      <w:proofErr w:type="gramEnd"/>
      <w:r w:rsidR="006A34D5">
        <w:t xml:space="preserve"> and economic performance as a whole.</w:t>
      </w:r>
    </w:p>
    <w:p w14:paraId="2759D4F9" w14:textId="0BB0AA74" w:rsidR="000109CA" w:rsidRDefault="000109CA" w:rsidP="000109CA">
      <w:r w:rsidRPr="00D107F2">
        <w:rPr>
          <w:b/>
          <w:bCs/>
          <w:i/>
          <w:iCs/>
        </w:rPr>
        <w:t>The transnational and inter-agency cooperation and measures needed to address tax crimes, and combat illicit financial flows, and fully implement Financial Action Task Force (FATF) standards can be especially challenging in fragile contexts</w:t>
      </w:r>
      <w:r w:rsidRPr="00D107F2">
        <w:rPr>
          <w:i/>
          <w:iCs/>
        </w:rPr>
        <w:t>.</w:t>
      </w:r>
      <w:r w:rsidRPr="000109CA">
        <w:t xml:space="preserve"> Institutional capacities </w:t>
      </w:r>
      <w:r>
        <w:t xml:space="preserve">are often severely stretched, formal financial sectors are often thin, and in some </w:t>
      </w:r>
      <w:proofErr w:type="gramStart"/>
      <w:r>
        <w:t>cases</w:t>
      </w:r>
      <w:proofErr w:type="gramEnd"/>
      <w:r>
        <w:t xml:space="preserve"> elites may benefit from the status quo.</w:t>
      </w:r>
      <w:r>
        <w:rPr>
          <w:b/>
          <w:bCs/>
        </w:rPr>
        <w:t xml:space="preserve"> </w:t>
      </w:r>
      <w:r>
        <w:t xml:space="preserve">Many fragile contexts are also reliant on high-risk extractives and commodity sectors. IFFs are a direct financial loss and weaken </w:t>
      </w:r>
      <w:r w:rsidRPr="00E404F5">
        <w:t xml:space="preserve">public institutions and state capacities, reinforcing corrupt practices, reducing legitimate foreign and domestic investments, and strengthening the position of illicit actors that undermine the rule of law and stability. IFFs threaten the security, </w:t>
      </w:r>
      <w:proofErr w:type="gramStart"/>
      <w:r w:rsidRPr="00E404F5">
        <w:t>development</w:t>
      </w:r>
      <w:proofErr w:type="gramEnd"/>
      <w:r w:rsidRPr="00E404F5">
        <w:t xml:space="preserve"> and economic interests of fragile </w:t>
      </w:r>
      <w:r w:rsidR="00E404F5" w:rsidRPr="00E404F5">
        <w:t>contexts</w:t>
      </w:r>
      <w:r w:rsidRPr="00E404F5">
        <w:t>, undermine public trust in government and compromise the performance and functioning of the financial system.</w:t>
      </w:r>
      <w:r w:rsidR="00593D5B">
        <w:rPr>
          <w:rStyle w:val="EndnoteReference"/>
        </w:rPr>
        <w:endnoteReference w:id="5"/>
      </w:r>
    </w:p>
    <w:p w14:paraId="68273D2C" w14:textId="32F6CA4F" w:rsidR="00313236" w:rsidRDefault="006414B9" w:rsidP="00605149">
      <w:r w:rsidRPr="003E5888">
        <w:rPr>
          <w:b/>
          <w:bCs/>
          <w:i/>
          <w:iCs/>
        </w:rPr>
        <w:t>Remittances are often the single largest source of external financing in fragile contexts, and can provide a buffer during tough economic times.</w:t>
      </w:r>
      <w:r>
        <w:t xml:space="preserve"> But remittances are volatile, household dependent, and </w:t>
      </w:r>
      <w:r w:rsidR="00E03018">
        <w:t xml:space="preserve">can be extremely </w:t>
      </w:r>
      <w:r w:rsidR="00313236">
        <w:t xml:space="preserve">costly to send to </w:t>
      </w:r>
      <w:r>
        <w:t>fragile contexts.</w:t>
      </w:r>
    </w:p>
    <w:p w14:paraId="4E705D71" w14:textId="758045E8" w:rsidR="00EB0C08" w:rsidRDefault="00E702CB" w:rsidP="00605149">
      <w:r w:rsidRPr="003E5888">
        <w:rPr>
          <w:b/>
          <w:bCs/>
          <w:i/>
          <w:iCs/>
        </w:rPr>
        <w:t xml:space="preserve">Domestic private sectors are </w:t>
      </w:r>
      <w:r w:rsidR="000A7A87">
        <w:rPr>
          <w:b/>
          <w:bCs/>
          <w:i/>
          <w:iCs/>
        </w:rPr>
        <w:t xml:space="preserve">often </w:t>
      </w:r>
      <w:r w:rsidRPr="003E5888">
        <w:rPr>
          <w:b/>
          <w:bCs/>
          <w:i/>
          <w:iCs/>
        </w:rPr>
        <w:t>lifeline</w:t>
      </w:r>
      <w:r w:rsidR="000A7A87">
        <w:rPr>
          <w:b/>
          <w:bCs/>
          <w:i/>
          <w:iCs/>
        </w:rPr>
        <w:t>s</w:t>
      </w:r>
      <w:r w:rsidR="000648BF" w:rsidRPr="003E5888">
        <w:rPr>
          <w:b/>
          <w:bCs/>
          <w:i/>
          <w:iCs/>
        </w:rPr>
        <w:t>, delivering key goods and services even when the government cannot</w:t>
      </w:r>
      <w:r w:rsidR="00313236">
        <w:rPr>
          <w:b/>
          <w:bCs/>
          <w:i/>
          <w:iCs/>
        </w:rPr>
        <w:t>, and potentially contributing to peace</w:t>
      </w:r>
      <w:r w:rsidR="000648BF" w:rsidRPr="003E5888">
        <w:rPr>
          <w:b/>
          <w:bCs/>
          <w:i/>
          <w:iCs/>
        </w:rPr>
        <w:t>.</w:t>
      </w:r>
      <w:r w:rsidR="00961746">
        <w:rPr>
          <w:i/>
          <w:iCs/>
        </w:rPr>
        <w:t xml:space="preserve"> </w:t>
      </w:r>
      <w:r w:rsidR="008B06D1" w:rsidRPr="00180864">
        <w:t>Even when conflict and shadow economies are present, the legitimate coping economy is often still highly relevant, and key for resilience</w:t>
      </w:r>
      <w:r w:rsidR="008B06D1">
        <w:rPr>
          <w:rStyle w:val="EndnoteReference"/>
        </w:rPr>
        <w:endnoteReference w:id="6"/>
      </w:r>
      <w:r w:rsidR="008B06D1">
        <w:t>.</w:t>
      </w:r>
      <w:r w:rsidR="008B06D1" w:rsidRPr="00180864">
        <w:t xml:space="preserve"> </w:t>
      </w:r>
      <w:r w:rsidR="00EB0C08">
        <w:t xml:space="preserve">Domestic private sectors </w:t>
      </w:r>
      <w:r w:rsidR="000648BF" w:rsidRPr="00BB668A">
        <w:t xml:space="preserve">are largely disconnected from large </w:t>
      </w:r>
      <w:r w:rsidR="00BB668A" w:rsidRPr="00BB668A">
        <w:t xml:space="preserve">foreign </w:t>
      </w:r>
      <w:r w:rsidR="000648BF" w:rsidRPr="00BB668A">
        <w:t>investments</w:t>
      </w:r>
      <w:r w:rsidR="002D09A4">
        <w:t xml:space="preserve"> and</w:t>
      </w:r>
      <w:r w:rsidR="0080553B">
        <w:t xml:space="preserve"> the private sector operations of development finance, </w:t>
      </w:r>
      <w:r w:rsidR="00BB668A" w:rsidRPr="00BB668A">
        <w:t>which need</w:t>
      </w:r>
      <w:r w:rsidR="000648BF" w:rsidRPr="00BB668A">
        <w:t xml:space="preserve"> </w:t>
      </w:r>
      <w:r w:rsidR="00BB668A">
        <w:t xml:space="preserve">to radically scale down and </w:t>
      </w:r>
      <w:r w:rsidR="00D91241">
        <w:t xml:space="preserve">adopt different business models in </w:t>
      </w:r>
      <w:r w:rsidR="00E03018">
        <w:t xml:space="preserve">many </w:t>
      </w:r>
      <w:r w:rsidR="00D91241">
        <w:t xml:space="preserve">fragile contexts. </w:t>
      </w:r>
      <w:r w:rsidR="00180864" w:rsidRPr="00180864">
        <w:t xml:space="preserve">There is a need to develop options for inclusive and sustainable economic pathways for fragile contexts, </w:t>
      </w:r>
      <w:proofErr w:type="gramStart"/>
      <w:r w:rsidR="00180864" w:rsidRPr="00180864">
        <w:t>in light of</w:t>
      </w:r>
      <w:proofErr w:type="gramEnd"/>
      <w:r w:rsidR="00180864" w:rsidRPr="00180864">
        <w:t xml:space="preserve"> climate change impacts and shifting demand for natural resources (for example, rare earth minerals; ocean resources; shifting agricultural patterns). </w:t>
      </w:r>
    </w:p>
    <w:p w14:paraId="51F3FEBF" w14:textId="6DE5A355" w:rsidR="00605149" w:rsidRDefault="00E03018" w:rsidP="00605149">
      <w:r>
        <w:rPr>
          <w:b/>
          <w:bCs/>
          <w:i/>
          <w:iCs/>
        </w:rPr>
        <w:t>When it does happen, f</w:t>
      </w:r>
      <w:r w:rsidR="004B3E61" w:rsidRPr="003E5888">
        <w:rPr>
          <w:b/>
          <w:bCs/>
          <w:i/>
          <w:iCs/>
        </w:rPr>
        <w:t xml:space="preserve">oreign private investment needs to be conflict sensitive, </w:t>
      </w:r>
      <w:r w:rsidR="00647B41" w:rsidRPr="003E5888">
        <w:rPr>
          <w:b/>
          <w:bCs/>
          <w:i/>
          <w:iCs/>
        </w:rPr>
        <w:t xml:space="preserve">and tailored to fragile contexts. Large infrastructure investments can be very important, but </w:t>
      </w:r>
      <w:r w:rsidR="0002395E">
        <w:rPr>
          <w:b/>
          <w:bCs/>
          <w:i/>
          <w:iCs/>
        </w:rPr>
        <w:t>tailoring also</w:t>
      </w:r>
      <w:r w:rsidR="00647B41" w:rsidRPr="003E5888">
        <w:rPr>
          <w:b/>
          <w:bCs/>
          <w:i/>
          <w:iCs/>
        </w:rPr>
        <w:t xml:space="preserve"> means that a higher volume and larger deals are not always better.</w:t>
      </w:r>
      <w:r w:rsidR="00647B41">
        <w:rPr>
          <w:i/>
          <w:iCs/>
        </w:rPr>
        <w:t xml:space="preserve"> </w:t>
      </w:r>
      <w:r w:rsidR="006D7CF9" w:rsidRPr="006D7CF9">
        <w:t>F</w:t>
      </w:r>
      <w:r w:rsidR="00605149" w:rsidRPr="006D7CF9">
        <w:t>r</w:t>
      </w:r>
      <w:r w:rsidR="00605149">
        <w:t>agile contexts receive a tiny proportion of all developing context foreign direct investment (FDI), reflecting their smaller economies</w:t>
      </w:r>
      <w:r w:rsidR="007F617F">
        <w:t>, less conducive business environments,</w:t>
      </w:r>
      <w:r w:rsidR="00605149">
        <w:t xml:space="preserve"> and </w:t>
      </w:r>
      <w:r w:rsidR="007F617F">
        <w:t>actual or perceived</w:t>
      </w:r>
      <w:r w:rsidR="00B230C1">
        <w:t xml:space="preserve"> risk.</w:t>
      </w:r>
      <w:r w:rsidR="00605149">
        <w:t xml:space="preserve"> </w:t>
      </w:r>
      <w:r w:rsidR="00D91241">
        <w:t xml:space="preserve">When it does occur, </w:t>
      </w:r>
      <w:r w:rsidR="00605149">
        <w:t xml:space="preserve">FDI has continued to </w:t>
      </w:r>
      <w:proofErr w:type="spellStart"/>
      <w:r w:rsidR="00605149">
        <w:t>favour</w:t>
      </w:r>
      <w:proofErr w:type="spellEnd"/>
      <w:r w:rsidR="00605149">
        <w:t xml:space="preserve"> contexts with natural resource endowments, </w:t>
      </w:r>
      <w:r w:rsidR="00B230C1">
        <w:t xml:space="preserve">potentially reinforcing </w:t>
      </w:r>
      <w:r w:rsidR="00107BF7">
        <w:t xml:space="preserve">extractive rather than inclusive economic prospects. </w:t>
      </w:r>
      <w:r w:rsidR="00605149">
        <w:t xml:space="preserve">At the same time, there have been substantial disinvestments, for example in Angola, Iraq, South </w:t>
      </w:r>
      <w:proofErr w:type="gramStart"/>
      <w:r w:rsidR="00605149">
        <w:t>Sudan</w:t>
      </w:r>
      <w:proofErr w:type="gramEnd"/>
      <w:r w:rsidR="00605149">
        <w:t xml:space="preserve"> and Yemen. </w:t>
      </w:r>
    </w:p>
    <w:p w14:paraId="35E62B95" w14:textId="402DDC2E" w:rsidR="00D107F2" w:rsidRPr="007C7211" w:rsidRDefault="00D107F2" w:rsidP="00D107F2">
      <w:pPr>
        <w:rPr>
          <w:rFonts w:eastAsia="SimSun" w:cstheme="minorHAnsi"/>
          <w:kern w:val="0"/>
          <w:lang w:val="en-GB" w:eastAsia="en-US"/>
          <w14:ligatures w14:val="none"/>
        </w:rPr>
      </w:pPr>
      <w:r w:rsidRPr="003822E9">
        <w:rPr>
          <w:b/>
          <w:bCs/>
          <w:i/>
          <w:iCs/>
        </w:rPr>
        <w:t>Better understanding and communicating real risks, as opposed to perceived risks or stereotypes, matters</w:t>
      </w:r>
      <w:r w:rsidRPr="003822E9">
        <w:rPr>
          <w:i/>
          <w:iCs/>
        </w:rPr>
        <w:t xml:space="preserve">. </w:t>
      </w:r>
      <w:r w:rsidRPr="003822E9">
        <w:t>At the community level and in an experimental setting, researchers found that increased awareness of the costs of conflict shifted voting patterns to parties which were more supportive of a peace process.</w:t>
      </w:r>
      <w:r w:rsidRPr="003822E9">
        <w:rPr>
          <w:rStyle w:val="EndnoteReference"/>
        </w:rPr>
        <w:endnoteReference w:id="7"/>
      </w:r>
      <w:r w:rsidRPr="003822E9">
        <w:t xml:space="preserve"> </w:t>
      </w:r>
      <w:r w:rsidR="00A6330D">
        <w:t>At the g</w:t>
      </w:r>
      <w:r>
        <w:t>lobal</w:t>
      </w:r>
      <w:r w:rsidR="00A6330D">
        <w:t xml:space="preserve"> level</w:t>
      </w:r>
      <w:r>
        <w:t xml:space="preserve">, </w:t>
      </w:r>
      <w:r w:rsidRPr="007C7211">
        <w:rPr>
          <w:rFonts w:eastAsia="SimSun" w:cstheme="minorHAnsi"/>
          <w:kern w:val="0"/>
          <w:lang w:val="en-GB" w:eastAsia="en-US"/>
          <w14:ligatures w14:val="none"/>
        </w:rPr>
        <w:t xml:space="preserve">many </w:t>
      </w:r>
      <w:r>
        <w:rPr>
          <w:rFonts w:eastAsia="SimSun" w:cstheme="minorHAnsi"/>
          <w:kern w:val="0"/>
          <w:lang w:val="en-GB" w:eastAsia="en-US"/>
          <w14:ligatures w14:val="none"/>
        </w:rPr>
        <w:t xml:space="preserve">fragile countries may bear undue additional financing costs </w:t>
      </w:r>
      <w:r>
        <w:rPr>
          <w:rFonts w:eastAsia="SimSun" w:cstheme="minorHAnsi"/>
          <w:kern w:val="0"/>
          <w:lang w:val="en-GB" w:eastAsia="en-US"/>
          <w14:ligatures w14:val="none"/>
        </w:rPr>
        <w:lastRenderedPageBreak/>
        <w:t>and access issues due to stereotypes and perceptions that do not always reflect risks. More nuanced sub-national and sectoral-specific risk premia may be more appropriate.</w:t>
      </w:r>
      <w:r>
        <w:rPr>
          <w:rStyle w:val="EndnoteReference"/>
          <w:rFonts w:eastAsia="SimSun" w:cstheme="minorHAnsi"/>
          <w:kern w:val="0"/>
          <w:lang w:val="en-GB" w:eastAsia="en-US"/>
          <w14:ligatures w14:val="none"/>
        </w:rPr>
        <w:endnoteReference w:id="8"/>
      </w:r>
      <w:r>
        <w:rPr>
          <w:rFonts w:eastAsia="SimSun" w:cstheme="minorHAnsi"/>
          <w:kern w:val="0"/>
          <w:lang w:val="en-GB" w:eastAsia="en-US"/>
          <w14:ligatures w14:val="none"/>
        </w:rPr>
        <w:t xml:space="preserve"> </w:t>
      </w:r>
    </w:p>
    <w:p w14:paraId="6F4EC4BD" w14:textId="599E9D19" w:rsidR="00926CB6" w:rsidRPr="00926CB6" w:rsidRDefault="00E66E20" w:rsidP="00155236">
      <w:pPr>
        <w:rPr>
          <w:i/>
          <w:iCs/>
          <w:lang w:val="en-GB"/>
        </w:rPr>
      </w:pPr>
      <w:r w:rsidRPr="00C303A1">
        <w:rPr>
          <w:b/>
          <w:bCs/>
          <w:i/>
          <w:iCs/>
          <w:lang w:val="en-GB"/>
        </w:rPr>
        <w:t xml:space="preserve">Financial preparedness and the development of fiscal buffers and social safety nets is particularly important in fragile contexts </w:t>
      </w:r>
      <w:r w:rsidR="0017401B" w:rsidRPr="00C303A1">
        <w:rPr>
          <w:b/>
          <w:bCs/>
          <w:i/>
          <w:iCs/>
          <w:lang w:val="en-GB"/>
        </w:rPr>
        <w:t xml:space="preserve">where </w:t>
      </w:r>
      <w:r w:rsidR="00B90B1D" w:rsidRPr="00C303A1">
        <w:rPr>
          <w:b/>
          <w:bCs/>
          <w:i/>
          <w:iCs/>
          <w:lang w:val="en-GB"/>
        </w:rPr>
        <w:t>shocks are frequent, buffers are thin</w:t>
      </w:r>
      <w:r w:rsidR="00D56B90" w:rsidRPr="00C303A1">
        <w:rPr>
          <w:b/>
          <w:bCs/>
          <w:i/>
          <w:iCs/>
          <w:lang w:val="en-GB"/>
        </w:rPr>
        <w:t>, and soci</w:t>
      </w:r>
      <w:r w:rsidR="0017401B" w:rsidRPr="00C303A1">
        <w:rPr>
          <w:b/>
          <w:bCs/>
          <w:i/>
          <w:iCs/>
          <w:lang w:val="en-GB"/>
        </w:rPr>
        <w:t>o-economic</w:t>
      </w:r>
      <w:r w:rsidR="00D56B90" w:rsidRPr="00C303A1">
        <w:rPr>
          <w:b/>
          <w:bCs/>
          <w:i/>
          <w:iCs/>
          <w:lang w:val="en-GB"/>
        </w:rPr>
        <w:t xml:space="preserve"> impacts can be high</w:t>
      </w:r>
      <w:r w:rsidR="00B90B1D" w:rsidRPr="00C303A1">
        <w:rPr>
          <w:b/>
          <w:bCs/>
          <w:i/>
          <w:iCs/>
          <w:lang w:val="en-GB"/>
        </w:rPr>
        <w:t>.</w:t>
      </w:r>
      <w:r w:rsidR="00B90B1D">
        <w:rPr>
          <w:lang w:val="en-GB"/>
        </w:rPr>
        <w:t xml:space="preserve"> </w:t>
      </w:r>
      <w:r w:rsidR="00100778">
        <w:rPr>
          <w:lang w:val="en-GB"/>
        </w:rPr>
        <w:t>S</w:t>
      </w:r>
      <w:r w:rsidR="00100778" w:rsidRPr="00061926">
        <w:t xml:space="preserve">hocks and crises provide a momentum for issues such as violent extremism, misinformation, </w:t>
      </w:r>
      <w:r w:rsidR="00941816">
        <w:t xml:space="preserve">food insecurity, </w:t>
      </w:r>
      <w:r w:rsidR="00D77397">
        <w:t xml:space="preserve">and </w:t>
      </w:r>
      <w:r w:rsidR="00100778" w:rsidRPr="00061926">
        <w:t xml:space="preserve">violence against women. </w:t>
      </w:r>
      <w:r w:rsidR="00BF0A90">
        <w:rPr>
          <w:lang w:val="en-GB"/>
        </w:rPr>
        <w:t>T</w:t>
      </w:r>
      <w:r w:rsidRPr="00E66E20">
        <w:rPr>
          <w:lang w:val="en-GB"/>
        </w:rPr>
        <w:t>he most effective</w:t>
      </w:r>
      <w:r w:rsidR="00BF0A90">
        <w:rPr>
          <w:lang w:val="en-GB"/>
        </w:rPr>
        <w:t xml:space="preserve"> preparedness - </w:t>
      </w:r>
      <w:r w:rsidRPr="00E66E20">
        <w:rPr>
          <w:lang w:val="en-GB"/>
        </w:rPr>
        <w:t>expanding fiscal buffers and reducing public debt, maintaining sufficient foreign reserves, and the ability to mobilize domestic resources</w:t>
      </w:r>
      <w:r w:rsidR="00BF0A90">
        <w:rPr>
          <w:lang w:val="en-GB"/>
        </w:rPr>
        <w:t xml:space="preserve"> - </w:t>
      </w:r>
      <w:r w:rsidRPr="00E66E20">
        <w:rPr>
          <w:lang w:val="en-GB"/>
        </w:rPr>
        <w:t xml:space="preserve">are </w:t>
      </w:r>
      <w:r w:rsidR="00C303A1">
        <w:rPr>
          <w:lang w:val="en-GB"/>
        </w:rPr>
        <w:t xml:space="preserve">most challenging in </w:t>
      </w:r>
      <w:r w:rsidRPr="00E66E20">
        <w:rPr>
          <w:lang w:val="en-GB"/>
        </w:rPr>
        <w:t xml:space="preserve">fragile contexts. Yet </w:t>
      </w:r>
      <w:r w:rsidR="00C303A1">
        <w:rPr>
          <w:lang w:val="en-GB"/>
        </w:rPr>
        <w:t xml:space="preserve">when managed well, </w:t>
      </w:r>
      <w:r w:rsidRPr="00E66E20">
        <w:rPr>
          <w:lang w:val="en-GB"/>
        </w:rPr>
        <w:t>they can help countries manage multiple risks at the same time.</w:t>
      </w:r>
    </w:p>
    <w:p w14:paraId="61F854BB" w14:textId="77777777" w:rsidR="00A6330D" w:rsidRDefault="00A6330D" w:rsidP="00A6330D">
      <w:r w:rsidRPr="003E5888">
        <w:rPr>
          <w:b/>
          <w:bCs/>
        </w:rPr>
        <w:t>A</w:t>
      </w:r>
      <w:r w:rsidRPr="003E5888">
        <w:rPr>
          <w:b/>
          <w:bCs/>
          <w:i/>
          <w:iCs/>
        </w:rPr>
        <w:t>n inclusion and conflict-sensitiv</w:t>
      </w:r>
      <w:r>
        <w:rPr>
          <w:b/>
          <w:bCs/>
          <w:i/>
          <w:iCs/>
        </w:rPr>
        <w:t>ity lens</w:t>
      </w:r>
      <w:r w:rsidRPr="003E5888">
        <w:rPr>
          <w:b/>
          <w:bCs/>
          <w:i/>
          <w:iCs/>
        </w:rPr>
        <w:t xml:space="preserve"> </w:t>
      </w:r>
      <w:proofErr w:type="gramStart"/>
      <w:r w:rsidRPr="003E5888">
        <w:rPr>
          <w:b/>
          <w:bCs/>
          <w:i/>
          <w:iCs/>
        </w:rPr>
        <w:t>is</w:t>
      </w:r>
      <w:proofErr w:type="gramEnd"/>
      <w:r w:rsidRPr="003E5888">
        <w:rPr>
          <w:b/>
          <w:bCs/>
          <w:i/>
          <w:iCs/>
        </w:rPr>
        <w:t xml:space="preserve"> needed </w:t>
      </w:r>
      <w:r>
        <w:rPr>
          <w:b/>
          <w:bCs/>
          <w:i/>
          <w:iCs/>
        </w:rPr>
        <w:t xml:space="preserve">when considering </w:t>
      </w:r>
      <w:r w:rsidRPr="003E5888">
        <w:rPr>
          <w:b/>
          <w:bCs/>
          <w:i/>
          <w:iCs/>
        </w:rPr>
        <w:t xml:space="preserve">fiscal austerity, ending of subsidies, </w:t>
      </w:r>
      <w:proofErr w:type="spellStart"/>
      <w:r w:rsidRPr="003E5888">
        <w:rPr>
          <w:b/>
          <w:bCs/>
          <w:i/>
          <w:iCs/>
        </w:rPr>
        <w:t>concessionality</w:t>
      </w:r>
      <w:proofErr w:type="spellEnd"/>
      <w:r w:rsidRPr="003E5888">
        <w:rPr>
          <w:b/>
          <w:bCs/>
          <w:i/>
          <w:iCs/>
        </w:rPr>
        <w:t>, and how to address the growing unsustainability of debt.</w:t>
      </w:r>
      <w:r w:rsidRPr="00061926">
        <w:t xml:space="preserve"> </w:t>
      </w:r>
      <w:r>
        <w:t>R</w:t>
      </w:r>
      <w:r w:rsidRPr="00061926">
        <w:t>esearch suggests that the fiscal buffers are one of the most effective coping capacities for shocks in fragile contexts.</w:t>
      </w:r>
      <w:r>
        <w:rPr>
          <w:rStyle w:val="EndnoteReference"/>
        </w:rPr>
        <w:endnoteReference w:id="9"/>
      </w:r>
      <w:r>
        <w:t xml:space="preserve"> At the same time, measures to address unsustainable government finances have often been the precursor to instability, especially in situations where households have themselves little capacity to absorb shocks, and where there are concerns relating to the transparency, inclusion and governance of use of funds.</w:t>
      </w:r>
    </w:p>
    <w:p w14:paraId="4F6F6C11" w14:textId="6742D700" w:rsidR="0038398F" w:rsidRDefault="0038398F" w:rsidP="0038398F">
      <w:pPr>
        <w:pStyle w:val="Para"/>
        <w:rPr>
          <w:szCs w:val="20"/>
        </w:rPr>
      </w:pPr>
      <w:r w:rsidRPr="003E5888">
        <w:rPr>
          <w:b/>
          <w:bCs/>
          <w:i/>
          <w:iCs/>
          <w:lang w:val="en-US"/>
        </w:rPr>
        <w:t>Where</w:t>
      </w:r>
      <w:r w:rsidRPr="003E5888">
        <w:rPr>
          <w:b/>
          <w:bCs/>
          <w:i/>
          <w:iCs/>
        </w:rPr>
        <w:t xml:space="preserve"> possible, </w:t>
      </w:r>
      <w:r w:rsidR="00C303A1">
        <w:rPr>
          <w:b/>
          <w:bCs/>
          <w:i/>
          <w:iCs/>
        </w:rPr>
        <w:t xml:space="preserve">partners should </w:t>
      </w:r>
      <w:r w:rsidRPr="003E5888">
        <w:rPr>
          <w:b/>
          <w:bCs/>
          <w:i/>
          <w:iCs/>
        </w:rPr>
        <w:t>stay engaged in core economic systems</w:t>
      </w:r>
      <w:r w:rsidR="000A2C4D">
        <w:rPr>
          <w:b/>
          <w:bCs/>
          <w:i/>
          <w:iCs/>
        </w:rPr>
        <w:t xml:space="preserve"> and</w:t>
      </w:r>
      <w:r w:rsidRPr="003E5888">
        <w:rPr>
          <w:b/>
          <w:bCs/>
          <w:i/>
          <w:iCs/>
        </w:rPr>
        <w:t xml:space="preserve"> services</w:t>
      </w:r>
      <w:r w:rsidR="000369A8">
        <w:rPr>
          <w:b/>
          <w:bCs/>
          <w:i/>
          <w:iCs/>
        </w:rPr>
        <w:t xml:space="preserve">, </w:t>
      </w:r>
      <w:r w:rsidR="000A2C4D">
        <w:rPr>
          <w:b/>
          <w:bCs/>
          <w:i/>
          <w:iCs/>
        </w:rPr>
        <w:t xml:space="preserve">and help preserve markets and good </w:t>
      </w:r>
      <w:r w:rsidR="000369A8">
        <w:rPr>
          <w:b/>
          <w:bCs/>
          <w:i/>
          <w:iCs/>
        </w:rPr>
        <w:t>governance,</w:t>
      </w:r>
      <w:r w:rsidRPr="003E5888">
        <w:rPr>
          <w:b/>
          <w:bCs/>
          <w:i/>
          <w:iCs/>
        </w:rPr>
        <w:t xml:space="preserve"> </w:t>
      </w:r>
      <w:r w:rsidR="000B0E2C" w:rsidRPr="00264E6F">
        <w:rPr>
          <w:b/>
          <w:bCs/>
          <w:i/>
          <w:iCs/>
        </w:rPr>
        <w:t>to lay the foundation for faster reconstruction and recovery</w:t>
      </w:r>
      <w:r w:rsidRPr="00264E6F">
        <w:rPr>
          <w:b/>
          <w:bCs/>
          <w:i/>
          <w:iCs/>
        </w:rPr>
        <w:t>.</w:t>
      </w:r>
      <w:r w:rsidRPr="003E5888">
        <w:rPr>
          <w:b/>
          <w:bCs/>
        </w:rPr>
        <w:t xml:space="preserve"> </w:t>
      </w:r>
      <w:r w:rsidRPr="000A2C4D">
        <w:t>Even partial economic recovery can help improve the conditions for peace. Conflict</w:t>
      </w:r>
      <w:r w:rsidRPr="001C1047">
        <w:t xml:space="preserve"> changes the formal and informal rules that govern economic activity. Two of the aspects that appear to contribute to the long </w:t>
      </w:r>
      <w:r>
        <w:t>duration</w:t>
      </w:r>
      <w:r w:rsidRPr="001C1047">
        <w:t xml:space="preserve"> of fragility and conflict are impacts on core economic/governance systems and impacts on human capital. </w:t>
      </w:r>
      <w:r w:rsidR="000A2C4D">
        <w:t>B</w:t>
      </w:r>
      <w:r w:rsidRPr="001C1047">
        <w:rPr>
          <w:szCs w:val="20"/>
        </w:rPr>
        <w:t xml:space="preserve">anking and finance sector questions are usually less addressed, </w:t>
      </w:r>
      <w:r w:rsidR="000A2C4D">
        <w:rPr>
          <w:szCs w:val="20"/>
        </w:rPr>
        <w:t xml:space="preserve">but </w:t>
      </w:r>
      <w:r w:rsidRPr="001C1047">
        <w:rPr>
          <w:szCs w:val="20"/>
        </w:rPr>
        <w:t>they can be fundamental to human development outcomes through, for example, agricultural trade finance.</w:t>
      </w:r>
      <w:r w:rsidRPr="00F344BF">
        <w:rPr>
          <w:b/>
          <w:bCs/>
        </w:rPr>
        <w:t xml:space="preserve"> </w:t>
      </w:r>
    </w:p>
    <w:p w14:paraId="3E650E74" w14:textId="45DEEDC4" w:rsidR="00FA32DC" w:rsidRDefault="00FA32DC" w:rsidP="00FA32DC">
      <w:pPr>
        <w:pStyle w:val="Para"/>
      </w:pPr>
      <w:r w:rsidRPr="003E5888">
        <w:rPr>
          <w:b/>
          <w:bCs/>
          <w:i/>
          <w:iCs/>
        </w:rPr>
        <w:t xml:space="preserve">Conflict actors engage strategically with economic institutions, opportunities, </w:t>
      </w:r>
      <w:proofErr w:type="gramStart"/>
      <w:r w:rsidRPr="003E5888">
        <w:rPr>
          <w:b/>
          <w:bCs/>
          <w:i/>
          <w:iCs/>
        </w:rPr>
        <w:t>resources</w:t>
      </w:r>
      <w:proofErr w:type="gramEnd"/>
      <w:r w:rsidRPr="003E5888">
        <w:rPr>
          <w:b/>
          <w:bCs/>
          <w:i/>
          <w:iCs/>
        </w:rPr>
        <w:t xml:space="preserve"> and livelihoods. </w:t>
      </w:r>
      <w:r w:rsidR="00B71F06" w:rsidRPr="00B71F06">
        <w:rPr>
          <w:b/>
          <w:bCs/>
          <w:i/>
          <w:iCs/>
        </w:rPr>
        <w:t>Conflict sensitivity is needed for</w:t>
      </w:r>
      <w:r w:rsidR="00B71F06">
        <w:t xml:space="preserve"> </w:t>
      </w:r>
      <w:r w:rsidR="00B71F06">
        <w:rPr>
          <w:b/>
          <w:bCs/>
          <w:i/>
          <w:iCs/>
        </w:rPr>
        <w:t xml:space="preserve">all </w:t>
      </w:r>
      <w:r w:rsidRPr="003E5888">
        <w:rPr>
          <w:b/>
          <w:bCs/>
          <w:i/>
          <w:iCs/>
        </w:rPr>
        <w:t>financing for development resources</w:t>
      </w:r>
      <w:r w:rsidR="00B71F06">
        <w:rPr>
          <w:b/>
          <w:bCs/>
          <w:i/>
          <w:iCs/>
        </w:rPr>
        <w:t>, as they</w:t>
      </w:r>
      <w:r w:rsidRPr="003E5888">
        <w:rPr>
          <w:b/>
          <w:bCs/>
          <w:i/>
          <w:iCs/>
        </w:rPr>
        <w:t xml:space="preserve"> can become an arena of contestation.</w:t>
      </w:r>
      <w:r>
        <w:rPr>
          <w:i/>
          <w:iCs/>
        </w:rPr>
        <w:t xml:space="preserve"> </w:t>
      </w:r>
      <w:r w:rsidR="00B71F06">
        <w:t>R</w:t>
      </w:r>
      <w:r>
        <w:t xml:space="preserve">esearch into aid spending in counterinsurgency situations, for example, has indicated the potential for aid spending to reduce violence in non-contested areas, but to </w:t>
      </w:r>
      <w:proofErr w:type="gramStart"/>
      <w:r>
        <w:t>actually increase</w:t>
      </w:r>
      <w:proofErr w:type="gramEnd"/>
      <w:r>
        <w:t xml:space="preserve"> violence in contested areas, as insurgents respond to what they see as an attempt to win over local populations.</w:t>
      </w:r>
      <w:r w:rsidR="000C1315">
        <w:rPr>
          <w:rStyle w:val="EndnoteReference"/>
        </w:rPr>
        <w:endnoteReference w:id="10"/>
      </w:r>
      <w:r>
        <w:t xml:space="preserve"> </w:t>
      </w:r>
      <w:r w:rsidR="00D13E56">
        <w:t>The fragility implications of financing decisions are not always well-understood.</w:t>
      </w:r>
      <w:r w:rsidR="00D13E56" w:rsidRPr="00724A40">
        <w:rPr>
          <w:b/>
          <w:bCs/>
        </w:rPr>
        <w:t xml:space="preserve"> </w:t>
      </w:r>
      <w:r w:rsidR="00D13E56" w:rsidRPr="007B1F45">
        <w:t>Understanding the impacts,</w:t>
      </w:r>
      <w:r w:rsidR="00D13E56">
        <w:rPr>
          <w:b/>
          <w:bCs/>
        </w:rPr>
        <w:t xml:space="preserve"> </w:t>
      </w:r>
      <w:r w:rsidR="00D13E56" w:rsidRPr="00724A40">
        <w:t>costs and incentives</w:t>
      </w:r>
      <w:r w:rsidR="00D13E56">
        <w:t xml:space="preserve"> created by financing choices, i</w:t>
      </w:r>
      <w:r w:rsidR="00D13E56" w:rsidRPr="00724A40">
        <w:t>nvesting in human capital; increasing supply chain transparency, and understanding which social groups benefit from monetary or economic interventions c</w:t>
      </w:r>
      <w:r w:rsidR="00D13E56">
        <w:t>an</w:t>
      </w:r>
      <w:r w:rsidR="00D13E56" w:rsidRPr="00724A40">
        <w:t xml:space="preserve"> help to support peace-building efforts.</w:t>
      </w:r>
    </w:p>
    <w:p w14:paraId="4DA69169" w14:textId="5E806800" w:rsidR="00264E6F" w:rsidRDefault="008A696A" w:rsidP="00264E6F">
      <w:r w:rsidRPr="003E5888">
        <w:rPr>
          <w:b/>
          <w:bCs/>
          <w:i/>
          <w:iCs/>
        </w:rPr>
        <w:t>Fragility and crises are made of a complex web of political and economic struggle that is not always reflected in technical interventions.</w:t>
      </w:r>
      <w:r w:rsidRPr="008A696A">
        <w:rPr>
          <w:i/>
          <w:iCs/>
        </w:rPr>
        <w:t xml:space="preserve"> </w:t>
      </w:r>
      <w:r w:rsidRPr="001C1047">
        <w:t>Cross-disciplinary approaches</w:t>
      </w:r>
      <w:r w:rsidR="00264E6F">
        <w:t xml:space="preserve">, </w:t>
      </w:r>
      <w:proofErr w:type="gramStart"/>
      <w:r w:rsidR="00264E6F">
        <w:t>partnerships</w:t>
      </w:r>
      <w:proofErr w:type="gramEnd"/>
      <w:r>
        <w:t xml:space="preserve"> </w:t>
      </w:r>
      <w:r w:rsidR="007E73DE">
        <w:t xml:space="preserve">and instruments </w:t>
      </w:r>
      <w:r>
        <w:t>between fragility and technical FFD experts</w:t>
      </w:r>
      <w:r w:rsidRPr="001C1047">
        <w:t xml:space="preserve"> are important. There is a need to mainstream discussions and expertise on fragility, and increase dialogue between fragility experts and sectoral experts</w:t>
      </w:r>
      <w:r>
        <w:t>, given the system-wide impact that financing choices can bring.</w:t>
      </w:r>
      <w:r w:rsidR="00264E6F">
        <w:t xml:space="preserve"> </w:t>
      </w:r>
    </w:p>
    <w:p w14:paraId="3E76DCE8" w14:textId="0A2756DA" w:rsidR="00DC0EEA" w:rsidRDefault="0095426C" w:rsidP="008F1634">
      <w:pPr>
        <w:pStyle w:val="Para"/>
        <w:rPr>
          <w:b/>
        </w:rPr>
      </w:pPr>
      <w:r w:rsidRPr="003E5888">
        <w:rPr>
          <w:b/>
          <w:i/>
          <w:iCs/>
        </w:rPr>
        <w:t>FFD tools can make an important contribution to addressing</w:t>
      </w:r>
      <w:r w:rsidR="00AA6E78" w:rsidRPr="003E5888">
        <w:rPr>
          <w:b/>
          <w:i/>
          <w:iCs/>
        </w:rPr>
        <w:t xml:space="preserve"> underlying</w:t>
      </w:r>
      <w:r w:rsidRPr="003E5888">
        <w:rPr>
          <w:b/>
          <w:i/>
          <w:iCs/>
        </w:rPr>
        <w:t xml:space="preserve"> fragility concerns</w:t>
      </w:r>
      <w:r w:rsidR="008F1634">
        <w:rPr>
          <w:b/>
          <w:i/>
          <w:iCs/>
        </w:rPr>
        <w:t>, for example</w:t>
      </w:r>
      <w:r w:rsidR="00D25CF9">
        <w:rPr>
          <w:b/>
          <w:i/>
          <w:iCs/>
        </w:rPr>
        <w:t>:</w:t>
      </w:r>
    </w:p>
    <w:p w14:paraId="06B3210D" w14:textId="2107ACA4" w:rsidR="00DC0EEA" w:rsidRDefault="008F1634" w:rsidP="00DC0EEA">
      <w:pPr>
        <w:pStyle w:val="Para"/>
        <w:numPr>
          <w:ilvl w:val="0"/>
          <w:numId w:val="21"/>
        </w:numPr>
        <w:rPr>
          <w:bCs/>
        </w:rPr>
      </w:pPr>
      <w:r w:rsidRPr="008F1634">
        <w:rPr>
          <w:bCs/>
        </w:rPr>
        <w:t>75% of refugees were hosted by low- and middle-income countries in 2023, the majority hosted in fragile contexts. Considering options for investment, private sector development, social safety nets, taxation strategies, etc can contribute to strengthening / restoring the social contract, social cohesion, and bring tangible benefits to refugees and host communities.</w:t>
      </w:r>
      <w:r w:rsidR="00DC0EEA">
        <w:rPr>
          <w:bCs/>
        </w:rPr>
        <w:t xml:space="preserve"> </w:t>
      </w:r>
    </w:p>
    <w:p w14:paraId="5D93055A" w14:textId="77777777" w:rsidR="00D25CF9" w:rsidRDefault="0095426C" w:rsidP="00DC0EEA">
      <w:pPr>
        <w:pStyle w:val="Para"/>
        <w:numPr>
          <w:ilvl w:val="0"/>
          <w:numId w:val="21"/>
        </w:numPr>
        <w:rPr>
          <w:bCs/>
        </w:rPr>
      </w:pPr>
      <w:r w:rsidRPr="00031C45">
        <w:rPr>
          <w:bCs/>
        </w:rPr>
        <w:lastRenderedPageBreak/>
        <w:t xml:space="preserve">In fragile contexts, security sectors face off-book spending and budget overruns, worsened by poor coordination between finance and defence ministries and senior leaders controlling resources. </w:t>
      </w:r>
      <w:r w:rsidR="00B77B09">
        <w:rPr>
          <w:bCs/>
        </w:rPr>
        <w:t>T</w:t>
      </w:r>
      <w:r w:rsidR="007633A6">
        <w:rPr>
          <w:bCs/>
        </w:rPr>
        <w:t>ools such as</w:t>
      </w:r>
      <w:r w:rsidRPr="00031C45">
        <w:rPr>
          <w:bCs/>
        </w:rPr>
        <w:t xml:space="preserve"> </w:t>
      </w:r>
      <w:r w:rsidR="007633A6">
        <w:rPr>
          <w:bCs/>
        </w:rPr>
        <w:t>p</w:t>
      </w:r>
      <w:r w:rsidR="007633A6" w:rsidRPr="00031C45">
        <w:rPr>
          <w:bCs/>
        </w:rPr>
        <w:t xml:space="preserve">ublic expenditure reviews </w:t>
      </w:r>
      <w:r w:rsidR="007633A6">
        <w:rPr>
          <w:bCs/>
        </w:rPr>
        <w:t xml:space="preserve">and </w:t>
      </w:r>
      <w:r w:rsidR="00AA6E78">
        <w:rPr>
          <w:bCs/>
        </w:rPr>
        <w:t xml:space="preserve">actors such as the </w:t>
      </w:r>
      <w:r w:rsidRPr="00031C45">
        <w:rPr>
          <w:bCs/>
        </w:rPr>
        <w:t>International Financial Institutions (IFIs) help bridge financing and reform in other sectors</w:t>
      </w:r>
      <w:r w:rsidR="00B77B09">
        <w:rPr>
          <w:bCs/>
        </w:rPr>
        <w:t>. While the</w:t>
      </w:r>
      <w:r w:rsidRPr="00031C45">
        <w:rPr>
          <w:bCs/>
        </w:rPr>
        <w:t xml:space="preserve"> </w:t>
      </w:r>
      <w:r w:rsidR="008A498C" w:rsidRPr="008A498C">
        <w:rPr>
          <w:bCs/>
        </w:rPr>
        <w:t>evidence for their impact</w:t>
      </w:r>
      <w:r w:rsidR="00B77B09">
        <w:rPr>
          <w:bCs/>
        </w:rPr>
        <w:t xml:space="preserve"> in SSR/G</w:t>
      </w:r>
      <w:r w:rsidR="008A498C" w:rsidRPr="008A498C">
        <w:rPr>
          <w:bCs/>
        </w:rPr>
        <w:t xml:space="preserve"> is there</w:t>
      </w:r>
      <w:r w:rsidR="00B77B09">
        <w:rPr>
          <w:bCs/>
        </w:rPr>
        <w:t>,</w:t>
      </w:r>
      <w:r w:rsidR="008A498C" w:rsidRPr="008A498C">
        <w:rPr>
          <w:bCs/>
        </w:rPr>
        <w:t xml:space="preserve"> the</w:t>
      </w:r>
      <w:r w:rsidR="00B77B09">
        <w:rPr>
          <w:bCs/>
        </w:rPr>
        <w:t>ir</w:t>
      </w:r>
      <w:r w:rsidR="008A498C" w:rsidRPr="008A498C">
        <w:rPr>
          <w:bCs/>
        </w:rPr>
        <w:t xml:space="preserve"> potential has not</w:t>
      </w:r>
      <w:r w:rsidR="00B77B09">
        <w:rPr>
          <w:bCs/>
        </w:rPr>
        <w:t xml:space="preserve"> yet</w:t>
      </w:r>
      <w:r w:rsidR="008A498C" w:rsidRPr="008A498C">
        <w:rPr>
          <w:bCs/>
        </w:rPr>
        <w:t xml:space="preserve"> been fully embraced. </w:t>
      </w:r>
    </w:p>
    <w:p w14:paraId="0AB64DFD" w14:textId="48C95196" w:rsidR="0095426C" w:rsidRDefault="00D25CF9" w:rsidP="00DC0EEA">
      <w:pPr>
        <w:pStyle w:val="Para"/>
        <w:numPr>
          <w:ilvl w:val="0"/>
          <w:numId w:val="21"/>
        </w:numPr>
        <w:rPr>
          <w:bCs/>
        </w:rPr>
      </w:pPr>
      <w:r>
        <w:t>The</w:t>
      </w:r>
      <w:r w:rsidRPr="007C1915">
        <w:t xml:space="preserve"> more fragile a country</w:t>
      </w:r>
      <w:r w:rsidRPr="00EE6B9B">
        <w:t xml:space="preserve">, the less climate-related development finance it </w:t>
      </w:r>
      <w:r>
        <w:t xml:space="preserve">currently </w:t>
      </w:r>
      <w:r w:rsidRPr="00EE6B9B">
        <w:t>receives. For 2020/2021, the climate-related development finance per person that DAC members provided annually on average to developing countries outside the fragility framework (USD 7.5) only slightly exceeded that provided to fragile contexts other than extremely fragile (USD 7) but is far higher than that provided to the 15 extremely fragile contexts (USD 4.3).</w:t>
      </w:r>
      <w:r w:rsidR="006641E6">
        <w:rPr>
          <w:rStyle w:val="EndnoteReference"/>
        </w:rPr>
        <w:endnoteReference w:id="11"/>
      </w:r>
    </w:p>
    <w:p w14:paraId="46EDFF10" w14:textId="594EC285" w:rsidR="00166300" w:rsidRDefault="005C6F6A" w:rsidP="00166300">
      <w:pPr>
        <w:pStyle w:val="Para"/>
      </w:pPr>
      <w:r w:rsidRPr="003E5888">
        <w:rPr>
          <w:b/>
          <w:bCs/>
          <w:i/>
          <w:iCs/>
        </w:rPr>
        <w:t>Increasing resilience and reducing the risk of conflict is not just about spending more, but about spending more strategically.</w:t>
      </w:r>
      <w:r w:rsidRPr="003E5888">
        <w:rPr>
          <w:b/>
          <w:bCs/>
        </w:rPr>
        <w:t xml:space="preserve"> </w:t>
      </w:r>
      <w:r w:rsidR="00166300" w:rsidRPr="003E5888">
        <w:rPr>
          <w:b/>
          <w:bCs/>
          <w:i/>
          <w:iCs/>
        </w:rPr>
        <w:t xml:space="preserve">When government is not </w:t>
      </w:r>
      <w:proofErr w:type="gramStart"/>
      <w:r w:rsidR="00166300" w:rsidRPr="003E5888">
        <w:rPr>
          <w:b/>
          <w:bCs/>
          <w:i/>
          <w:iCs/>
        </w:rPr>
        <w:t>in a position</w:t>
      </w:r>
      <w:proofErr w:type="gramEnd"/>
      <w:r w:rsidR="00166300" w:rsidRPr="003E5888">
        <w:rPr>
          <w:b/>
          <w:bCs/>
          <w:i/>
          <w:iCs/>
        </w:rPr>
        <w:t xml:space="preserve"> to lead, there is still a responsibility on international actors to better coordinate and “lead from behind”.</w:t>
      </w:r>
      <w:r w:rsidR="00166300">
        <w:rPr>
          <w:b/>
          <w:bCs/>
        </w:rPr>
        <w:t xml:space="preserve"> </w:t>
      </w:r>
      <w:r w:rsidR="001533C3" w:rsidRPr="00061926">
        <w:t xml:space="preserve">Being strategic in financing would mean moving from reactively funding shocks and crisis responses to </w:t>
      </w:r>
      <w:r w:rsidR="009E2494">
        <w:t>realistic</w:t>
      </w:r>
      <w:r w:rsidR="001533C3" w:rsidRPr="00061926">
        <w:t xml:space="preserve"> financing strategies. </w:t>
      </w:r>
      <w:r w:rsidR="00ED2B81" w:rsidRPr="00061926">
        <w:t xml:space="preserve">The OECD </w:t>
      </w:r>
      <w:r w:rsidR="00ED2B81">
        <w:t xml:space="preserve">and </w:t>
      </w:r>
      <w:r w:rsidR="005061C3">
        <w:t xml:space="preserve">the </w:t>
      </w:r>
      <w:r w:rsidR="00ED2B81">
        <w:t>I</w:t>
      </w:r>
      <w:r w:rsidR="005061C3">
        <w:t>nternational Network on Conflict and Fragility (INCAF)</w:t>
      </w:r>
      <w:r w:rsidR="00ED2B81">
        <w:t xml:space="preserve"> </w:t>
      </w:r>
      <w:r w:rsidR="00ED2B81" w:rsidRPr="00061926">
        <w:t>ha</w:t>
      </w:r>
      <w:r w:rsidR="00ED2B81">
        <w:t>ve</w:t>
      </w:r>
      <w:r w:rsidR="00ED2B81" w:rsidRPr="00061926">
        <w:t xml:space="preserve"> developed financing strategies, using the fragility </w:t>
      </w:r>
      <w:proofErr w:type="gramStart"/>
      <w:r w:rsidR="00ED2B81" w:rsidRPr="00061926">
        <w:t>framework</w:t>
      </w:r>
      <w:proofErr w:type="gramEnd"/>
      <w:r w:rsidR="00ED2B81" w:rsidRPr="00061926">
        <w:t xml:space="preserve"> and financing data to inform key financing processes</w:t>
      </w:r>
      <w:r w:rsidR="00ED2B81">
        <w:t>, in line with t</w:t>
      </w:r>
      <w:r w:rsidR="00166300" w:rsidRPr="00061926">
        <w:t>he DAC Recommendation</w:t>
      </w:r>
      <w:r w:rsidR="00ED2B81">
        <w:t xml:space="preserve"> and </w:t>
      </w:r>
      <w:r w:rsidR="00B235E9">
        <w:t>the Addis Ababa Action Agenda (AAAA)</w:t>
      </w:r>
      <w:r w:rsidR="00ED2B81">
        <w:t xml:space="preserve">. </w:t>
      </w:r>
      <w:r w:rsidR="005061C3">
        <w:t>These aim to provide better information to</w:t>
      </w:r>
      <w:r w:rsidR="00B235E9">
        <w:t xml:space="preserve"> </w:t>
      </w:r>
      <w:r w:rsidR="00166300" w:rsidRPr="00061926">
        <w:t xml:space="preserve">collectively prioritise, </w:t>
      </w:r>
      <w:proofErr w:type="gramStart"/>
      <w:r w:rsidR="00166300" w:rsidRPr="00061926">
        <w:t>sequence</w:t>
      </w:r>
      <w:proofErr w:type="gramEnd"/>
      <w:r w:rsidR="00166300" w:rsidRPr="00061926">
        <w:t xml:space="preserve"> and align financing flows</w:t>
      </w:r>
      <w:r w:rsidR="00166300">
        <w:t>, though the process needs to be flexible and adaptable and may look different to an Integrated National Financing Framework</w:t>
      </w:r>
      <w:r w:rsidR="005061C3">
        <w:t xml:space="preserve"> in more stable settings</w:t>
      </w:r>
      <w:r w:rsidR="00166300" w:rsidRPr="00061926">
        <w:t xml:space="preserve">. </w:t>
      </w:r>
    </w:p>
    <w:p w14:paraId="4609636C" w14:textId="165703A5" w:rsidR="00392FC2" w:rsidRDefault="00392FC2" w:rsidP="00392FC2">
      <w:pPr>
        <w:pStyle w:val="Heading2"/>
      </w:pPr>
      <w:r>
        <w:t xml:space="preserve">Specific recommendations for FFD4 </w:t>
      </w:r>
    </w:p>
    <w:p w14:paraId="1B8597A7" w14:textId="77777777" w:rsidR="00A25297" w:rsidRPr="00BD633C" w:rsidRDefault="00A25297" w:rsidP="00A25297">
      <w:pPr>
        <w:pStyle w:val="Para"/>
      </w:pPr>
      <w:r w:rsidRPr="003E5888">
        <w:rPr>
          <w:b/>
          <w:bCs/>
          <w:i/>
          <w:iCs/>
        </w:rPr>
        <w:t>Explicitly acknowledge fragility and resilience as important considerations for FFD4.</w:t>
      </w:r>
      <w:r>
        <w:rPr>
          <w:i/>
          <w:iCs/>
        </w:rPr>
        <w:t xml:space="preserve"> </w:t>
      </w:r>
      <w:r w:rsidRPr="00BD633C">
        <w:t xml:space="preserve">Prioritise an inclusion, social </w:t>
      </w:r>
      <w:proofErr w:type="gramStart"/>
      <w:r w:rsidRPr="00BD633C">
        <w:t>contract</w:t>
      </w:r>
      <w:proofErr w:type="gramEnd"/>
      <w:r w:rsidRPr="00BD633C">
        <w:t xml:space="preserve"> and </w:t>
      </w:r>
      <w:r w:rsidRPr="009A051D">
        <w:t>conflict-sensitiv</w:t>
      </w:r>
      <w:r>
        <w:t>ity</w:t>
      </w:r>
      <w:r w:rsidRPr="00BD633C">
        <w:t xml:space="preserve"> considerations at the global </w:t>
      </w:r>
      <w:r>
        <w:t xml:space="preserve">and country </w:t>
      </w:r>
      <w:r w:rsidRPr="00BD633C">
        <w:t xml:space="preserve">level, for example, in discussions of debt issues, private investment, taxation </w:t>
      </w:r>
      <w:r>
        <w:t>and remittances.</w:t>
      </w:r>
      <w:r w:rsidRPr="00BD633C">
        <w:t xml:space="preserve"> </w:t>
      </w:r>
    </w:p>
    <w:p w14:paraId="6F17A3E7" w14:textId="14A9A723" w:rsidR="00A25297" w:rsidRPr="00AF07C8" w:rsidRDefault="00A25297" w:rsidP="00A25297">
      <w:pPr>
        <w:pStyle w:val="Para"/>
        <w:rPr>
          <w:lang w:val="en-US"/>
        </w:rPr>
      </w:pPr>
      <w:r w:rsidRPr="003E5888">
        <w:rPr>
          <w:b/>
          <w:bCs/>
          <w:i/>
          <w:iCs/>
        </w:rPr>
        <w:t xml:space="preserve">Support development of </w:t>
      </w:r>
      <w:r w:rsidR="00E81DE3">
        <w:rPr>
          <w:b/>
          <w:bCs/>
          <w:i/>
          <w:iCs/>
        </w:rPr>
        <w:t xml:space="preserve">approaches </w:t>
      </w:r>
      <w:r w:rsidRPr="003E5888">
        <w:rPr>
          <w:b/>
          <w:bCs/>
          <w:i/>
          <w:iCs/>
        </w:rPr>
        <w:t>to shor</w:t>
      </w:r>
      <w:r w:rsidR="0030414B">
        <w:rPr>
          <w:b/>
          <w:bCs/>
          <w:i/>
          <w:iCs/>
        </w:rPr>
        <w:t>ing</w:t>
      </w:r>
      <w:r w:rsidRPr="003E5888">
        <w:rPr>
          <w:b/>
          <w:bCs/>
          <w:i/>
          <w:iCs/>
        </w:rPr>
        <w:t xml:space="preserve"> up resilience, to stay engaged through fragility, and to collectively support transitions out of fragility</w:t>
      </w:r>
      <w:r w:rsidR="00DF00D8">
        <w:rPr>
          <w:b/>
          <w:bCs/>
          <w:i/>
          <w:iCs/>
        </w:rPr>
        <w:t xml:space="preserve"> – sharing lessons learnt</w:t>
      </w:r>
      <w:r w:rsidRPr="003E5888">
        <w:rPr>
          <w:b/>
          <w:bCs/>
          <w:i/>
          <w:iCs/>
        </w:rPr>
        <w:t>.</w:t>
      </w:r>
      <w:r w:rsidRPr="00061926">
        <w:rPr>
          <w:b/>
          <w:bCs/>
        </w:rPr>
        <w:t xml:space="preserve"> </w:t>
      </w:r>
      <w:r w:rsidR="004016FA">
        <w:t>It</w:t>
      </w:r>
      <w:r w:rsidRPr="00F204E6">
        <w:t xml:space="preserve">is important to look for opportunities </w:t>
      </w:r>
      <w:r w:rsidR="00746560">
        <w:t xml:space="preserve">whether nationally or sub-nationally, </w:t>
      </w:r>
      <w:r w:rsidRPr="00F204E6">
        <w:t xml:space="preserve">to preserve markets, </w:t>
      </w:r>
      <w:r w:rsidR="009651E9" w:rsidRPr="00F204E6">
        <w:t xml:space="preserve">strengthen </w:t>
      </w:r>
      <w:r w:rsidR="009651E9">
        <w:t xml:space="preserve">governance and </w:t>
      </w:r>
      <w:r w:rsidR="009651E9" w:rsidRPr="00F204E6">
        <w:t>institutions</w:t>
      </w:r>
      <w:r w:rsidR="009651E9">
        <w:t xml:space="preserve">, </w:t>
      </w:r>
      <w:r w:rsidRPr="00F204E6">
        <w:t xml:space="preserve">foster private investment, and enhance inclusive public financial management and tax revenues. </w:t>
      </w:r>
    </w:p>
    <w:p w14:paraId="78F7C4A2" w14:textId="77777777" w:rsidR="00A25297" w:rsidRDefault="00A25297" w:rsidP="00A25297">
      <w:r w:rsidRPr="003E5888">
        <w:rPr>
          <w:b/>
          <w:bCs/>
          <w:i/>
          <w:iCs/>
        </w:rPr>
        <w:t>Work with networks of fragility experts and those working in situations of fragility, to share knowledge and lessons.</w:t>
      </w:r>
      <w:r>
        <w:rPr>
          <w:i/>
          <w:iCs/>
        </w:rPr>
        <w:t xml:space="preserve"> </w:t>
      </w:r>
      <w:r w:rsidRPr="0056604C">
        <w:t>These linkages should include</w:t>
      </w:r>
      <w:r>
        <w:t xml:space="preserve"> governments, </w:t>
      </w:r>
      <w:r w:rsidRPr="00FD4330">
        <w:t xml:space="preserve">the </w:t>
      </w:r>
      <w:r>
        <w:t xml:space="preserve">UN system, donors, and </w:t>
      </w:r>
      <w:r w:rsidRPr="0056604C">
        <w:t>actors</w:t>
      </w:r>
      <w:r>
        <w:t xml:space="preserve"> expanding their work in</w:t>
      </w:r>
      <w:r w:rsidRPr="0056604C">
        <w:t xml:space="preserve"> fragile contexts</w:t>
      </w:r>
      <w:r>
        <w:t>, such as</w:t>
      </w:r>
      <w:r w:rsidRPr="0056604C">
        <w:t xml:space="preserve"> </w:t>
      </w:r>
      <w:r w:rsidRPr="00FD4330">
        <w:t>the international financial institutions</w:t>
      </w:r>
      <w:r>
        <w:t xml:space="preserve"> and development finance institutions.</w:t>
      </w:r>
    </w:p>
    <w:p w14:paraId="5B89FE29" w14:textId="354201D2" w:rsidR="00242AAF" w:rsidRDefault="00A25297" w:rsidP="003E5888">
      <w:pPr>
        <w:pStyle w:val="Para"/>
        <w:rPr>
          <w:rFonts w:asciiTheme="majorHAnsi" w:eastAsiaTheme="majorEastAsia" w:hAnsiTheme="majorHAnsi" w:cstheme="majorBidi"/>
          <w:color w:val="2F5496" w:themeColor="accent1" w:themeShade="BF"/>
          <w:sz w:val="26"/>
          <w:szCs w:val="26"/>
        </w:rPr>
      </w:pPr>
      <w:r w:rsidRPr="003E5888">
        <w:rPr>
          <w:b/>
          <w:bCs/>
          <w:i/>
          <w:iCs/>
        </w:rPr>
        <w:t xml:space="preserve">Advocate for, </w:t>
      </w:r>
      <w:r w:rsidR="006641E6">
        <w:rPr>
          <w:b/>
          <w:bCs/>
          <w:i/>
          <w:iCs/>
        </w:rPr>
        <w:t xml:space="preserve">and </w:t>
      </w:r>
      <w:r w:rsidRPr="003E5888">
        <w:rPr>
          <w:b/>
          <w:bCs/>
          <w:i/>
          <w:iCs/>
        </w:rPr>
        <w:t>continue developing financing strategies</w:t>
      </w:r>
      <w:r w:rsidR="000369F9">
        <w:rPr>
          <w:b/>
          <w:bCs/>
          <w:i/>
          <w:iCs/>
        </w:rPr>
        <w:t>,</w:t>
      </w:r>
      <w:r w:rsidR="000369F9" w:rsidRPr="003E5888">
        <w:rPr>
          <w:b/>
          <w:bCs/>
          <w:i/>
          <w:iCs/>
        </w:rPr>
        <w:t xml:space="preserve"> even when the government is not yet </w:t>
      </w:r>
      <w:proofErr w:type="gramStart"/>
      <w:r w:rsidR="000369F9" w:rsidRPr="003E5888">
        <w:rPr>
          <w:b/>
          <w:bCs/>
          <w:i/>
          <w:iCs/>
        </w:rPr>
        <w:t>in a position</w:t>
      </w:r>
      <w:proofErr w:type="gramEnd"/>
      <w:r w:rsidR="000369F9" w:rsidRPr="003E5888">
        <w:rPr>
          <w:b/>
          <w:bCs/>
          <w:i/>
          <w:iCs/>
        </w:rPr>
        <w:t xml:space="preserve"> to fully lead the process alone.</w:t>
      </w:r>
      <w:r w:rsidR="000369F9" w:rsidRPr="00CE472E">
        <w:rPr>
          <w:b/>
          <w:bCs/>
        </w:rPr>
        <w:t xml:space="preserve"> </w:t>
      </w:r>
      <w:r w:rsidR="000369F9">
        <w:rPr>
          <w:b/>
          <w:bCs/>
          <w:i/>
          <w:iCs/>
        </w:rPr>
        <w:t>S</w:t>
      </w:r>
      <w:r w:rsidRPr="003E5888">
        <w:rPr>
          <w:b/>
          <w:bCs/>
          <w:i/>
          <w:iCs/>
        </w:rPr>
        <w:t>hare lessons learnt across contexts</w:t>
      </w:r>
      <w:r w:rsidR="000369F9">
        <w:rPr>
          <w:b/>
          <w:bCs/>
          <w:i/>
          <w:iCs/>
        </w:rPr>
        <w:t>.</w:t>
      </w:r>
      <w:r>
        <w:rPr>
          <w:b/>
          <w:bCs/>
        </w:rPr>
        <w:t xml:space="preserve"> </w:t>
      </w:r>
      <w:r>
        <w:t>It is still important to use resources effectively and efficiently,</w:t>
      </w:r>
      <w:r w:rsidR="000369F9">
        <w:t xml:space="preserve"> to</w:t>
      </w:r>
      <w:r w:rsidR="00A13447">
        <w:t xml:space="preserve"> </w:t>
      </w:r>
      <w:r w:rsidR="000369F9">
        <w:t>build effective partnerships, to</w:t>
      </w:r>
      <w:r>
        <w:t xml:space="preserve"> lay the groundwork for current and future FFD investments,</w:t>
      </w:r>
      <w:r w:rsidR="008723C9">
        <w:t xml:space="preserve"> to</w:t>
      </w:r>
      <w:r>
        <w:t xml:space="preserve"> think strategically about prevention and when/how to stay engaged through crises, and</w:t>
      </w:r>
      <w:r w:rsidR="008723C9">
        <w:t xml:space="preserve"> to</w:t>
      </w:r>
      <w:r>
        <w:t xml:space="preserve"> prepare for potential windows of positive transition. </w:t>
      </w:r>
    </w:p>
    <w:p w14:paraId="674BEB5B" w14:textId="77777777" w:rsidR="00242AAF" w:rsidRPr="00242AAF" w:rsidRDefault="00242AAF" w:rsidP="00FD229A"/>
    <w:sectPr w:rsidR="00242AAF" w:rsidRPr="00242AA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923E5" w14:textId="77777777" w:rsidR="008D268F" w:rsidRDefault="008D268F" w:rsidP="003A03B5">
      <w:pPr>
        <w:spacing w:after="0" w:line="240" w:lineRule="auto"/>
      </w:pPr>
      <w:r>
        <w:separator/>
      </w:r>
    </w:p>
  </w:endnote>
  <w:endnote w:type="continuationSeparator" w:id="0">
    <w:p w14:paraId="367504CA" w14:textId="77777777" w:rsidR="008D268F" w:rsidRDefault="008D268F" w:rsidP="003A03B5">
      <w:pPr>
        <w:spacing w:after="0" w:line="240" w:lineRule="auto"/>
      </w:pPr>
      <w:r>
        <w:continuationSeparator/>
      </w:r>
    </w:p>
  </w:endnote>
  <w:endnote w:type="continuationNotice" w:id="1">
    <w:p w14:paraId="005EF834" w14:textId="77777777" w:rsidR="008D268F" w:rsidRDefault="008D268F">
      <w:pPr>
        <w:spacing w:after="0" w:line="240" w:lineRule="auto"/>
      </w:pPr>
    </w:p>
  </w:endnote>
  <w:endnote w:id="2">
    <w:p w14:paraId="50B03363" w14:textId="7D6DA01C" w:rsidR="003A5D3A" w:rsidRPr="003A5D3A" w:rsidRDefault="003A5D3A">
      <w:pPr>
        <w:pStyle w:val="EndnoteText"/>
      </w:pPr>
      <w:r>
        <w:rPr>
          <w:rStyle w:val="EndnoteReference"/>
        </w:rPr>
        <w:endnoteRef/>
      </w:r>
      <w:r>
        <w:t xml:space="preserve"> </w:t>
      </w:r>
      <w:hyperlink r:id="rId1" w:history="1">
        <w:r>
          <w:rPr>
            <w:rStyle w:val="Hyperlink"/>
          </w:rPr>
          <w:t>States of Fragility 2022 | OECD</w:t>
        </w:r>
      </w:hyperlink>
    </w:p>
  </w:endnote>
  <w:endnote w:id="3">
    <w:p w14:paraId="3210E928" w14:textId="2B0B7CBF" w:rsidR="002F5847" w:rsidRPr="002F5847" w:rsidRDefault="002F5847">
      <w:pPr>
        <w:pStyle w:val="EndnoteText"/>
      </w:pPr>
      <w:r>
        <w:rPr>
          <w:rStyle w:val="EndnoteReference"/>
        </w:rPr>
        <w:endnoteRef/>
      </w:r>
      <w:r>
        <w:t xml:space="preserve"> </w:t>
      </w:r>
      <w:hyperlink r:id="rId2" w:history="1">
        <w:r w:rsidR="00720C58" w:rsidRPr="00720C58">
          <w:rPr>
            <w:rStyle w:val="Hyperlink"/>
          </w:rPr>
          <w:t>States of Fragility Platform</w:t>
        </w:r>
      </w:hyperlink>
      <w:r w:rsidR="00577C96">
        <w:t xml:space="preserve"> and </w:t>
      </w:r>
      <w:hyperlink r:id="rId3" w:history="1">
        <w:r w:rsidR="00577C96">
          <w:rPr>
            <w:rStyle w:val="Hyperlink"/>
          </w:rPr>
          <w:t xml:space="preserve">Creditor Reporting System | OECD </w:t>
        </w:r>
        <w:r w:rsidR="00577C96">
          <w:rPr>
            <w:rStyle w:val="Hyperlink"/>
          </w:rPr>
          <w:t>iLibrary</w:t>
        </w:r>
      </w:hyperlink>
    </w:p>
  </w:endnote>
  <w:endnote w:id="4">
    <w:p w14:paraId="79C795E9" w14:textId="46E95AD8" w:rsidR="00C61922" w:rsidRPr="00C61922" w:rsidRDefault="00C61922">
      <w:pPr>
        <w:pStyle w:val="EndnoteText"/>
      </w:pPr>
      <w:r>
        <w:rPr>
          <w:rStyle w:val="EndnoteReference"/>
        </w:rPr>
        <w:endnoteRef/>
      </w:r>
      <w:r>
        <w:t xml:space="preserve"> States of Fragility 2025, forthcoming.</w:t>
      </w:r>
    </w:p>
  </w:endnote>
  <w:endnote w:id="5">
    <w:p w14:paraId="1387D0A7" w14:textId="22438775" w:rsidR="00593D5B" w:rsidRPr="00593D5B" w:rsidRDefault="00593D5B">
      <w:pPr>
        <w:pStyle w:val="EndnoteText"/>
        <w:rPr>
          <w:lang w:val="en-GB"/>
        </w:rPr>
      </w:pPr>
      <w:r>
        <w:rPr>
          <w:rStyle w:val="EndnoteReference"/>
        </w:rPr>
        <w:endnoteRef/>
      </w:r>
      <w:r>
        <w:t xml:space="preserve"> See </w:t>
      </w:r>
      <w:hyperlink r:id="rId4" w:history="1">
        <w:r w:rsidRPr="0045621A">
          <w:rPr>
            <w:rStyle w:val="Hyperlink"/>
          </w:rPr>
          <w:t>Convention and commentaries booklet 2024.pdf</w:t>
        </w:r>
      </w:hyperlink>
      <w:r>
        <w:t xml:space="preserve"> and </w:t>
      </w:r>
      <w:hyperlink r:id="rId5" w:history="1">
        <w:r>
          <w:rPr>
            <w:rStyle w:val="Hyperlink"/>
          </w:rPr>
          <w:t>https://www.u4.no/publications/illicit-financial-flows-fragility-and-conflict</w:t>
        </w:r>
      </w:hyperlink>
      <w:r>
        <w:t>.</w:t>
      </w:r>
    </w:p>
  </w:endnote>
  <w:endnote w:id="6">
    <w:p w14:paraId="5506CA51" w14:textId="77777777" w:rsidR="008B06D1" w:rsidRPr="00D13174" w:rsidRDefault="008B06D1" w:rsidP="008B06D1">
      <w:pPr>
        <w:pStyle w:val="EndnoteText"/>
      </w:pPr>
      <w:r>
        <w:rPr>
          <w:rStyle w:val="EndnoteReference"/>
        </w:rPr>
        <w:endnoteRef/>
      </w:r>
      <w:r>
        <w:t xml:space="preserve"> </w:t>
      </w:r>
      <w:hyperlink r:id="rId6" w:history="1">
        <w:r>
          <w:rPr>
            <w:rStyle w:val="Hyperlink"/>
          </w:rPr>
          <w:t>Conflict Economies in the Middle East and North Africa | Chatham House – International Affairs Think Tank</w:t>
        </w:r>
      </w:hyperlink>
    </w:p>
  </w:endnote>
  <w:endnote w:id="7">
    <w:p w14:paraId="5A22B9C9" w14:textId="77777777" w:rsidR="00D107F2" w:rsidRPr="009D7755" w:rsidRDefault="00D107F2" w:rsidP="00D107F2">
      <w:pPr>
        <w:pStyle w:val="EndnoteText"/>
      </w:pPr>
      <w:r>
        <w:rPr>
          <w:rStyle w:val="EndnoteReference"/>
        </w:rPr>
        <w:endnoteRef/>
      </w:r>
      <w:r>
        <w:t xml:space="preserve"> </w:t>
      </w:r>
      <w:hyperlink r:id="rId7" w:history="1">
        <w:r>
          <w:rPr>
            <w:rStyle w:val="Hyperlink"/>
          </w:rPr>
          <w:t>Valuing Peace: The Effects of Financial Market Exposure on Votes and Political Attitudes | The Econometric Society</w:t>
        </w:r>
      </w:hyperlink>
    </w:p>
  </w:endnote>
  <w:endnote w:id="8">
    <w:p w14:paraId="013E38E1" w14:textId="77777777" w:rsidR="00D107F2" w:rsidRPr="00525FA0" w:rsidRDefault="00D107F2" w:rsidP="00D107F2">
      <w:pPr>
        <w:pStyle w:val="EndnoteText"/>
        <w:rPr>
          <w:lang w:val="en-GB"/>
        </w:rPr>
      </w:pPr>
      <w:r>
        <w:rPr>
          <w:rStyle w:val="EndnoteReference"/>
        </w:rPr>
        <w:endnoteRef/>
      </w:r>
      <w:r>
        <w:t xml:space="preserve"> </w:t>
      </w:r>
      <w:hyperlink r:id="rId8" w:history="1">
        <w:r w:rsidRPr="00525FA0">
          <w:rPr>
            <w:rStyle w:val="Hyperlink"/>
          </w:rPr>
          <w:t>Country risk premiums: What we know and why they are not working well</w:t>
        </w:r>
      </w:hyperlink>
    </w:p>
  </w:endnote>
  <w:endnote w:id="9">
    <w:p w14:paraId="0ED76DAB" w14:textId="77777777" w:rsidR="00A6330D" w:rsidRPr="00F62B57" w:rsidRDefault="00A6330D" w:rsidP="00A6330D">
      <w:pPr>
        <w:pStyle w:val="EndnoteText"/>
      </w:pPr>
      <w:r>
        <w:rPr>
          <w:rStyle w:val="EndnoteReference"/>
        </w:rPr>
        <w:endnoteRef/>
      </w:r>
      <w:r>
        <w:t xml:space="preserve"> </w:t>
      </w:r>
      <w:hyperlink r:id="rId9" w:history="1">
        <w:r>
          <w:rPr>
            <w:rStyle w:val="Hyperlink"/>
          </w:rPr>
          <w:t>States of Fragility 2022 | OECD</w:t>
        </w:r>
      </w:hyperlink>
      <w:r>
        <w:t xml:space="preserve"> and </w:t>
      </w:r>
      <w:hyperlink r:id="rId10" w:history="1">
        <w:r w:rsidRPr="006D7CF9">
          <w:rPr>
            <w:rStyle w:val="Hyperlink"/>
          </w:rPr>
          <w:t>Macroeconomic policy in fragile contexts</w:t>
        </w:r>
      </w:hyperlink>
    </w:p>
  </w:endnote>
  <w:endnote w:id="10">
    <w:p w14:paraId="145444A2" w14:textId="458F1DC0" w:rsidR="000C1315" w:rsidRPr="000C1315" w:rsidRDefault="000C1315">
      <w:pPr>
        <w:pStyle w:val="EndnoteText"/>
      </w:pPr>
      <w:r>
        <w:rPr>
          <w:rStyle w:val="EndnoteReference"/>
        </w:rPr>
        <w:endnoteRef/>
      </w:r>
      <w:r>
        <w:t xml:space="preserve"> </w:t>
      </w:r>
      <w:hyperlink r:id="rId11" w:history="1">
        <w:r>
          <w:rPr>
            <w:rStyle w:val="Hyperlink"/>
          </w:rPr>
          <w:t>Aid as a Tool against Insurgency: Evidence from Contested and Controlled Territory in Afghanistan | American Political Science Review | Cambridge Core</w:t>
        </w:r>
      </w:hyperlink>
    </w:p>
  </w:endnote>
  <w:endnote w:id="11">
    <w:p w14:paraId="6E4BCC0B" w14:textId="17C132DA" w:rsidR="006641E6" w:rsidRPr="006641E6" w:rsidRDefault="006641E6">
      <w:pPr>
        <w:pStyle w:val="EndnoteText"/>
        <w:rPr>
          <w:lang w:val="en-GB"/>
        </w:rPr>
      </w:pPr>
      <w:r>
        <w:rPr>
          <w:rStyle w:val="EndnoteReference"/>
        </w:rPr>
        <w:endnoteRef/>
      </w:r>
      <w:r>
        <w:t xml:space="preserve"> </w:t>
      </w:r>
      <w:hyperlink r:id="rId12" w:history="1">
        <w:r>
          <w:rPr>
            <w:rStyle w:val="Hyperlink"/>
          </w:rPr>
          <w:t xml:space="preserve">Development finance for climate and environment-related fragility : Cooling the hotspots | OECD Development Perspectives | OECD </w:t>
        </w:r>
        <w:r>
          <w:rPr>
            <w:rStyle w:val="Hyperlink"/>
          </w:rPr>
          <w:t>iLibrary</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88276" w14:textId="4C4E1B83" w:rsidR="001523BC" w:rsidRDefault="001523BC">
    <w:pPr>
      <w:pStyle w:val="Footer"/>
    </w:pPr>
    <w:r>
      <w:rPr>
        <w:noProof/>
      </w:rPr>
      <mc:AlternateContent>
        <mc:Choice Requires="wps">
          <w:drawing>
            <wp:anchor distT="0" distB="0" distL="0" distR="0" simplePos="0" relativeHeight="251657728" behindDoc="0" locked="0" layoutInCell="1" allowOverlap="1" wp14:anchorId="6B826181" wp14:editId="2C17F160">
              <wp:simplePos x="635" y="635"/>
              <wp:positionH relativeFrom="page">
                <wp:align>center</wp:align>
              </wp:positionH>
              <wp:positionV relativeFrom="page">
                <wp:align>bottom</wp:align>
              </wp:positionV>
              <wp:extent cx="443865" cy="443865"/>
              <wp:effectExtent l="0" t="0" r="6350" b="0"/>
              <wp:wrapNone/>
              <wp:docPr id="386548536" name="Text Box 2"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5EDDF1" w14:textId="7C7545EE" w:rsidR="001523BC" w:rsidRPr="001523BC" w:rsidRDefault="001523BC" w:rsidP="001523BC">
                          <w:pPr>
                            <w:spacing w:after="0"/>
                            <w:rPr>
                              <w:rFonts w:ascii="Calibri" w:eastAsia="Calibri" w:hAnsi="Calibri" w:cs="Calibri"/>
                              <w:noProof/>
                              <w:color w:val="0000FF"/>
                              <w:sz w:val="20"/>
                              <w:szCs w:val="20"/>
                            </w:rPr>
                          </w:pPr>
                          <w:r w:rsidRPr="001523BC">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826181" id="_x0000_t202" coordsize="21600,21600" o:spt="202" path="m,l,21600r21600,l21600,xe">
              <v:stroke joinstyle="miter"/>
              <v:path gradientshapeok="t" o:connecttype="rect"/>
            </v:shapetype>
            <v:shape id="Text Box 2" o:spid="_x0000_s1026" type="#_x0000_t202" alt="Restricted Use - À usage restreint" style="position:absolute;margin-left:0;margin-top:0;width:34.95pt;height:34.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25EDDF1" w14:textId="7C7545EE" w:rsidR="001523BC" w:rsidRPr="001523BC" w:rsidRDefault="001523BC" w:rsidP="001523BC">
                    <w:pPr>
                      <w:spacing w:after="0"/>
                      <w:rPr>
                        <w:rFonts w:ascii="Calibri" w:eastAsia="Calibri" w:hAnsi="Calibri" w:cs="Calibri"/>
                        <w:noProof/>
                        <w:color w:val="0000FF"/>
                        <w:sz w:val="20"/>
                        <w:szCs w:val="20"/>
                      </w:rPr>
                    </w:pPr>
                    <w:r w:rsidRPr="001523BC">
                      <w:rPr>
                        <w:rFonts w:ascii="Calibri" w:eastAsia="Calibri" w:hAnsi="Calibri" w:cs="Calibri"/>
                        <w:noProof/>
                        <w:color w:val="0000FF"/>
                        <w:sz w:val="20"/>
                        <w:szCs w:val="20"/>
                      </w:rPr>
                      <w:t>Restricted Use - À usage restreint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123604"/>
      <w:docPartObj>
        <w:docPartGallery w:val="Page Numbers (Bottom of Page)"/>
        <w:docPartUnique/>
      </w:docPartObj>
    </w:sdtPr>
    <w:sdtEndPr>
      <w:rPr>
        <w:noProof/>
      </w:rPr>
    </w:sdtEndPr>
    <w:sdtContent>
      <w:p w14:paraId="702CCC07" w14:textId="574CF50C" w:rsidR="002E2DCB" w:rsidRDefault="002E2DCB">
        <w:pPr>
          <w:pStyle w:val="Footer"/>
        </w:pPr>
        <w:r>
          <w:fldChar w:fldCharType="begin"/>
        </w:r>
        <w:r>
          <w:instrText xml:space="preserve"> PAGE   \* MERGEFORMAT </w:instrText>
        </w:r>
        <w:r>
          <w:fldChar w:fldCharType="separate"/>
        </w:r>
        <w:r>
          <w:rPr>
            <w:noProof/>
          </w:rPr>
          <w:t>2</w:t>
        </w:r>
        <w:r>
          <w:rPr>
            <w:noProof/>
          </w:rPr>
          <w:fldChar w:fldCharType="end"/>
        </w:r>
      </w:p>
    </w:sdtContent>
  </w:sdt>
  <w:p w14:paraId="702FBE6B" w14:textId="134F9C53" w:rsidR="001523BC" w:rsidRDefault="001523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C4F38" w14:textId="4752BBD3" w:rsidR="001523BC" w:rsidRDefault="001523BC">
    <w:pPr>
      <w:pStyle w:val="Footer"/>
    </w:pPr>
    <w:r>
      <w:rPr>
        <w:noProof/>
      </w:rPr>
      <mc:AlternateContent>
        <mc:Choice Requires="wps">
          <w:drawing>
            <wp:anchor distT="0" distB="0" distL="0" distR="0" simplePos="0" relativeHeight="251656704" behindDoc="0" locked="0" layoutInCell="1" allowOverlap="1" wp14:anchorId="4BFC5FC6" wp14:editId="5C8D87E2">
              <wp:simplePos x="635" y="635"/>
              <wp:positionH relativeFrom="page">
                <wp:align>center</wp:align>
              </wp:positionH>
              <wp:positionV relativeFrom="page">
                <wp:align>bottom</wp:align>
              </wp:positionV>
              <wp:extent cx="443865" cy="443865"/>
              <wp:effectExtent l="0" t="0" r="6350" b="0"/>
              <wp:wrapNone/>
              <wp:docPr id="1058622870" name="Text Box 1"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1B6C2D" w14:textId="0B11D790" w:rsidR="001523BC" w:rsidRPr="001523BC" w:rsidRDefault="001523BC" w:rsidP="001523BC">
                          <w:pPr>
                            <w:spacing w:after="0"/>
                            <w:rPr>
                              <w:rFonts w:ascii="Calibri" w:eastAsia="Calibri" w:hAnsi="Calibri" w:cs="Calibri"/>
                              <w:noProof/>
                              <w:color w:val="0000FF"/>
                              <w:sz w:val="20"/>
                              <w:szCs w:val="20"/>
                            </w:rPr>
                          </w:pPr>
                          <w:r w:rsidRPr="001523BC">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FC5FC6" id="_x0000_t202" coordsize="21600,21600" o:spt="202" path="m,l,21600r21600,l21600,xe">
              <v:stroke joinstyle="miter"/>
              <v:path gradientshapeok="t" o:connecttype="rect"/>
            </v:shapetype>
            <v:shape id="Text Box 1" o:spid="_x0000_s1027" type="#_x0000_t202" alt="Restricted Use - À usage restreint" style="position:absolute;margin-left:0;margin-top:0;width:34.95pt;height:34.95pt;z-index:251656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41B6C2D" w14:textId="0B11D790" w:rsidR="001523BC" w:rsidRPr="001523BC" w:rsidRDefault="001523BC" w:rsidP="001523BC">
                    <w:pPr>
                      <w:spacing w:after="0"/>
                      <w:rPr>
                        <w:rFonts w:ascii="Calibri" w:eastAsia="Calibri" w:hAnsi="Calibri" w:cs="Calibri"/>
                        <w:noProof/>
                        <w:color w:val="0000FF"/>
                        <w:sz w:val="20"/>
                        <w:szCs w:val="20"/>
                      </w:rPr>
                    </w:pPr>
                    <w:r w:rsidRPr="001523BC">
                      <w:rPr>
                        <w:rFonts w:ascii="Calibri" w:eastAsia="Calibri" w:hAnsi="Calibri" w:cs="Calibri"/>
                        <w:noProof/>
                        <w:color w:val="0000FF"/>
                        <w:sz w:val="20"/>
                        <w:szCs w:val="20"/>
                      </w:rPr>
                      <w:t>Restricted Use - À usage restreint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B59A1" w14:textId="77777777" w:rsidR="008D268F" w:rsidRDefault="008D268F" w:rsidP="003A03B5">
      <w:pPr>
        <w:spacing w:after="0" w:line="240" w:lineRule="auto"/>
      </w:pPr>
      <w:r>
        <w:separator/>
      </w:r>
    </w:p>
  </w:footnote>
  <w:footnote w:type="continuationSeparator" w:id="0">
    <w:p w14:paraId="320A1D77" w14:textId="77777777" w:rsidR="008D268F" w:rsidRDefault="008D268F" w:rsidP="003A03B5">
      <w:pPr>
        <w:spacing w:after="0" w:line="240" w:lineRule="auto"/>
      </w:pPr>
      <w:r>
        <w:continuationSeparator/>
      </w:r>
    </w:p>
  </w:footnote>
  <w:footnote w:type="continuationNotice" w:id="1">
    <w:p w14:paraId="64DF9ADC" w14:textId="77777777" w:rsidR="008D268F" w:rsidRDefault="008D26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A095C" w14:textId="77777777" w:rsidR="007913A6" w:rsidRDefault="007913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7A7D2" w14:textId="225E5192" w:rsidR="007913A6" w:rsidRDefault="007913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854A" w14:textId="77777777" w:rsidR="007913A6" w:rsidRDefault="00791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63E"/>
    <w:multiLevelType w:val="hybridMultilevel"/>
    <w:tmpl w:val="A900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30FA7"/>
    <w:multiLevelType w:val="hybridMultilevel"/>
    <w:tmpl w:val="CBC4B9B0"/>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9D7A24"/>
    <w:multiLevelType w:val="hybridMultilevel"/>
    <w:tmpl w:val="05BE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C7471"/>
    <w:multiLevelType w:val="hybridMultilevel"/>
    <w:tmpl w:val="C312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50C6A"/>
    <w:multiLevelType w:val="hybridMultilevel"/>
    <w:tmpl w:val="9726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42CE3"/>
    <w:multiLevelType w:val="hybridMultilevel"/>
    <w:tmpl w:val="90C69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AC07E2"/>
    <w:multiLevelType w:val="hybridMultilevel"/>
    <w:tmpl w:val="35F68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58496C"/>
    <w:multiLevelType w:val="hybridMultilevel"/>
    <w:tmpl w:val="972E6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C95DFA"/>
    <w:multiLevelType w:val="hybridMultilevel"/>
    <w:tmpl w:val="982EA20C"/>
    <w:lvl w:ilvl="0" w:tplc="B3DA45A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204B2"/>
    <w:multiLevelType w:val="hybridMultilevel"/>
    <w:tmpl w:val="9C829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321994"/>
    <w:multiLevelType w:val="hybridMultilevel"/>
    <w:tmpl w:val="03E84404"/>
    <w:lvl w:ilvl="0" w:tplc="B3DA45A8">
      <w:numFmt w:val="bullet"/>
      <w:lvlText w:val="-"/>
      <w:lvlJc w:val="left"/>
      <w:pPr>
        <w:ind w:left="766" w:hanging="360"/>
      </w:pPr>
      <w:rPr>
        <w:rFonts w:ascii="Calibri" w:eastAsiaTheme="minorEastAsia" w:hAnsi="Calibri" w:cs="Calibri"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91932BE"/>
    <w:multiLevelType w:val="hybridMultilevel"/>
    <w:tmpl w:val="D402CAE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F4A2E51"/>
    <w:multiLevelType w:val="hybridMultilevel"/>
    <w:tmpl w:val="4B64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C82625"/>
    <w:multiLevelType w:val="hybridMultilevel"/>
    <w:tmpl w:val="3C6EB77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43014B01"/>
    <w:multiLevelType w:val="hybridMultilevel"/>
    <w:tmpl w:val="1996139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7EA2F1F"/>
    <w:multiLevelType w:val="hybridMultilevel"/>
    <w:tmpl w:val="D9FC3608"/>
    <w:lvl w:ilvl="0" w:tplc="5AEECC70">
      <w:start w:val="1"/>
      <w:numFmt w:val="bullet"/>
      <w:lvlText w:val=""/>
      <w:lvlJc w:val="left"/>
      <w:pPr>
        <w:ind w:left="1440" w:hanging="360"/>
      </w:pPr>
      <w:rPr>
        <w:rFonts w:ascii="Symbol" w:hAnsi="Symbol"/>
      </w:rPr>
    </w:lvl>
    <w:lvl w:ilvl="1" w:tplc="9AD694AC">
      <w:start w:val="1"/>
      <w:numFmt w:val="bullet"/>
      <w:lvlText w:val=""/>
      <w:lvlJc w:val="left"/>
      <w:pPr>
        <w:ind w:left="1440" w:hanging="360"/>
      </w:pPr>
      <w:rPr>
        <w:rFonts w:ascii="Symbol" w:hAnsi="Symbol"/>
      </w:rPr>
    </w:lvl>
    <w:lvl w:ilvl="2" w:tplc="20F81EBC">
      <w:start w:val="1"/>
      <w:numFmt w:val="bullet"/>
      <w:lvlText w:val=""/>
      <w:lvlJc w:val="left"/>
      <w:pPr>
        <w:ind w:left="1440" w:hanging="360"/>
      </w:pPr>
      <w:rPr>
        <w:rFonts w:ascii="Symbol" w:hAnsi="Symbol"/>
      </w:rPr>
    </w:lvl>
    <w:lvl w:ilvl="3" w:tplc="876CDC10">
      <w:start w:val="1"/>
      <w:numFmt w:val="bullet"/>
      <w:lvlText w:val=""/>
      <w:lvlJc w:val="left"/>
      <w:pPr>
        <w:ind w:left="1440" w:hanging="360"/>
      </w:pPr>
      <w:rPr>
        <w:rFonts w:ascii="Symbol" w:hAnsi="Symbol"/>
      </w:rPr>
    </w:lvl>
    <w:lvl w:ilvl="4" w:tplc="14B49F50">
      <w:start w:val="1"/>
      <w:numFmt w:val="bullet"/>
      <w:lvlText w:val=""/>
      <w:lvlJc w:val="left"/>
      <w:pPr>
        <w:ind w:left="1440" w:hanging="360"/>
      </w:pPr>
      <w:rPr>
        <w:rFonts w:ascii="Symbol" w:hAnsi="Symbol"/>
      </w:rPr>
    </w:lvl>
    <w:lvl w:ilvl="5" w:tplc="669CC940">
      <w:start w:val="1"/>
      <w:numFmt w:val="bullet"/>
      <w:lvlText w:val=""/>
      <w:lvlJc w:val="left"/>
      <w:pPr>
        <w:ind w:left="1440" w:hanging="360"/>
      </w:pPr>
      <w:rPr>
        <w:rFonts w:ascii="Symbol" w:hAnsi="Symbol"/>
      </w:rPr>
    </w:lvl>
    <w:lvl w:ilvl="6" w:tplc="52342FD8">
      <w:start w:val="1"/>
      <w:numFmt w:val="bullet"/>
      <w:lvlText w:val=""/>
      <w:lvlJc w:val="left"/>
      <w:pPr>
        <w:ind w:left="1440" w:hanging="360"/>
      </w:pPr>
      <w:rPr>
        <w:rFonts w:ascii="Symbol" w:hAnsi="Symbol"/>
      </w:rPr>
    </w:lvl>
    <w:lvl w:ilvl="7" w:tplc="BF06DC3A">
      <w:start w:val="1"/>
      <w:numFmt w:val="bullet"/>
      <w:lvlText w:val=""/>
      <w:lvlJc w:val="left"/>
      <w:pPr>
        <w:ind w:left="1440" w:hanging="360"/>
      </w:pPr>
      <w:rPr>
        <w:rFonts w:ascii="Symbol" w:hAnsi="Symbol"/>
      </w:rPr>
    </w:lvl>
    <w:lvl w:ilvl="8" w:tplc="56465138">
      <w:start w:val="1"/>
      <w:numFmt w:val="bullet"/>
      <w:lvlText w:val=""/>
      <w:lvlJc w:val="left"/>
      <w:pPr>
        <w:ind w:left="1440" w:hanging="360"/>
      </w:pPr>
      <w:rPr>
        <w:rFonts w:ascii="Symbol" w:hAnsi="Symbol"/>
      </w:rPr>
    </w:lvl>
  </w:abstractNum>
  <w:abstractNum w:abstractNumId="16" w15:restartNumberingAfterBreak="0">
    <w:nsid w:val="534126DE"/>
    <w:multiLevelType w:val="hybridMultilevel"/>
    <w:tmpl w:val="A7C24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9573D2"/>
    <w:multiLevelType w:val="hybridMultilevel"/>
    <w:tmpl w:val="35602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C23AAE"/>
    <w:multiLevelType w:val="hybridMultilevel"/>
    <w:tmpl w:val="A4F4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832A7A"/>
    <w:multiLevelType w:val="hybridMultilevel"/>
    <w:tmpl w:val="7EB4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55651B"/>
    <w:multiLevelType w:val="hybridMultilevel"/>
    <w:tmpl w:val="37424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9014310">
    <w:abstractNumId w:val="0"/>
  </w:num>
  <w:num w:numId="2" w16cid:durableId="705714083">
    <w:abstractNumId w:val="13"/>
  </w:num>
  <w:num w:numId="3" w16cid:durableId="1224489899">
    <w:abstractNumId w:val="8"/>
  </w:num>
  <w:num w:numId="4" w16cid:durableId="839007420">
    <w:abstractNumId w:val="10"/>
  </w:num>
  <w:num w:numId="5" w16cid:durableId="1795057800">
    <w:abstractNumId w:val="11"/>
  </w:num>
  <w:num w:numId="6" w16cid:durableId="1539704886">
    <w:abstractNumId w:val="6"/>
  </w:num>
  <w:num w:numId="7" w16cid:durableId="1965765382">
    <w:abstractNumId w:val="4"/>
  </w:num>
  <w:num w:numId="8" w16cid:durableId="1875116707">
    <w:abstractNumId w:val="16"/>
  </w:num>
  <w:num w:numId="9" w16cid:durableId="646740278">
    <w:abstractNumId w:val="15"/>
  </w:num>
  <w:num w:numId="10" w16cid:durableId="122040063">
    <w:abstractNumId w:val="3"/>
  </w:num>
  <w:num w:numId="11" w16cid:durableId="826016785">
    <w:abstractNumId w:val="7"/>
  </w:num>
  <w:num w:numId="12" w16cid:durableId="567770086">
    <w:abstractNumId w:val="14"/>
  </w:num>
  <w:num w:numId="13" w16cid:durableId="101730863">
    <w:abstractNumId w:val="17"/>
  </w:num>
  <w:num w:numId="14" w16cid:durableId="925071307">
    <w:abstractNumId w:val="1"/>
  </w:num>
  <w:num w:numId="15" w16cid:durableId="328287639">
    <w:abstractNumId w:val="20"/>
  </w:num>
  <w:num w:numId="16" w16cid:durableId="1453983131">
    <w:abstractNumId w:val="9"/>
  </w:num>
  <w:num w:numId="17" w16cid:durableId="2146386743">
    <w:abstractNumId w:val="18"/>
  </w:num>
  <w:num w:numId="18" w16cid:durableId="153420172">
    <w:abstractNumId w:val="2"/>
  </w:num>
  <w:num w:numId="19" w16cid:durableId="278265949">
    <w:abstractNumId w:val="5"/>
  </w:num>
  <w:num w:numId="20" w16cid:durableId="1718309100">
    <w:abstractNumId w:val="12"/>
  </w:num>
  <w:num w:numId="21" w16cid:durableId="5831014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72"/>
    <w:rsid w:val="000045B6"/>
    <w:rsid w:val="000053C8"/>
    <w:rsid w:val="000109CA"/>
    <w:rsid w:val="00011DAB"/>
    <w:rsid w:val="00014764"/>
    <w:rsid w:val="00014CBA"/>
    <w:rsid w:val="00015F0E"/>
    <w:rsid w:val="000161BE"/>
    <w:rsid w:val="00017CA2"/>
    <w:rsid w:val="0002395E"/>
    <w:rsid w:val="00024BFB"/>
    <w:rsid w:val="00025AF0"/>
    <w:rsid w:val="00026871"/>
    <w:rsid w:val="00026B96"/>
    <w:rsid w:val="00030E3E"/>
    <w:rsid w:val="0003246E"/>
    <w:rsid w:val="000369A8"/>
    <w:rsid w:val="000369F9"/>
    <w:rsid w:val="000403A7"/>
    <w:rsid w:val="00052C77"/>
    <w:rsid w:val="00053470"/>
    <w:rsid w:val="00054558"/>
    <w:rsid w:val="00054EAB"/>
    <w:rsid w:val="00063CE4"/>
    <w:rsid w:val="000648BF"/>
    <w:rsid w:val="00066172"/>
    <w:rsid w:val="000662C1"/>
    <w:rsid w:val="00066980"/>
    <w:rsid w:val="000713E4"/>
    <w:rsid w:val="00071553"/>
    <w:rsid w:val="000720D6"/>
    <w:rsid w:val="00074201"/>
    <w:rsid w:val="00077F0B"/>
    <w:rsid w:val="00081232"/>
    <w:rsid w:val="000815A2"/>
    <w:rsid w:val="00082585"/>
    <w:rsid w:val="00086795"/>
    <w:rsid w:val="0009119A"/>
    <w:rsid w:val="0009716D"/>
    <w:rsid w:val="000A2C4D"/>
    <w:rsid w:val="000A7A87"/>
    <w:rsid w:val="000B0E2C"/>
    <w:rsid w:val="000B0EE9"/>
    <w:rsid w:val="000C1315"/>
    <w:rsid w:val="000C22EE"/>
    <w:rsid w:val="000C7E94"/>
    <w:rsid w:val="000F1D33"/>
    <w:rsid w:val="000F2249"/>
    <w:rsid w:val="00100300"/>
    <w:rsid w:val="00100778"/>
    <w:rsid w:val="00106810"/>
    <w:rsid w:val="00107BF7"/>
    <w:rsid w:val="00110556"/>
    <w:rsid w:val="0011097E"/>
    <w:rsid w:val="00111055"/>
    <w:rsid w:val="0012410E"/>
    <w:rsid w:val="00125DA5"/>
    <w:rsid w:val="00127EC9"/>
    <w:rsid w:val="00131667"/>
    <w:rsid w:val="00133490"/>
    <w:rsid w:val="00133529"/>
    <w:rsid w:val="00136858"/>
    <w:rsid w:val="00151EF3"/>
    <w:rsid w:val="001523BC"/>
    <w:rsid w:val="00153268"/>
    <w:rsid w:val="001533C3"/>
    <w:rsid w:val="00155236"/>
    <w:rsid w:val="00155C7A"/>
    <w:rsid w:val="00166300"/>
    <w:rsid w:val="0017401B"/>
    <w:rsid w:val="00174569"/>
    <w:rsid w:val="00177755"/>
    <w:rsid w:val="00180864"/>
    <w:rsid w:val="00190BCB"/>
    <w:rsid w:val="00194EC1"/>
    <w:rsid w:val="001A0DD0"/>
    <w:rsid w:val="001A14D9"/>
    <w:rsid w:val="001A1836"/>
    <w:rsid w:val="001A71B9"/>
    <w:rsid w:val="001A7251"/>
    <w:rsid w:val="001B4425"/>
    <w:rsid w:val="001B533B"/>
    <w:rsid w:val="001C5FC0"/>
    <w:rsid w:val="001D046B"/>
    <w:rsid w:val="001D6F78"/>
    <w:rsid w:val="001E046E"/>
    <w:rsid w:val="001E487A"/>
    <w:rsid w:val="001E530D"/>
    <w:rsid w:val="001E5D4D"/>
    <w:rsid w:val="001E6D78"/>
    <w:rsid w:val="001F252A"/>
    <w:rsid w:val="001F4178"/>
    <w:rsid w:val="002041DD"/>
    <w:rsid w:val="00225DC7"/>
    <w:rsid w:val="00226DDE"/>
    <w:rsid w:val="00230CC0"/>
    <w:rsid w:val="00234425"/>
    <w:rsid w:val="002402F9"/>
    <w:rsid w:val="00241240"/>
    <w:rsid w:val="002414B0"/>
    <w:rsid w:val="00242AAF"/>
    <w:rsid w:val="00246F3B"/>
    <w:rsid w:val="00250CAF"/>
    <w:rsid w:val="00251271"/>
    <w:rsid w:val="00251A33"/>
    <w:rsid w:val="00252AF7"/>
    <w:rsid w:val="00253A0E"/>
    <w:rsid w:val="00256658"/>
    <w:rsid w:val="00264832"/>
    <w:rsid w:val="00264E6F"/>
    <w:rsid w:val="00270114"/>
    <w:rsid w:val="0027161E"/>
    <w:rsid w:val="00272370"/>
    <w:rsid w:val="002723FF"/>
    <w:rsid w:val="00274810"/>
    <w:rsid w:val="00275650"/>
    <w:rsid w:val="00277FB9"/>
    <w:rsid w:val="00280A5A"/>
    <w:rsid w:val="002849FC"/>
    <w:rsid w:val="00286E66"/>
    <w:rsid w:val="002904C2"/>
    <w:rsid w:val="002B0C1D"/>
    <w:rsid w:val="002B216C"/>
    <w:rsid w:val="002C0A56"/>
    <w:rsid w:val="002C6D77"/>
    <w:rsid w:val="002D01C1"/>
    <w:rsid w:val="002D09A4"/>
    <w:rsid w:val="002D6009"/>
    <w:rsid w:val="002E2DCB"/>
    <w:rsid w:val="002E31D3"/>
    <w:rsid w:val="002E36D8"/>
    <w:rsid w:val="002E7D60"/>
    <w:rsid w:val="002F25C2"/>
    <w:rsid w:val="002F4A33"/>
    <w:rsid w:val="002F5847"/>
    <w:rsid w:val="002F6B6C"/>
    <w:rsid w:val="0030414B"/>
    <w:rsid w:val="0030632A"/>
    <w:rsid w:val="00310578"/>
    <w:rsid w:val="00312989"/>
    <w:rsid w:val="00313236"/>
    <w:rsid w:val="003151D7"/>
    <w:rsid w:val="00316586"/>
    <w:rsid w:val="00317113"/>
    <w:rsid w:val="00317F4C"/>
    <w:rsid w:val="003247AE"/>
    <w:rsid w:val="00333675"/>
    <w:rsid w:val="0034282A"/>
    <w:rsid w:val="003468F0"/>
    <w:rsid w:val="0035341E"/>
    <w:rsid w:val="00356829"/>
    <w:rsid w:val="00362060"/>
    <w:rsid w:val="003822E9"/>
    <w:rsid w:val="0038398F"/>
    <w:rsid w:val="003857AF"/>
    <w:rsid w:val="0039162E"/>
    <w:rsid w:val="00392FC2"/>
    <w:rsid w:val="00393F00"/>
    <w:rsid w:val="0039433E"/>
    <w:rsid w:val="003955EF"/>
    <w:rsid w:val="003963B8"/>
    <w:rsid w:val="003A03B5"/>
    <w:rsid w:val="003A04D5"/>
    <w:rsid w:val="003A1EF7"/>
    <w:rsid w:val="003A1FE5"/>
    <w:rsid w:val="003A4C85"/>
    <w:rsid w:val="003A4FAF"/>
    <w:rsid w:val="003A5D3A"/>
    <w:rsid w:val="003C4F8A"/>
    <w:rsid w:val="003E5888"/>
    <w:rsid w:val="003F7B75"/>
    <w:rsid w:val="004016FA"/>
    <w:rsid w:val="00403477"/>
    <w:rsid w:val="00403E4F"/>
    <w:rsid w:val="004054FB"/>
    <w:rsid w:val="00406213"/>
    <w:rsid w:val="00407B56"/>
    <w:rsid w:val="004126AF"/>
    <w:rsid w:val="0042016D"/>
    <w:rsid w:val="00425E8E"/>
    <w:rsid w:val="00426D5B"/>
    <w:rsid w:val="0042736B"/>
    <w:rsid w:val="004278CD"/>
    <w:rsid w:val="00427D9C"/>
    <w:rsid w:val="0043039C"/>
    <w:rsid w:val="00431EDA"/>
    <w:rsid w:val="00435344"/>
    <w:rsid w:val="00444A52"/>
    <w:rsid w:val="004465A0"/>
    <w:rsid w:val="00456ECE"/>
    <w:rsid w:val="00460404"/>
    <w:rsid w:val="00462468"/>
    <w:rsid w:val="00464F47"/>
    <w:rsid w:val="00470228"/>
    <w:rsid w:val="00472716"/>
    <w:rsid w:val="004858CB"/>
    <w:rsid w:val="0048698B"/>
    <w:rsid w:val="004901E4"/>
    <w:rsid w:val="00490E31"/>
    <w:rsid w:val="00494A83"/>
    <w:rsid w:val="004962A3"/>
    <w:rsid w:val="004A24B8"/>
    <w:rsid w:val="004A745E"/>
    <w:rsid w:val="004A7E16"/>
    <w:rsid w:val="004B162D"/>
    <w:rsid w:val="004B3E61"/>
    <w:rsid w:val="004C5A9A"/>
    <w:rsid w:val="004D21E1"/>
    <w:rsid w:val="004E1B34"/>
    <w:rsid w:val="004E431F"/>
    <w:rsid w:val="004E6B03"/>
    <w:rsid w:val="004F3768"/>
    <w:rsid w:val="004F4DE2"/>
    <w:rsid w:val="004F4DF5"/>
    <w:rsid w:val="004F63DC"/>
    <w:rsid w:val="0050002F"/>
    <w:rsid w:val="005061C3"/>
    <w:rsid w:val="0051104A"/>
    <w:rsid w:val="00523ABF"/>
    <w:rsid w:val="00525168"/>
    <w:rsid w:val="00525FA0"/>
    <w:rsid w:val="00530E05"/>
    <w:rsid w:val="00531463"/>
    <w:rsid w:val="005357A9"/>
    <w:rsid w:val="00557E0F"/>
    <w:rsid w:val="00560088"/>
    <w:rsid w:val="0056604C"/>
    <w:rsid w:val="00567C80"/>
    <w:rsid w:val="00576B6A"/>
    <w:rsid w:val="00577C96"/>
    <w:rsid w:val="0058080A"/>
    <w:rsid w:val="00585CA6"/>
    <w:rsid w:val="00587690"/>
    <w:rsid w:val="0059096D"/>
    <w:rsid w:val="005910B8"/>
    <w:rsid w:val="00593D5B"/>
    <w:rsid w:val="005A369C"/>
    <w:rsid w:val="005A5020"/>
    <w:rsid w:val="005B2B8A"/>
    <w:rsid w:val="005B2D97"/>
    <w:rsid w:val="005B4203"/>
    <w:rsid w:val="005B4371"/>
    <w:rsid w:val="005C03AA"/>
    <w:rsid w:val="005C1B80"/>
    <w:rsid w:val="005C6F6A"/>
    <w:rsid w:val="005D06B5"/>
    <w:rsid w:val="005E5A18"/>
    <w:rsid w:val="005E70A0"/>
    <w:rsid w:val="005F4A80"/>
    <w:rsid w:val="00602085"/>
    <w:rsid w:val="00604AC4"/>
    <w:rsid w:val="00605149"/>
    <w:rsid w:val="006147E8"/>
    <w:rsid w:val="00620CE8"/>
    <w:rsid w:val="00623EC0"/>
    <w:rsid w:val="00627906"/>
    <w:rsid w:val="00632BB0"/>
    <w:rsid w:val="0063460B"/>
    <w:rsid w:val="006414B9"/>
    <w:rsid w:val="00647B41"/>
    <w:rsid w:val="00650A6B"/>
    <w:rsid w:val="00654739"/>
    <w:rsid w:val="00657EB6"/>
    <w:rsid w:val="006628E2"/>
    <w:rsid w:val="006641E6"/>
    <w:rsid w:val="0067013C"/>
    <w:rsid w:val="00670DC9"/>
    <w:rsid w:val="00671042"/>
    <w:rsid w:val="00672646"/>
    <w:rsid w:val="0068008A"/>
    <w:rsid w:val="00680DED"/>
    <w:rsid w:val="00681AEA"/>
    <w:rsid w:val="006830B6"/>
    <w:rsid w:val="0068469F"/>
    <w:rsid w:val="00687CDC"/>
    <w:rsid w:val="00693243"/>
    <w:rsid w:val="006A343D"/>
    <w:rsid w:val="006A34D5"/>
    <w:rsid w:val="006A7AE1"/>
    <w:rsid w:val="006B10D8"/>
    <w:rsid w:val="006B3110"/>
    <w:rsid w:val="006C7AB0"/>
    <w:rsid w:val="006D3E5B"/>
    <w:rsid w:val="006D4D4C"/>
    <w:rsid w:val="006D66BC"/>
    <w:rsid w:val="006D7CF9"/>
    <w:rsid w:val="006E2FD2"/>
    <w:rsid w:val="006E460B"/>
    <w:rsid w:val="006E4AA0"/>
    <w:rsid w:val="006F3D00"/>
    <w:rsid w:val="006F599B"/>
    <w:rsid w:val="006F59D9"/>
    <w:rsid w:val="006F7726"/>
    <w:rsid w:val="00705122"/>
    <w:rsid w:val="00720C58"/>
    <w:rsid w:val="007363D4"/>
    <w:rsid w:val="00740188"/>
    <w:rsid w:val="00745CFB"/>
    <w:rsid w:val="00746560"/>
    <w:rsid w:val="00754089"/>
    <w:rsid w:val="00755917"/>
    <w:rsid w:val="0075642F"/>
    <w:rsid w:val="007633A6"/>
    <w:rsid w:val="0077138E"/>
    <w:rsid w:val="007814DE"/>
    <w:rsid w:val="0078286D"/>
    <w:rsid w:val="0078305B"/>
    <w:rsid w:val="00784BCF"/>
    <w:rsid w:val="007913A6"/>
    <w:rsid w:val="0079158A"/>
    <w:rsid w:val="0079798F"/>
    <w:rsid w:val="007A105A"/>
    <w:rsid w:val="007B0946"/>
    <w:rsid w:val="007B1F45"/>
    <w:rsid w:val="007C126A"/>
    <w:rsid w:val="007C1915"/>
    <w:rsid w:val="007C1AE7"/>
    <w:rsid w:val="007C1E11"/>
    <w:rsid w:val="007C7211"/>
    <w:rsid w:val="007D1216"/>
    <w:rsid w:val="007D4233"/>
    <w:rsid w:val="007D454D"/>
    <w:rsid w:val="007E5B2C"/>
    <w:rsid w:val="007E73DE"/>
    <w:rsid w:val="007F075C"/>
    <w:rsid w:val="007F617F"/>
    <w:rsid w:val="00800382"/>
    <w:rsid w:val="00800E04"/>
    <w:rsid w:val="00803FD4"/>
    <w:rsid w:val="0080553B"/>
    <w:rsid w:val="008055CF"/>
    <w:rsid w:val="00810437"/>
    <w:rsid w:val="008107F3"/>
    <w:rsid w:val="0081186D"/>
    <w:rsid w:val="00812F0E"/>
    <w:rsid w:val="00813129"/>
    <w:rsid w:val="00817599"/>
    <w:rsid w:val="00824121"/>
    <w:rsid w:val="0082434D"/>
    <w:rsid w:val="008422FA"/>
    <w:rsid w:val="008422FD"/>
    <w:rsid w:val="00852D73"/>
    <w:rsid w:val="008559C0"/>
    <w:rsid w:val="00857AED"/>
    <w:rsid w:val="00862C12"/>
    <w:rsid w:val="00864B3E"/>
    <w:rsid w:val="00865217"/>
    <w:rsid w:val="00867CF9"/>
    <w:rsid w:val="00871573"/>
    <w:rsid w:val="008723C9"/>
    <w:rsid w:val="00877651"/>
    <w:rsid w:val="00886578"/>
    <w:rsid w:val="00894189"/>
    <w:rsid w:val="00894CDC"/>
    <w:rsid w:val="008A2B7F"/>
    <w:rsid w:val="008A2C4A"/>
    <w:rsid w:val="008A498C"/>
    <w:rsid w:val="008A696A"/>
    <w:rsid w:val="008A7F99"/>
    <w:rsid w:val="008B06D1"/>
    <w:rsid w:val="008B22D7"/>
    <w:rsid w:val="008B67A8"/>
    <w:rsid w:val="008B7B63"/>
    <w:rsid w:val="008C2DB8"/>
    <w:rsid w:val="008C6061"/>
    <w:rsid w:val="008C66E8"/>
    <w:rsid w:val="008D2089"/>
    <w:rsid w:val="008D268F"/>
    <w:rsid w:val="008D3EEE"/>
    <w:rsid w:val="008D4AB4"/>
    <w:rsid w:val="008D6DBD"/>
    <w:rsid w:val="008E47F1"/>
    <w:rsid w:val="008E70FF"/>
    <w:rsid w:val="008F1634"/>
    <w:rsid w:val="009151DB"/>
    <w:rsid w:val="00926CB6"/>
    <w:rsid w:val="00935D8C"/>
    <w:rsid w:val="00941816"/>
    <w:rsid w:val="00942735"/>
    <w:rsid w:val="0095426C"/>
    <w:rsid w:val="009548B5"/>
    <w:rsid w:val="0096110E"/>
    <w:rsid w:val="00961746"/>
    <w:rsid w:val="00961F3A"/>
    <w:rsid w:val="009651E9"/>
    <w:rsid w:val="00967D3A"/>
    <w:rsid w:val="009710EB"/>
    <w:rsid w:val="00972755"/>
    <w:rsid w:val="009727E2"/>
    <w:rsid w:val="00997E1F"/>
    <w:rsid w:val="009A3454"/>
    <w:rsid w:val="009B0D0E"/>
    <w:rsid w:val="009B3BED"/>
    <w:rsid w:val="009B7A3B"/>
    <w:rsid w:val="009C126D"/>
    <w:rsid w:val="009C1B1D"/>
    <w:rsid w:val="009D341B"/>
    <w:rsid w:val="009D5A60"/>
    <w:rsid w:val="009D65D6"/>
    <w:rsid w:val="009D6678"/>
    <w:rsid w:val="009D7755"/>
    <w:rsid w:val="009E1C77"/>
    <w:rsid w:val="009E2494"/>
    <w:rsid w:val="009E5171"/>
    <w:rsid w:val="009F5722"/>
    <w:rsid w:val="00A01B2F"/>
    <w:rsid w:val="00A0272B"/>
    <w:rsid w:val="00A02804"/>
    <w:rsid w:val="00A0749C"/>
    <w:rsid w:val="00A07A70"/>
    <w:rsid w:val="00A11700"/>
    <w:rsid w:val="00A132F6"/>
    <w:rsid w:val="00A13447"/>
    <w:rsid w:val="00A22228"/>
    <w:rsid w:val="00A237B4"/>
    <w:rsid w:val="00A25297"/>
    <w:rsid w:val="00A252C5"/>
    <w:rsid w:val="00A25853"/>
    <w:rsid w:val="00A344CA"/>
    <w:rsid w:val="00A43210"/>
    <w:rsid w:val="00A6330D"/>
    <w:rsid w:val="00A67E34"/>
    <w:rsid w:val="00A71CFC"/>
    <w:rsid w:val="00A86FE2"/>
    <w:rsid w:val="00A91078"/>
    <w:rsid w:val="00AA6E78"/>
    <w:rsid w:val="00AB4CB2"/>
    <w:rsid w:val="00AB649B"/>
    <w:rsid w:val="00AC048C"/>
    <w:rsid w:val="00AC5120"/>
    <w:rsid w:val="00AC635D"/>
    <w:rsid w:val="00AC7729"/>
    <w:rsid w:val="00AD1EA1"/>
    <w:rsid w:val="00AD269B"/>
    <w:rsid w:val="00AE22BB"/>
    <w:rsid w:val="00AE2B30"/>
    <w:rsid w:val="00AF07C8"/>
    <w:rsid w:val="00B11400"/>
    <w:rsid w:val="00B11A09"/>
    <w:rsid w:val="00B16F5C"/>
    <w:rsid w:val="00B22236"/>
    <w:rsid w:val="00B230C1"/>
    <w:rsid w:val="00B235E9"/>
    <w:rsid w:val="00B25C11"/>
    <w:rsid w:val="00B26669"/>
    <w:rsid w:val="00B303BA"/>
    <w:rsid w:val="00B35339"/>
    <w:rsid w:val="00B3746F"/>
    <w:rsid w:val="00B37572"/>
    <w:rsid w:val="00B43FE5"/>
    <w:rsid w:val="00B46833"/>
    <w:rsid w:val="00B52F12"/>
    <w:rsid w:val="00B57B18"/>
    <w:rsid w:val="00B63136"/>
    <w:rsid w:val="00B71F06"/>
    <w:rsid w:val="00B75AC7"/>
    <w:rsid w:val="00B7615F"/>
    <w:rsid w:val="00B77B09"/>
    <w:rsid w:val="00B806F2"/>
    <w:rsid w:val="00B90B1D"/>
    <w:rsid w:val="00BB3427"/>
    <w:rsid w:val="00BB4FB4"/>
    <w:rsid w:val="00BB668A"/>
    <w:rsid w:val="00BB68D9"/>
    <w:rsid w:val="00BB7CB3"/>
    <w:rsid w:val="00BC325F"/>
    <w:rsid w:val="00BD1E2F"/>
    <w:rsid w:val="00BD261B"/>
    <w:rsid w:val="00BD7AB3"/>
    <w:rsid w:val="00BE0157"/>
    <w:rsid w:val="00BF0A90"/>
    <w:rsid w:val="00BF2062"/>
    <w:rsid w:val="00C02B63"/>
    <w:rsid w:val="00C117F2"/>
    <w:rsid w:val="00C239C0"/>
    <w:rsid w:val="00C263AB"/>
    <w:rsid w:val="00C30150"/>
    <w:rsid w:val="00C303A1"/>
    <w:rsid w:val="00C3675A"/>
    <w:rsid w:val="00C401B3"/>
    <w:rsid w:val="00C53FCD"/>
    <w:rsid w:val="00C61922"/>
    <w:rsid w:val="00C62ADD"/>
    <w:rsid w:val="00C67DDF"/>
    <w:rsid w:val="00C70F61"/>
    <w:rsid w:val="00C722C9"/>
    <w:rsid w:val="00C74336"/>
    <w:rsid w:val="00C770D9"/>
    <w:rsid w:val="00C8388A"/>
    <w:rsid w:val="00C90E4B"/>
    <w:rsid w:val="00C9157B"/>
    <w:rsid w:val="00C93CE2"/>
    <w:rsid w:val="00CB6AB1"/>
    <w:rsid w:val="00CC0206"/>
    <w:rsid w:val="00CC151B"/>
    <w:rsid w:val="00CD6DD7"/>
    <w:rsid w:val="00CE005F"/>
    <w:rsid w:val="00CE157C"/>
    <w:rsid w:val="00CE472E"/>
    <w:rsid w:val="00CE6F33"/>
    <w:rsid w:val="00CF12C5"/>
    <w:rsid w:val="00CF39E5"/>
    <w:rsid w:val="00D107F2"/>
    <w:rsid w:val="00D10EEB"/>
    <w:rsid w:val="00D13174"/>
    <w:rsid w:val="00D13E56"/>
    <w:rsid w:val="00D14383"/>
    <w:rsid w:val="00D25CF9"/>
    <w:rsid w:val="00D30058"/>
    <w:rsid w:val="00D34736"/>
    <w:rsid w:val="00D47FD1"/>
    <w:rsid w:val="00D53AB8"/>
    <w:rsid w:val="00D5534A"/>
    <w:rsid w:val="00D56B90"/>
    <w:rsid w:val="00D602DE"/>
    <w:rsid w:val="00D6347F"/>
    <w:rsid w:val="00D77397"/>
    <w:rsid w:val="00D82E7E"/>
    <w:rsid w:val="00D90745"/>
    <w:rsid w:val="00D91241"/>
    <w:rsid w:val="00D9272B"/>
    <w:rsid w:val="00DA268C"/>
    <w:rsid w:val="00DA6B1C"/>
    <w:rsid w:val="00DC0EEA"/>
    <w:rsid w:val="00DC7FE1"/>
    <w:rsid w:val="00DD1D34"/>
    <w:rsid w:val="00DD2F12"/>
    <w:rsid w:val="00DE192B"/>
    <w:rsid w:val="00DE3EC0"/>
    <w:rsid w:val="00DE4889"/>
    <w:rsid w:val="00DE626D"/>
    <w:rsid w:val="00DF00D8"/>
    <w:rsid w:val="00DF3B62"/>
    <w:rsid w:val="00DF7471"/>
    <w:rsid w:val="00E00D1E"/>
    <w:rsid w:val="00E03018"/>
    <w:rsid w:val="00E03C12"/>
    <w:rsid w:val="00E071A0"/>
    <w:rsid w:val="00E127BA"/>
    <w:rsid w:val="00E17B37"/>
    <w:rsid w:val="00E2289C"/>
    <w:rsid w:val="00E26DAC"/>
    <w:rsid w:val="00E27370"/>
    <w:rsid w:val="00E302E5"/>
    <w:rsid w:val="00E3311E"/>
    <w:rsid w:val="00E33B4F"/>
    <w:rsid w:val="00E35CED"/>
    <w:rsid w:val="00E404F5"/>
    <w:rsid w:val="00E46F78"/>
    <w:rsid w:val="00E47749"/>
    <w:rsid w:val="00E52E8B"/>
    <w:rsid w:val="00E64821"/>
    <w:rsid w:val="00E66E20"/>
    <w:rsid w:val="00E702CB"/>
    <w:rsid w:val="00E70DAC"/>
    <w:rsid w:val="00E73AC3"/>
    <w:rsid w:val="00E761E2"/>
    <w:rsid w:val="00E76C21"/>
    <w:rsid w:val="00E77514"/>
    <w:rsid w:val="00E80A77"/>
    <w:rsid w:val="00E81DE3"/>
    <w:rsid w:val="00E82EDA"/>
    <w:rsid w:val="00E90719"/>
    <w:rsid w:val="00E9423B"/>
    <w:rsid w:val="00E96005"/>
    <w:rsid w:val="00EA086F"/>
    <w:rsid w:val="00EA4367"/>
    <w:rsid w:val="00EA5814"/>
    <w:rsid w:val="00EA5B6C"/>
    <w:rsid w:val="00EA7653"/>
    <w:rsid w:val="00EB0C08"/>
    <w:rsid w:val="00EB44E9"/>
    <w:rsid w:val="00EC15BD"/>
    <w:rsid w:val="00EC3860"/>
    <w:rsid w:val="00EC70AE"/>
    <w:rsid w:val="00EC78AC"/>
    <w:rsid w:val="00ED1DA2"/>
    <w:rsid w:val="00ED2B81"/>
    <w:rsid w:val="00ED5451"/>
    <w:rsid w:val="00EE6B9B"/>
    <w:rsid w:val="00EF1C0F"/>
    <w:rsid w:val="00EF21AF"/>
    <w:rsid w:val="00F0085E"/>
    <w:rsid w:val="00F01B4E"/>
    <w:rsid w:val="00F01F9E"/>
    <w:rsid w:val="00F106FA"/>
    <w:rsid w:val="00F15DFC"/>
    <w:rsid w:val="00F204E6"/>
    <w:rsid w:val="00F2113C"/>
    <w:rsid w:val="00F226E8"/>
    <w:rsid w:val="00F227EC"/>
    <w:rsid w:val="00F25D81"/>
    <w:rsid w:val="00F2622B"/>
    <w:rsid w:val="00F31841"/>
    <w:rsid w:val="00F31DF6"/>
    <w:rsid w:val="00F32398"/>
    <w:rsid w:val="00F3245D"/>
    <w:rsid w:val="00F344BF"/>
    <w:rsid w:val="00F579D2"/>
    <w:rsid w:val="00F62B57"/>
    <w:rsid w:val="00F63348"/>
    <w:rsid w:val="00F718FA"/>
    <w:rsid w:val="00F7430A"/>
    <w:rsid w:val="00F80926"/>
    <w:rsid w:val="00FA0319"/>
    <w:rsid w:val="00FA32DC"/>
    <w:rsid w:val="00FA56D9"/>
    <w:rsid w:val="00FB21BA"/>
    <w:rsid w:val="00FB2429"/>
    <w:rsid w:val="00FC454D"/>
    <w:rsid w:val="00FC4852"/>
    <w:rsid w:val="00FC73E0"/>
    <w:rsid w:val="00FD229A"/>
    <w:rsid w:val="00FD3426"/>
    <w:rsid w:val="00FD4330"/>
    <w:rsid w:val="00FD48F5"/>
    <w:rsid w:val="00FD6AE8"/>
    <w:rsid w:val="00FD79CE"/>
    <w:rsid w:val="00FD7E6C"/>
    <w:rsid w:val="00FE14C1"/>
    <w:rsid w:val="00FE18DE"/>
    <w:rsid w:val="00FE42C6"/>
    <w:rsid w:val="00FF05DE"/>
    <w:rsid w:val="00FF2D68"/>
    <w:rsid w:val="00FF3BC5"/>
    <w:rsid w:val="00FF6B94"/>
    <w:rsid w:val="081A7F1C"/>
    <w:rsid w:val="0A6370C3"/>
    <w:rsid w:val="0A8F850F"/>
    <w:rsid w:val="14979E02"/>
    <w:rsid w:val="165F3251"/>
    <w:rsid w:val="172CDEE2"/>
    <w:rsid w:val="1BD7F972"/>
    <w:rsid w:val="1F6C41A6"/>
    <w:rsid w:val="249587DD"/>
    <w:rsid w:val="303E48AD"/>
    <w:rsid w:val="33E8252D"/>
    <w:rsid w:val="3B37654A"/>
    <w:rsid w:val="3E964E33"/>
    <w:rsid w:val="49D2B898"/>
    <w:rsid w:val="4A412222"/>
    <w:rsid w:val="58C6895A"/>
    <w:rsid w:val="5B9B7255"/>
    <w:rsid w:val="600089E4"/>
    <w:rsid w:val="62705FD3"/>
    <w:rsid w:val="6C6142F7"/>
    <w:rsid w:val="6F37038C"/>
    <w:rsid w:val="7BC900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8B467"/>
  <w15:chartTrackingRefBased/>
  <w15:docId w15:val="{1D85E934-A321-45A9-B2CB-4F9B55E3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75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D6F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572"/>
    <w:pPr>
      <w:ind w:left="720"/>
      <w:contextualSpacing/>
    </w:pPr>
  </w:style>
  <w:style w:type="character" w:customStyle="1" w:styleId="Heading1Char">
    <w:name w:val="Heading 1 Char"/>
    <w:basedOn w:val="DefaultParagraphFont"/>
    <w:link w:val="Heading1"/>
    <w:uiPriority w:val="9"/>
    <w:rsid w:val="00B375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7572"/>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3A03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03B5"/>
    <w:rPr>
      <w:sz w:val="20"/>
      <w:szCs w:val="20"/>
    </w:rPr>
  </w:style>
  <w:style w:type="character" w:styleId="FootnoteReference">
    <w:name w:val="footnote reference"/>
    <w:basedOn w:val="DefaultParagraphFont"/>
    <w:uiPriority w:val="99"/>
    <w:semiHidden/>
    <w:unhideWhenUsed/>
    <w:rsid w:val="003A03B5"/>
    <w:rPr>
      <w:vertAlign w:val="superscript"/>
    </w:rPr>
  </w:style>
  <w:style w:type="character" w:styleId="Hyperlink">
    <w:name w:val="Hyperlink"/>
    <w:basedOn w:val="DefaultParagraphFont"/>
    <w:uiPriority w:val="99"/>
    <w:unhideWhenUsed/>
    <w:rsid w:val="003A03B5"/>
    <w:rPr>
      <w:color w:val="0563C1" w:themeColor="hyperlink"/>
      <w:u w:val="single"/>
    </w:rPr>
  </w:style>
  <w:style w:type="paragraph" w:styleId="Header">
    <w:name w:val="header"/>
    <w:basedOn w:val="Normal"/>
    <w:link w:val="HeaderChar"/>
    <w:uiPriority w:val="99"/>
    <w:unhideWhenUsed/>
    <w:rsid w:val="006E2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FD2"/>
  </w:style>
  <w:style w:type="paragraph" w:styleId="Footer">
    <w:name w:val="footer"/>
    <w:basedOn w:val="Normal"/>
    <w:link w:val="FooterChar"/>
    <w:uiPriority w:val="99"/>
    <w:unhideWhenUsed/>
    <w:rsid w:val="006E2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FD2"/>
  </w:style>
  <w:style w:type="character" w:styleId="CommentReference">
    <w:name w:val="annotation reference"/>
    <w:basedOn w:val="DefaultParagraphFont"/>
    <w:uiPriority w:val="99"/>
    <w:semiHidden/>
    <w:unhideWhenUsed/>
    <w:rsid w:val="00AC5120"/>
    <w:rPr>
      <w:sz w:val="16"/>
      <w:szCs w:val="16"/>
    </w:rPr>
  </w:style>
  <w:style w:type="paragraph" w:styleId="CommentText">
    <w:name w:val="annotation text"/>
    <w:basedOn w:val="Normal"/>
    <w:link w:val="CommentTextChar"/>
    <w:uiPriority w:val="99"/>
    <w:unhideWhenUsed/>
    <w:rsid w:val="00AC5120"/>
    <w:pPr>
      <w:spacing w:line="240" w:lineRule="auto"/>
    </w:pPr>
    <w:rPr>
      <w:sz w:val="20"/>
      <w:szCs w:val="20"/>
    </w:rPr>
  </w:style>
  <w:style w:type="character" w:customStyle="1" w:styleId="CommentTextChar">
    <w:name w:val="Comment Text Char"/>
    <w:basedOn w:val="DefaultParagraphFont"/>
    <w:link w:val="CommentText"/>
    <w:uiPriority w:val="99"/>
    <w:rsid w:val="00AC5120"/>
    <w:rPr>
      <w:sz w:val="20"/>
      <w:szCs w:val="20"/>
    </w:rPr>
  </w:style>
  <w:style w:type="paragraph" w:styleId="CommentSubject">
    <w:name w:val="annotation subject"/>
    <w:basedOn w:val="CommentText"/>
    <w:next w:val="CommentText"/>
    <w:link w:val="CommentSubjectChar"/>
    <w:uiPriority w:val="99"/>
    <w:semiHidden/>
    <w:unhideWhenUsed/>
    <w:rsid w:val="00AC5120"/>
    <w:rPr>
      <w:b/>
      <w:bCs/>
    </w:rPr>
  </w:style>
  <w:style w:type="character" w:customStyle="1" w:styleId="CommentSubjectChar">
    <w:name w:val="Comment Subject Char"/>
    <w:basedOn w:val="CommentTextChar"/>
    <w:link w:val="CommentSubject"/>
    <w:uiPriority w:val="99"/>
    <w:semiHidden/>
    <w:rsid w:val="00AC5120"/>
    <w:rPr>
      <w:b/>
      <w:bCs/>
      <w:sz w:val="20"/>
      <w:szCs w:val="20"/>
    </w:rPr>
  </w:style>
  <w:style w:type="paragraph" w:styleId="Revision">
    <w:name w:val="Revision"/>
    <w:hidden/>
    <w:uiPriority w:val="99"/>
    <w:semiHidden/>
    <w:rsid w:val="00D6347F"/>
    <w:pPr>
      <w:spacing w:after="0" w:line="240" w:lineRule="auto"/>
    </w:pPr>
  </w:style>
  <w:style w:type="paragraph" w:customStyle="1" w:styleId="Para">
    <w:name w:val="Para"/>
    <w:basedOn w:val="Normal"/>
    <w:link w:val="ParaChar"/>
    <w:uiPriority w:val="4"/>
    <w:qFormat/>
    <w:rsid w:val="008107F3"/>
    <w:pPr>
      <w:tabs>
        <w:tab w:val="left" w:pos="1361"/>
      </w:tabs>
      <w:spacing w:before="120" w:after="240" w:line="240" w:lineRule="auto"/>
      <w:ind w:right="96"/>
      <w:jc w:val="both"/>
    </w:pPr>
    <w:rPr>
      <w:rFonts w:eastAsia="SimSun" w:cstheme="minorHAnsi"/>
      <w:kern w:val="0"/>
      <w:lang w:val="en-GB" w:eastAsia="en-US"/>
      <w14:ligatures w14:val="none"/>
    </w:rPr>
  </w:style>
  <w:style w:type="character" w:customStyle="1" w:styleId="ParaChar">
    <w:name w:val="Para Char"/>
    <w:basedOn w:val="DefaultParagraphFont"/>
    <w:link w:val="Para"/>
    <w:uiPriority w:val="4"/>
    <w:rsid w:val="008107F3"/>
    <w:rPr>
      <w:rFonts w:eastAsia="SimSun" w:cstheme="minorHAnsi"/>
      <w:kern w:val="0"/>
      <w:lang w:val="en-GB" w:eastAsia="en-US"/>
      <w14:ligatures w14:val="none"/>
    </w:rPr>
  </w:style>
  <w:style w:type="character" w:styleId="UnresolvedMention">
    <w:name w:val="Unresolved Mention"/>
    <w:basedOn w:val="DefaultParagraphFont"/>
    <w:uiPriority w:val="99"/>
    <w:semiHidden/>
    <w:unhideWhenUsed/>
    <w:rsid w:val="00435344"/>
    <w:rPr>
      <w:color w:val="605E5C"/>
      <w:shd w:val="clear" w:color="auto" w:fill="E1DFDD"/>
    </w:rPr>
  </w:style>
  <w:style w:type="character" w:styleId="IntenseEmphasis">
    <w:name w:val="Intense Emphasis"/>
    <w:basedOn w:val="DefaultParagraphFont"/>
    <w:uiPriority w:val="21"/>
    <w:qFormat/>
    <w:rsid w:val="009D5A60"/>
    <w:rPr>
      <w:i/>
      <w:iCs/>
      <w:color w:val="4472C4" w:themeColor="accent1"/>
    </w:rPr>
  </w:style>
  <w:style w:type="character" w:customStyle="1" w:styleId="Heading3Char">
    <w:name w:val="Heading 3 Char"/>
    <w:basedOn w:val="DefaultParagraphFont"/>
    <w:link w:val="Heading3"/>
    <w:uiPriority w:val="9"/>
    <w:rsid w:val="001D6F78"/>
    <w:rPr>
      <w:rFonts w:asciiTheme="majorHAnsi" w:eastAsiaTheme="majorEastAsia" w:hAnsiTheme="majorHAnsi" w:cstheme="majorBidi"/>
      <w:color w:val="1F3763" w:themeColor="accent1" w:themeShade="7F"/>
      <w:sz w:val="24"/>
      <w:szCs w:val="24"/>
    </w:rPr>
  </w:style>
  <w:style w:type="paragraph" w:customStyle="1" w:styleId="pf0">
    <w:name w:val="pf0"/>
    <w:basedOn w:val="Normal"/>
    <w:rsid w:val="00250CAF"/>
    <w:pPr>
      <w:spacing w:before="100" w:beforeAutospacing="1" w:after="100" w:afterAutospacing="1" w:line="240" w:lineRule="auto"/>
    </w:pPr>
    <w:rPr>
      <w:rFonts w:ascii="Times New Roman" w:eastAsia="Times New Roman" w:hAnsi="Times New Roman" w:cs="Times New Roman"/>
      <w:kern w:val="0"/>
      <w:sz w:val="24"/>
      <w:szCs w:val="24"/>
      <w:lang w:eastAsia="en-US"/>
      <w14:ligatures w14:val="none"/>
    </w:rPr>
  </w:style>
  <w:style w:type="character" w:customStyle="1" w:styleId="cf01">
    <w:name w:val="cf01"/>
    <w:basedOn w:val="DefaultParagraphFont"/>
    <w:rsid w:val="00250CAF"/>
    <w:rPr>
      <w:rFonts w:ascii="Segoe UI" w:hAnsi="Segoe UI" w:cs="Segoe UI" w:hint="default"/>
      <w:sz w:val="18"/>
      <w:szCs w:val="18"/>
    </w:rPr>
  </w:style>
  <w:style w:type="paragraph" w:styleId="EndnoteText">
    <w:name w:val="endnote text"/>
    <w:basedOn w:val="Normal"/>
    <w:link w:val="EndnoteTextChar"/>
    <w:uiPriority w:val="99"/>
    <w:semiHidden/>
    <w:unhideWhenUsed/>
    <w:rsid w:val="00593D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3D5B"/>
    <w:rPr>
      <w:sz w:val="20"/>
      <w:szCs w:val="20"/>
    </w:rPr>
  </w:style>
  <w:style w:type="character" w:styleId="EndnoteReference">
    <w:name w:val="endnote reference"/>
    <w:basedOn w:val="DefaultParagraphFont"/>
    <w:uiPriority w:val="99"/>
    <w:semiHidden/>
    <w:unhideWhenUsed/>
    <w:rsid w:val="00593D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22039">
      <w:bodyDiv w:val="1"/>
      <w:marLeft w:val="0"/>
      <w:marRight w:val="0"/>
      <w:marTop w:val="0"/>
      <w:marBottom w:val="0"/>
      <w:divBdr>
        <w:top w:val="none" w:sz="0" w:space="0" w:color="auto"/>
        <w:left w:val="none" w:sz="0" w:space="0" w:color="auto"/>
        <w:bottom w:val="none" w:sz="0" w:space="0" w:color="auto"/>
        <w:right w:val="none" w:sz="0" w:space="0" w:color="auto"/>
      </w:divBdr>
    </w:div>
    <w:div w:id="66611949">
      <w:bodyDiv w:val="1"/>
      <w:marLeft w:val="0"/>
      <w:marRight w:val="0"/>
      <w:marTop w:val="0"/>
      <w:marBottom w:val="0"/>
      <w:divBdr>
        <w:top w:val="none" w:sz="0" w:space="0" w:color="auto"/>
        <w:left w:val="none" w:sz="0" w:space="0" w:color="auto"/>
        <w:bottom w:val="none" w:sz="0" w:space="0" w:color="auto"/>
        <w:right w:val="none" w:sz="0" w:space="0" w:color="auto"/>
      </w:divBdr>
    </w:div>
    <w:div w:id="104230711">
      <w:bodyDiv w:val="1"/>
      <w:marLeft w:val="0"/>
      <w:marRight w:val="0"/>
      <w:marTop w:val="0"/>
      <w:marBottom w:val="0"/>
      <w:divBdr>
        <w:top w:val="none" w:sz="0" w:space="0" w:color="auto"/>
        <w:left w:val="none" w:sz="0" w:space="0" w:color="auto"/>
        <w:bottom w:val="none" w:sz="0" w:space="0" w:color="auto"/>
        <w:right w:val="none" w:sz="0" w:space="0" w:color="auto"/>
      </w:divBdr>
    </w:div>
    <w:div w:id="119347057">
      <w:bodyDiv w:val="1"/>
      <w:marLeft w:val="0"/>
      <w:marRight w:val="0"/>
      <w:marTop w:val="0"/>
      <w:marBottom w:val="0"/>
      <w:divBdr>
        <w:top w:val="none" w:sz="0" w:space="0" w:color="auto"/>
        <w:left w:val="none" w:sz="0" w:space="0" w:color="auto"/>
        <w:bottom w:val="none" w:sz="0" w:space="0" w:color="auto"/>
        <w:right w:val="none" w:sz="0" w:space="0" w:color="auto"/>
      </w:divBdr>
    </w:div>
    <w:div w:id="479805569">
      <w:bodyDiv w:val="1"/>
      <w:marLeft w:val="0"/>
      <w:marRight w:val="0"/>
      <w:marTop w:val="0"/>
      <w:marBottom w:val="0"/>
      <w:divBdr>
        <w:top w:val="none" w:sz="0" w:space="0" w:color="auto"/>
        <w:left w:val="none" w:sz="0" w:space="0" w:color="auto"/>
        <w:bottom w:val="none" w:sz="0" w:space="0" w:color="auto"/>
        <w:right w:val="none" w:sz="0" w:space="0" w:color="auto"/>
      </w:divBdr>
    </w:div>
    <w:div w:id="499853483">
      <w:bodyDiv w:val="1"/>
      <w:marLeft w:val="0"/>
      <w:marRight w:val="0"/>
      <w:marTop w:val="0"/>
      <w:marBottom w:val="0"/>
      <w:divBdr>
        <w:top w:val="none" w:sz="0" w:space="0" w:color="auto"/>
        <w:left w:val="none" w:sz="0" w:space="0" w:color="auto"/>
        <w:bottom w:val="none" w:sz="0" w:space="0" w:color="auto"/>
        <w:right w:val="none" w:sz="0" w:space="0" w:color="auto"/>
      </w:divBdr>
    </w:div>
    <w:div w:id="503205341">
      <w:bodyDiv w:val="1"/>
      <w:marLeft w:val="0"/>
      <w:marRight w:val="0"/>
      <w:marTop w:val="0"/>
      <w:marBottom w:val="0"/>
      <w:divBdr>
        <w:top w:val="none" w:sz="0" w:space="0" w:color="auto"/>
        <w:left w:val="none" w:sz="0" w:space="0" w:color="auto"/>
        <w:bottom w:val="none" w:sz="0" w:space="0" w:color="auto"/>
        <w:right w:val="none" w:sz="0" w:space="0" w:color="auto"/>
      </w:divBdr>
    </w:div>
    <w:div w:id="579097956">
      <w:bodyDiv w:val="1"/>
      <w:marLeft w:val="0"/>
      <w:marRight w:val="0"/>
      <w:marTop w:val="0"/>
      <w:marBottom w:val="0"/>
      <w:divBdr>
        <w:top w:val="none" w:sz="0" w:space="0" w:color="auto"/>
        <w:left w:val="none" w:sz="0" w:space="0" w:color="auto"/>
        <w:bottom w:val="none" w:sz="0" w:space="0" w:color="auto"/>
        <w:right w:val="none" w:sz="0" w:space="0" w:color="auto"/>
      </w:divBdr>
    </w:div>
    <w:div w:id="708795226">
      <w:bodyDiv w:val="1"/>
      <w:marLeft w:val="0"/>
      <w:marRight w:val="0"/>
      <w:marTop w:val="0"/>
      <w:marBottom w:val="0"/>
      <w:divBdr>
        <w:top w:val="none" w:sz="0" w:space="0" w:color="auto"/>
        <w:left w:val="none" w:sz="0" w:space="0" w:color="auto"/>
        <w:bottom w:val="none" w:sz="0" w:space="0" w:color="auto"/>
        <w:right w:val="none" w:sz="0" w:space="0" w:color="auto"/>
      </w:divBdr>
    </w:div>
    <w:div w:id="862744279">
      <w:bodyDiv w:val="1"/>
      <w:marLeft w:val="0"/>
      <w:marRight w:val="0"/>
      <w:marTop w:val="0"/>
      <w:marBottom w:val="0"/>
      <w:divBdr>
        <w:top w:val="none" w:sz="0" w:space="0" w:color="auto"/>
        <w:left w:val="none" w:sz="0" w:space="0" w:color="auto"/>
        <w:bottom w:val="none" w:sz="0" w:space="0" w:color="auto"/>
        <w:right w:val="none" w:sz="0" w:space="0" w:color="auto"/>
      </w:divBdr>
    </w:div>
    <w:div w:id="903838668">
      <w:bodyDiv w:val="1"/>
      <w:marLeft w:val="0"/>
      <w:marRight w:val="0"/>
      <w:marTop w:val="0"/>
      <w:marBottom w:val="0"/>
      <w:divBdr>
        <w:top w:val="none" w:sz="0" w:space="0" w:color="auto"/>
        <w:left w:val="none" w:sz="0" w:space="0" w:color="auto"/>
        <w:bottom w:val="none" w:sz="0" w:space="0" w:color="auto"/>
        <w:right w:val="none" w:sz="0" w:space="0" w:color="auto"/>
      </w:divBdr>
    </w:div>
    <w:div w:id="168312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s://www.financeforpeace.org/wp-content/uploads/2023/04/CRP_Phase1_Def_31122022.pdf" TargetMode="External"/><Relationship Id="rId3" Type="http://schemas.openxmlformats.org/officeDocument/2006/relationships/hyperlink" Target="https://www.oecd-ilibrary.org/development/data/creditor-reporting-system_dev-cred-data-en" TargetMode="External"/><Relationship Id="rId7" Type="http://schemas.openxmlformats.org/officeDocument/2006/relationships/hyperlink" Target="https://www.econometricsociety.org/publications/econometrica/2019/09/01/valuing-peace-effects-financial-market-exposure-votes-and" TargetMode="External"/><Relationship Id="rId12" Type="http://schemas.openxmlformats.org/officeDocument/2006/relationships/hyperlink" Target="https://www.oecd-ilibrary.org/fr/development/development-finance-for-climate-and-environment-related-fragility_0db04331-en" TargetMode="External"/><Relationship Id="rId2" Type="http://schemas.openxmlformats.org/officeDocument/2006/relationships/hyperlink" Target="https://www3.compareyourcountry.org/" TargetMode="External"/><Relationship Id="rId1" Type="http://schemas.openxmlformats.org/officeDocument/2006/relationships/hyperlink" Target="https://www.oecd.org/en/publications/2022/09/states-of-fragility-2022_9ee73e08.html" TargetMode="External"/><Relationship Id="rId6" Type="http://schemas.openxmlformats.org/officeDocument/2006/relationships/hyperlink" Target="https://www.chathamhouse.org/2019/06/conflict-economies-middle-east-and-north-africa" TargetMode="External"/><Relationship Id="rId11" Type="http://schemas.openxmlformats.org/officeDocument/2006/relationships/hyperlink" Target="https://www.cambridge.org/core/journals/american-political-science-review/article/aid-as-a-tool-against-insurgency-evidence-from-contested-and-controlled-territory-in-afghanistan/0761F158DE4D06404CE5E04C2A723BC3" TargetMode="External"/><Relationship Id="rId5" Type="http://schemas.openxmlformats.org/officeDocument/2006/relationships/hyperlink" Target="https://www.u4.no/publications/illicit-financial-flows-fragility-and-conflict" TargetMode="External"/><Relationship Id="rId10" Type="http://schemas.openxmlformats.org/officeDocument/2006/relationships/hyperlink" Target="https://global.oup.com/academic/product/macroeconomic-policy-in-fragile-states-9780198853091" TargetMode="External"/><Relationship Id="rId4" Type="http://schemas.openxmlformats.org/officeDocument/2006/relationships/hyperlink" Target="Convention%20and%20commentaries%20booklet%202024.pdf" TargetMode="External"/><Relationship Id="rId9" Type="http://schemas.openxmlformats.org/officeDocument/2006/relationships/hyperlink" Target="https://www.oecd.org/en/publications/2022/09/states-of-fragility-2022_9ee73e0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Dev23</b:Tag>
    <b:SourceType>Book</b:SourceType>
    <b:Guid>{4E55B186-D95A-4372-9C3A-6382B2467712}</b:Guid>
    <b:Title>Global Humanitarian Assistance Report</b:Title>
    <b:Year>2023</b:Year>
    <b:Author>
      <b:Author>
        <b:Corporate>Development Initiatives</b:Corporate>
      </b:Author>
    </b:Author>
    <b:URL>https://devinit.org/data/datasets/global-humanitarian-assistance-report-2023/</b:URL>
    <b:RefOrder>2</b:RefOrder>
  </b:Source>
  <b:Source>
    <b:Tag>UNH23</b:Tag>
    <b:SourceType>InternetSite</b:SourceType>
    <b:Guid>{6C5F48DF-C3A6-492A-8658-A83B2FBE6108}</b:Guid>
    <b:Title>Global Trends: Data and Statistics</b:Title>
    <b:Year>2023</b:Year>
    <b:Author>
      <b:Author>
        <b:Corporate>UNHCR</b:Corporate>
      </b:Author>
    </b:Author>
    <b:URL>https://www.unhcr.org/global-trends</b:URL>
    <b:RefOrder>3</b:RefOrder>
  </b:Source>
  <b:Source>
    <b:Tag>OEC</b:Tag>
    <b:SourceType>InternetSite</b:SourceType>
    <b:Guid>{D33186B9-6778-48B8-B1E6-8AF2CEE07255}</b:Guid>
    <b:Title>States of Fragility 2022</b:Title>
    <b:URL>https://www.oecd.org/en/publications/2022/09/states-of-fragility-2022_9ee73e08.html</b:URL>
    <b:Author>
      <b:Author>
        <b:Corporate>OECD</b:Corporate>
      </b:Author>
    </b:Author>
    <b:Year>2022</b:Year>
    <b:RefOrder>4</b:RefOrder>
  </b:Source>
  <b:Source>
    <b:Tag>Mendeley_n3tjklSjHzuKFtiScq261w</b:Tag>
    <b:SourceType>Book</b:SourceType>
    <b:Guid>{92637B9F-A354-3B1F-8A16-D89272ADBAD7}</b:Guid>
    <b:Title>Conflict Economies in the Middle East and North Africa</b:Title>
    <b:Year>2019</b:Year>
    <b:Publisher>Royal Institute of International Affairs</b:Publisher>
    <b:Author>
      <b:Author>
        <b:NameList>
          <b:Person>
            <b:Last>Eaton</b:Last>
            <b:First>Tim</b:First>
          </b:Person>
          <b:Person>
            <b:Last>Cheng</b:Last>
            <b:First>Christine</b:First>
          </b:Person>
          <b:Person>
            <b:Last>Mansour</b:Last>
            <b:First>Renad</b:First>
          </b:Person>
          <b:Person>
            <b:Last>Salisbury</b:Last>
            <b:First>Peter</b:First>
          </b:Person>
          <b:Person>
            <b:Last>Yazigi</b:Last>
            <b:First>Jihad</b:First>
          </b:Person>
          <b:Person>
            <b:Last>Khatib</b:Last>
            <b:First>Lina</b:First>
          </b:Person>
        </b:NameList>
      </b:Author>
    </b:Author>
    <b:LCID>en-US</b:LCID>
    <b:Version>Mendeley</b:Version>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4B996F-476B-4151-9AB4-F0842CBD58F2}">
  <ds:schemaRefs>
    <ds:schemaRef ds:uri="http://schemas.microsoft.com/sharepoint/v3/contenttype/forms"/>
  </ds:schemaRefs>
</ds:datastoreItem>
</file>

<file path=customXml/itemProps2.xml><?xml version="1.0" encoding="utf-8"?>
<ds:datastoreItem xmlns:ds="http://schemas.openxmlformats.org/officeDocument/2006/customXml" ds:itemID="{6F0CA06D-A103-4CEB-B2BC-AA0DCA5EFE80}">
  <ds:schemaRefs>
    <ds:schemaRef ds:uri="http://schemas.openxmlformats.org/officeDocument/2006/bibliography"/>
  </ds:schemaRefs>
</ds:datastoreItem>
</file>

<file path=customXml/itemProps3.xml><?xml version="1.0" encoding="utf-8"?>
<ds:datastoreItem xmlns:ds="http://schemas.openxmlformats.org/officeDocument/2006/customXml" ds:itemID="{84FA817D-0254-4BC9-9727-3B3F961DB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397d3-2376-4764-9b34-2b39112a7e40"/>
    <ds:schemaRef ds:uri="21881cb0-6faf-4934-ab2e-9444b6008124"/>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1426</TotalTime>
  <Pages>7</Pages>
  <Words>2703</Words>
  <Characters>16168</Characters>
  <Application>Microsoft Office Word</Application>
  <DocSecurity>0</DocSecurity>
  <Lines>209</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FSDO</dc:creator>
  <cp:keywords/>
  <dc:description/>
  <cp:lastModifiedBy>THOMPSON Cushla, DCD/PAN</cp:lastModifiedBy>
  <cp:revision>169</cp:revision>
  <cp:lastPrinted>2024-10-15T12:19:00Z</cp:lastPrinted>
  <dcterms:created xsi:type="dcterms:W3CDTF">2024-10-16T16:08:00Z</dcterms:created>
  <dcterms:modified xsi:type="dcterms:W3CDTF">2024-10-24T17:09:00Z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3f194d96,170a4338,324f977e</vt:lpwstr>
  </property>
  <property fmtid="{D5CDD505-2E9C-101B-9397-08002B2CF9AE}" pid="3" name="ClassificationContentMarkingFooterFontProps">
    <vt:lpwstr>#0000ff,10,Calibri</vt:lpwstr>
  </property>
  <property fmtid="{D5CDD505-2E9C-101B-9397-08002B2CF9AE}" pid="4" name="ClassificationContentMarkingFooterText">
    <vt:lpwstr>Restricted Use - À usage restreint</vt:lpwstr>
  </property>
  <property fmtid="{D5CDD505-2E9C-101B-9397-08002B2CF9AE}" pid="5" name="MSIP_Label_0e5510b0-e729-4ef0-a3dd-4ba0dfe56c99_Enabled">
    <vt:lpwstr>true</vt:lpwstr>
  </property>
  <property fmtid="{D5CDD505-2E9C-101B-9397-08002B2CF9AE}" pid="6" name="MSIP_Label_0e5510b0-e729-4ef0-a3dd-4ba0dfe56c99_SetDate">
    <vt:lpwstr>2024-10-11T08:45:53Z</vt:lpwstr>
  </property>
  <property fmtid="{D5CDD505-2E9C-101B-9397-08002B2CF9AE}" pid="7" name="MSIP_Label_0e5510b0-e729-4ef0-a3dd-4ba0dfe56c99_Method">
    <vt:lpwstr>Standard</vt:lpwstr>
  </property>
  <property fmtid="{D5CDD505-2E9C-101B-9397-08002B2CF9AE}" pid="8" name="MSIP_Label_0e5510b0-e729-4ef0-a3dd-4ba0dfe56c99_Name">
    <vt:lpwstr>Restricted Use</vt:lpwstr>
  </property>
  <property fmtid="{D5CDD505-2E9C-101B-9397-08002B2CF9AE}" pid="9" name="MSIP_Label_0e5510b0-e729-4ef0-a3dd-4ba0dfe56c99_SiteId">
    <vt:lpwstr>ac41c7d4-1f61-460d-b0f4-fc925a2b471c</vt:lpwstr>
  </property>
  <property fmtid="{D5CDD505-2E9C-101B-9397-08002B2CF9AE}" pid="10" name="MSIP_Label_0e5510b0-e729-4ef0-a3dd-4ba0dfe56c99_ActionId">
    <vt:lpwstr>aa2cb5cc-dc14-4731-9901-3ab461597511</vt:lpwstr>
  </property>
  <property fmtid="{D5CDD505-2E9C-101B-9397-08002B2CF9AE}" pid="11" name="MSIP_Label_0e5510b0-e729-4ef0-a3dd-4ba0dfe56c99_ContentBits">
    <vt:lpwstr>2</vt:lpwstr>
  </property>
</Properties>
</file>