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9EBF" w14:textId="65B2701A" w:rsidR="00B37572" w:rsidRPr="00F532C4" w:rsidRDefault="00B37572" w:rsidP="009B70F8">
      <w:pPr>
        <w:pStyle w:val="Heading1"/>
        <w:jc w:val="center"/>
        <w:rPr>
          <w:rFonts w:ascii="Times New Roman" w:hAnsi="Times New Roman" w:cs="Times New Roman"/>
          <w:lang w:val="en-GB"/>
        </w:rPr>
      </w:pPr>
      <w:r w:rsidRPr="00F532C4">
        <w:rPr>
          <w:rFonts w:ascii="Times New Roman" w:hAnsi="Times New Roman" w:cs="Times New Roman"/>
          <w:lang w:val="en-GB"/>
        </w:rPr>
        <w:t xml:space="preserve">Financing </w:t>
      </w:r>
      <w:r w:rsidR="00251A33" w:rsidRPr="00F532C4">
        <w:rPr>
          <w:rFonts w:ascii="Times New Roman" w:hAnsi="Times New Roman" w:cs="Times New Roman"/>
          <w:lang w:val="en-GB"/>
        </w:rPr>
        <w:t>Po</w:t>
      </w:r>
      <w:r w:rsidR="002C6D77" w:rsidRPr="00F532C4">
        <w:rPr>
          <w:rFonts w:ascii="Times New Roman" w:hAnsi="Times New Roman" w:cs="Times New Roman"/>
          <w:lang w:val="en-GB"/>
        </w:rPr>
        <w:t xml:space="preserve">licy </w:t>
      </w:r>
      <w:r w:rsidRPr="00F532C4">
        <w:rPr>
          <w:rFonts w:ascii="Times New Roman" w:hAnsi="Times New Roman" w:cs="Times New Roman"/>
          <w:lang w:val="en-GB"/>
        </w:rPr>
        <w:t>Brief</w:t>
      </w:r>
      <w:r w:rsidR="00174569" w:rsidRPr="00F532C4">
        <w:rPr>
          <w:rFonts w:ascii="Times New Roman" w:hAnsi="Times New Roman" w:cs="Times New Roman"/>
          <w:lang w:val="en-GB"/>
        </w:rPr>
        <w:t xml:space="preserve"> Series </w:t>
      </w:r>
      <w:r w:rsidRPr="00F532C4">
        <w:rPr>
          <w:rFonts w:ascii="Times New Roman" w:hAnsi="Times New Roman" w:cs="Times New Roman"/>
          <w:lang w:val="en-GB"/>
        </w:rPr>
        <w:t xml:space="preserve">– </w:t>
      </w:r>
      <w:r w:rsidR="00B52F12" w:rsidRPr="00F532C4">
        <w:rPr>
          <w:rFonts w:ascii="Times New Roman" w:hAnsi="Times New Roman" w:cs="Times New Roman"/>
          <w:lang w:val="en-GB"/>
        </w:rPr>
        <w:t>Recommendations for</w:t>
      </w:r>
      <w:r w:rsidRPr="00F532C4">
        <w:rPr>
          <w:rFonts w:ascii="Times New Roman" w:hAnsi="Times New Roman" w:cs="Times New Roman"/>
          <w:lang w:val="en-GB"/>
        </w:rPr>
        <w:t xml:space="preserve"> FfD4</w:t>
      </w:r>
    </w:p>
    <w:p w14:paraId="33D102E9" w14:textId="40A29A9B" w:rsidR="00174569" w:rsidRPr="00F532C4" w:rsidRDefault="003F1D1D" w:rsidP="009B70F8">
      <w:pPr>
        <w:pStyle w:val="Heading1"/>
        <w:jc w:val="center"/>
        <w:rPr>
          <w:rFonts w:ascii="Times New Roman" w:hAnsi="Times New Roman" w:cs="Times New Roman"/>
          <w:lang w:val="en-GB"/>
        </w:rPr>
      </w:pPr>
      <w:r w:rsidRPr="00F532C4">
        <w:rPr>
          <w:rFonts w:ascii="Times New Roman" w:hAnsi="Times New Roman" w:cs="Times New Roman"/>
          <w:lang w:val="en-GB"/>
        </w:rPr>
        <w:t xml:space="preserve">The human rights case for a </w:t>
      </w:r>
      <w:r w:rsidR="00FD07C2" w:rsidRPr="00F532C4">
        <w:rPr>
          <w:rFonts w:ascii="Times New Roman" w:hAnsi="Times New Roman" w:cs="Times New Roman"/>
          <w:lang w:val="en-GB"/>
        </w:rPr>
        <w:t>reform of the international sovereign debt architecture</w:t>
      </w:r>
    </w:p>
    <w:p w14:paraId="3759A8D8" w14:textId="77777777" w:rsidR="00B37572" w:rsidRPr="00F532C4" w:rsidRDefault="00B37572" w:rsidP="009B70F8">
      <w:pPr>
        <w:jc w:val="both"/>
        <w:rPr>
          <w:rFonts w:ascii="Times New Roman" w:hAnsi="Times New Roman" w:cs="Times New Roman"/>
        </w:rPr>
      </w:pPr>
    </w:p>
    <w:p w14:paraId="4931A488" w14:textId="7E078B54" w:rsidR="00922521" w:rsidRPr="00F532C4" w:rsidRDefault="00174569" w:rsidP="009B70F8">
      <w:pPr>
        <w:pStyle w:val="Heading2"/>
        <w:jc w:val="both"/>
        <w:rPr>
          <w:rFonts w:ascii="Times New Roman" w:hAnsi="Times New Roman" w:cs="Times New Roman"/>
          <w:lang w:val="en-GB"/>
        </w:rPr>
      </w:pPr>
      <w:r w:rsidRPr="00F532C4">
        <w:rPr>
          <w:rFonts w:ascii="Times New Roman" w:hAnsi="Times New Roman" w:cs="Times New Roman"/>
          <w:lang w:val="en-GB"/>
        </w:rPr>
        <w:t>Key messages</w:t>
      </w:r>
    </w:p>
    <w:p w14:paraId="137C5C40" w14:textId="26227BE9" w:rsidR="002F64D1" w:rsidRPr="00F532C4" w:rsidRDefault="002F64D1" w:rsidP="009B70F8">
      <w:pPr>
        <w:pStyle w:val="ListParagraph"/>
        <w:numPr>
          <w:ilvl w:val="0"/>
          <w:numId w:val="6"/>
        </w:numPr>
        <w:jc w:val="both"/>
        <w:rPr>
          <w:rFonts w:ascii="Times New Roman" w:hAnsi="Times New Roman" w:cs="Times New Roman"/>
          <w:lang w:val="en-GB"/>
        </w:rPr>
      </w:pPr>
      <w:r w:rsidRPr="00F532C4">
        <w:rPr>
          <w:rFonts w:ascii="Times New Roman" w:hAnsi="Times New Roman" w:cs="Times New Roman"/>
        </w:rPr>
        <w:t>The review of the international sovereign debt architecture</w:t>
      </w:r>
      <w:r w:rsidR="00E426E7" w:rsidRPr="00F532C4">
        <w:rPr>
          <w:rFonts w:ascii="Times New Roman" w:hAnsi="Times New Roman" w:cs="Times New Roman"/>
        </w:rPr>
        <w:t xml:space="preserve"> </w:t>
      </w:r>
      <w:r w:rsidRPr="00F532C4">
        <w:rPr>
          <w:rFonts w:ascii="Times New Roman" w:hAnsi="Times New Roman" w:cs="Times New Roman"/>
        </w:rPr>
        <w:t>should integrate States’ human rights obligations as outlined in the Universal Declaration of Human Rights and</w:t>
      </w:r>
      <w:r w:rsidR="00E426E7" w:rsidRPr="00F532C4">
        <w:rPr>
          <w:rFonts w:ascii="Times New Roman" w:hAnsi="Times New Roman" w:cs="Times New Roman"/>
        </w:rPr>
        <w:t xml:space="preserve"> other instruments such as</w:t>
      </w:r>
      <w:r w:rsidRPr="00F532C4">
        <w:rPr>
          <w:rFonts w:ascii="Times New Roman" w:hAnsi="Times New Roman" w:cs="Times New Roman"/>
        </w:rPr>
        <w:t xml:space="preserve"> the International Covenant on Economic, Social, and Cultural Rights</w:t>
      </w:r>
      <w:r w:rsidR="00E426E7" w:rsidRPr="00F532C4">
        <w:rPr>
          <w:rFonts w:ascii="Times New Roman" w:hAnsi="Times New Roman" w:cs="Times New Roman"/>
        </w:rPr>
        <w:t>,</w:t>
      </w:r>
      <w:r w:rsidRPr="00F532C4">
        <w:rPr>
          <w:rFonts w:ascii="Times New Roman" w:hAnsi="Times New Roman" w:cs="Times New Roman"/>
        </w:rPr>
        <w:t xml:space="preserve"> to ensure that sovereign debt policies</w:t>
      </w:r>
      <w:r w:rsidR="000C6CD6" w:rsidRPr="00F532C4">
        <w:rPr>
          <w:rFonts w:ascii="Times New Roman" w:hAnsi="Times New Roman" w:cs="Times New Roman"/>
        </w:rPr>
        <w:t xml:space="preserve">, rising interest </w:t>
      </w:r>
      <w:r w:rsidRPr="00F532C4">
        <w:rPr>
          <w:rFonts w:ascii="Times New Roman" w:hAnsi="Times New Roman" w:cs="Times New Roman"/>
        </w:rPr>
        <w:t xml:space="preserve">and </w:t>
      </w:r>
      <w:r w:rsidR="000C6CD6" w:rsidRPr="00F532C4">
        <w:rPr>
          <w:rFonts w:ascii="Times New Roman" w:hAnsi="Times New Roman" w:cs="Times New Roman"/>
        </w:rPr>
        <w:t>debt servicing</w:t>
      </w:r>
      <w:r w:rsidRPr="00F532C4">
        <w:rPr>
          <w:rFonts w:ascii="Times New Roman" w:hAnsi="Times New Roman" w:cs="Times New Roman"/>
        </w:rPr>
        <w:t xml:space="preserve"> </w:t>
      </w:r>
      <w:r w:rsidR="00154F9D" w:rsidRPr="00F532C4">
        <w:rPr>
          <w:rFonts w:ascii="Times New Roman" w:hAnsi="Times New Roman" w:cs="Times New Roman"/>
        </w:rPr>
        <w:t xml:space="preserve">obligations continue to </w:t>
      </w:r>
      <w:r w:rsidRPr="00F532C4">
        <w:rPr>
          <w:rFonts w:ascii="Times New Roman" w:hAnsi="Times New Roman" w:cs="Times New Roman"/>
        </w:rPr>
        <w:t xml:space="preserve">uphold </w:t>
      </w:r>
      <w:r w:rsidR="00E34A40" w:rsidRPr="00F532C4">
        <w:rPr>
          <w:rFonts w:ascii="Times New Roman" w:hAnsi="Times New Roman" w:cs="Times New Roman"/>
        </w:rPr>
        <w:t>human</w:t>
      </w:r>
      <w:r w:rsidRPr="00F532C4">
        <w:rPr>
          <w:rFonts w:ascii="Times New Roman" w:hAnsi="Times New Roman" w:cs="Times New Roman"/>
        </w:rPr>
        <w:t xml:space="preserve"> rights, including the right to development.</w:t>
      </w:r>
    </w:p>
    <w:p w14:paraId="2AD05DE5" w14:textId="402C271D" w:rsidR="00A370DB" w:rsidRDefault="00AA5F3F" w:rsidP="009B70F8">
      <w:pPr>
        <w:pStyle w:val="ListParagraph"/>
        <w:numPr>
          <w:ilvl w:val="0"/>
          <w:numId w:val="6"/>
        </w:numPr>
        <w:jc w:val="both"/>
        <w:rPr>
          <w:rFonts w:ascii="Times New Roman" w:hAnsi="Times New Roman" w:cs="Times New Roman"/>
          <w:lang w:val="en-GB"/>
        </w:rPr>
      </w:pPr>
      <w:r w:rsidRPr="00F532C4">
        <w:rPr>
          <w:rFonts w:ascii="Times New Roman" w:hAnsi="Times New Roman" w:cs="Times New Roman"/>
          <w:lang w:val="en-GB"/>
        </w:rPr>
        <w:t>D</w:t>
      </w:r>
      <w:r w:rsidR="00A370DB" w:rsidRPr="00F532C4">
        <w:rPr>
          <w:rFonts w:ascii="Times New Roman" w:hAnsi="Times New Roman" w:cs="Times New Roman"/>
          <w:lang w:val="en-GB"/>
        </w:rPr>
        <w:t xml:space="preserve">elays </w:t>
      </w:r>
      <w:r w:rsidR="77E47EAA" w:rsidRPr="00F532C4">
        <w:rPr>
          <w:rFonts w:ascii="Times New Roman" w:hAnsi="Times New Roman" w:cs="Times New Roman"/>
          <w:lang w:val="en-GB"/>
        </w:rPr>
        <w:t>in</w:t>
      </w:r>
      <w:r w:rsidR="00A370DB" w:rsidRPr="00F532C4">
        <w:rPr>
          <w:rFonts w:ascii="Times New Roman" w:hAnsi="Times New Roman" w:cs="Times New Roman"/>
          <w:lang w:val="en-GB"/>
        </w:rPr>
        <w:t xml:space="preserve"> sovereign debt restructuring</w:t>
      </w:r>
      <w:r w:rsidRPr="00F532C4">
        <w:rPr>
          <w:rFonts w:ascii="Times New Roman" w:hAnsi="Times New Roman" w:cs="Times New Roman"/>
          <w:lang w:val="en-GB"/>
        </w:rPr>
        <w:t xml:space="preserve"> and continued</w:t>
      </w:r>
      <w:r w:rsidR="00A370DB" w:rsidRPr="00F532C4">
        <w:rPr>
          <w:rFonts w:ascii="Times New Roman" w:hAnsi="Times New Roman" w:cs="Times New Roman"/>
          <w:lang w:val="en-GB"/>
        </w:rPr>
        <w:t xml:space="preserve"> </w:t>
      </w:r>
      <w:r w:rsidRPr="00F532C4">
        <w:rPr>
          <w:rFonts w:ascii="Times New Roman" w:hAnsi="Times New Roman" w:cs="Times New Roman"/>
          <w:lang w:val="en-GB"/>
        </w:rPr>
        <w:t>high</w:t>
      </w:r>
      <w:r w:rsidR="00A370DB" w:rsidRPr="00F532C4">
        <w:rPr>
          <w:rFonts w:ascii="Times New Roman" w:hAnsi="Times New Roman" w:cs="Times New Roman"/>
          <w:lang w:val="en-GB"/>
        </w:rPr>
        <w:t xml:space="preserve"> public debt servicing have widened pre-existing financing and development gaps in developing countries</w:t>
      </w:r>
      <w:r w:rsidR="53C0866A" w:rsidRPr="00F532C4">
        <w:rPr>
          <w:rFonts w:ascii="Times New Roman" w:hAnsi="Times New Roman" w:cs="Times New Roman"/>
          <w:lang w:val="en-GB"/>
        </w:rPr>
        <w:t>,</w:t>
      </w:r>
      <w:r w:rsidR="00A370DB" w:rsidRPr="00F532C4">
        <w:rPr>
          <w:rFonts w:ascii="Times New Roman" w:hAnsi="Times New Roman" w:cs="Times New Roman"/>
          <w:lang w:val="en-GB"/>
        </w:rPr>
        <w:t xml:space="preserve"> </w:t>
      </w:r>
      <w:r w:rsidR="00DB07D5" w:rsidRPr="00F532C4">
        <w:rPr>
          <w:rFonts w:ascii="Times New Roman" w:hAnsi="Times New Roman" w:cs="Times New Roman"/>
          <w:lang w:val="en-GB"/>
        </w:rPr>
        <w:t xml:space="preserve">deepening inequalities to unprecedented levels and </w:t>
      </w:r>
      <w:r w:rsidR="00A370DB" w:rsidRPr="00F532C4">
        <w:rPr>
          <w:rFonts w:ascii="Times New Roman" w:hAnsi="Times New Roman" w:cs="Times New Roman"/>
          <w:lang w:val="en-GB"/>
        </w:rPr>
        <w:t xml:space="preserve">undermining their ability to realize human rights, including the right to development as well as the 2030 Agenda. </w:t>
      </w:r>
      <w:r w:rsidRPr="00F532C4">
        <w:rPr>
          <w:rFonts w:ascii="Times New Roman" w:hAnsi="Times New Roman" w:cs="Times New Roman"/>
          <w:lang w:val="en-GB"/>
        </w:rPr>
        <w:t xml:space="preserve">States should move towards establishing an intergovernmental process </w:t>
      </w:r>
      <w:r w:rsidR="48B00C55" w:rsidRPr="00F532C4">
        <w:rPr>
          <w:rFonts w:ascii="Times New Roman" w:hAnsi="Times New Roman" w:cs="Times New Roman"/>
          <w:lang w:val="en-GB"/>
        </w:rPr>
        <w:t>f</w:t>
      </w:r>
      <w:r w:rsidRPr="00F532C4">
        <w:rPr>
          <w:rFonts w:ascii="Times New Roman" w:hAnsi="Times New Roman" w:cs="Times New Roman"/>
          <w:lang w:val="en-GB"/>
        </w:rPr>
        <w:t>o</w:t>
      </w:r>
      <w:r w:rsidR="2C8DD955" w:rsidRPr="00F532C4">
        <w:rPr>
          <w:rFonts w:ascii="Times New Roman" w:hAnsi="Times New Roman" w:cs="Times New Roman"/>
          <w:lang w:val="en-GB"/>
        </w:rPr>
        <w:t>r</w:t>
      </w:r>
      <w:r w:rsidRPr="00F532C4">
        <w:rPr>
          <w:rFonts w:ascii="Times New Roman" w:hAnsi="Times New Roman" w:cs="Times New Roman"/>
          <w:lang w:val="en-GB"/>
        </w:rPr>
        <w:t xml:space="preserve"> a</w:t>
      </w:r>
      <w:r w:rsidR="00CD55FE" w:rsidRPr="00F532C4">
        <w:rPr>
          <w:rFonts w:ascii="Times New Roman" w:hAnsi="Times New Roman" w:cs="Times New Roman"/>
          <w:lang w:val="en-GB"/>
        </w:rPr>
        <w:t xml:space="preserve"> multilateral legal framework on sovereign debt</w:t>
      </w:r>
      <w:r w:rsidRPr="00F532C4">
        <w:rPr>
          <w:rFonts w:ascii="Times New Roman" w:hAnsi="Times New Roman" w:cs="Times New Roman"/>
          <w:lang w:val="en-GB"/>
        </w:rPr>
        <w:t xml:space="preserve">, </w:t>
      </w:r>
      <w:r w:rsidR="00CD55FE" w:rsidRPr="00F532C4">
        <w:rPr>
          <w:rFonts w:ascii="Times New Roman" w:hAnsi="Times New Roman" w:cs="Times New Roman"/>
          <w:lang w:val="en-GB"/>
        </w:rPr>
        <w:t>grounded in human rights</w:t>
      </w:r>
      <w:r w:rsidR="00FD07C2" w:rsidRPr="00F532C4">
        <w:rPr>
          <w:rFonts w:ascii="Times New Roman" w:hAnsi="Times New Roman" w:cs="Times New Roman"/>
          <w:lang w:val="en-GB"/>
        </w:rPr>
        <w:t xml:space="preserve"> principles</w:t>
      </w:r>
      <w:r w:rsidR="00CD55FE" w:rsidRPr="00F532C4">
        <w:rPr>
          <w:rFonts w:ascii="Times New Roman" w:hAnsi="Times New Roman" w:cs="Times New Roman"/>
          <w:lang w:val="en-GB"/>
        </w:rPr>
        <w:t xml:space="preserve"> and standards, </w:t>
      </w:r>
      <w:r w:rsidRPr="00F532C4">
        <w:rPr>
          <w:rFonts w:ascii="Times New Roman" w:hAnsi="Times New Roman" w:cs="Times New Roman"/>
          <w:lang w:val="en-GB"/>
        </w:rPr>
        <w:t>where</w:t>
      </w:r>
      <w:r w:rsidR="00CD55FE" w:rsidRPr="00F532C4">
        <w:rPr>
          <w:rFonts w:ascii="Times New Roman" w:hAnsi="Times New Roman" w:cs="Times New Roman"/>
          <w:lang w:val="en-GB"/>
        </w:rPr>
        <w:t xml:space="preserve"> all creditors, including private creditors </w:t>
      </w:r>
      <w:r w:rsidRPr="00F532C4">
        <w:rPr>
          <w:rFonts w:ascii="Times New Roman" w:hAnsi="Times New Roman" w:cs="Times New Roman"/>
          <w:lang w:val="en-GB"/>
        </w:rPr>
        <w:t xml:space="preserve">participate </w:t>
      </w:r>
      <w:r w:rsidR="624D4381" w:rsidRPr="00F532C4">
        <w:rPr>
          <w:rFonts w:ascii="Times New Roman" w:hAnsi="Times New Roman" w:cs="Times New Roman"/>
          <w:lang w:val="en-GB"/>
        </w:rPr>
        <w:t>on</w:t>
      </w:r>
      <w:r w:rsidR="00CD55FE" w:rsidRPr="00F532C4">
        <w:rPr>
          <w:rFonts w:ascii="Times New Roman" w:hAnsi="Times New Roman" w:cs="Times New Roman"/>
          <w:lang w:val="en-GB"/>
        </w:rPr>
        <w:t xml:space="preserve"> an equal footing to ensure a fair and effective resolution of debt crisis.</w:t>
      </w:r>
    </w:p>
    <w:p w14:paraId="7A61A4D4" w14:textId="77777777" w:rsidR="006E4427" w:rsidRPr="006E4427" w:rsidRDefault="006E4427" w:rsidP="006E4427">
      <w:pPr>
        <w:pStyle w:val="ListParagraph"/>
        <w:numPr>
          <w:ilvl w:val="0"/>
          <w:numId w:val="6"/>
        </w:numPr>
        <w:rPr>
          <w:rFonts w:ascii="Times New Roman" w:hAnsi="Times New Roman" w:cs="Times New Roman"/>
          <w:lang w:val="en-GB"/>
        </w:rPr>
      </w:pPr>
      <w:r w:rsidRPr="006E4427">
        <w:rPr>
          <w:rFonts w:ascii="Times New Roman" w:hAnsi="Times New Roman" w:cs="Times New Roman"/>
          <w:lang w:val="en-GB"/>
        </w:rPr>
        <w:t>The international financial architecture requires a radical transformation. For States to resume progress and advance on human rights, climate action and the commitments outlined in the 2030 Agenda for Sustainable Development, human rights should be anchored into the structural, governance, and policy reforms of international financial institutions, private creditors, and credit rating agencies.</w:t>
      </w:r>
    </w:p>
    <w:p w14:paraId="24037203" w14:textId="77777777" w:rsidR="006E4427" w:rsidRPr="00F532C4" w:rsidRDefault="006E4427" w:rsidP="00A763D1">
      <w:pPr>
        <w:pStyle w:val="ListParagraph"/>
        <w:jc w:val="both"/>
        <w:rPr>
          <w:rFonts w:ascii="Times New Roman" w:hAnsi="Times New Roman" w:cs="Times New Roman"/>
          <w:lang w:val="en-GB"/>
        </w:rPr>
      </w:pPr>
    </w:p>
    <w:p w14:paraId="1A46B8DF" w14:textId="10B42983" w:rsidR="00174569" w:rsidRPr="00F532C4" w:rsidRDefault="00174569" w:rsidP="009B70F8">
      <w:pPr>
        <w:pStyle w:val="Heading2"/>
        <w:jc w:val="both"/>
        <w:rPr>
          <w:rFonts w:ascii="Times New Roman" w:hAnsi="Times New Roman" w:cs="Times New Roman"/>
          <w:lang w:val="en-GB"/>
        </w:rPr>
      </w:pPr>
      <w:r w:rsidRPr="00F532C4">
        <w:rPr>
          <w:rFonts w:ascii="Times New Roman" w:hAnsi="Times New Roman" w:cs="Times New Roman"/>
          <w:lang w:val="en-GB"/>
        </w:rPr>
        <w:t xml:space="preserve">Problem statement </w:t>
      </w:r>
    </w:p>
    <w:p w14:paraId="4E1E0B66" w14:textId="77777777" w:rsidR="00923684" w:rsidRPr="00F532C4" w:rsidRDefault="00923684" w:rsidP="00923684">
      <w:pPr>
        <w:rPr>
          <w:rFonts w:ascii="Times New Roman" w:hAnsi="Times New Roman" w:cs="Times New Roman"/>
          <w:lang w:val="en-GB"/>
        </w:rPr>
      </w:pPr>
    </w:p>
    <w:p w14:paraId="5D54B0BF" w14:textId="37A822EE" w:rsidR="00B2024A" w:rsidRPr="00F532C4" w:rsidRDefault="00B90CDF" w:rsidP="009B70F8">
      <w:pPr>
        <w:jc w:val="both"/>
        <w:rPr>
          <w:rFonts w:ascii="Times New Roman" w:hAnsi="Times New Roman" w:cs="Times New Roman"/>
        </w:rPr>
      </w:pPr>
      <w:r w:rsidRPr="00F532C4">
        <w:rPr>
          <w:rFonts w:ascii="Times New Roman" w:hAnsi="Times New Roman" w:cs="Times New Roman"/>
        </w:rPr>
        <w:t>More than 40% of the world’s population - about 3.3 billion people - live in countries that spend more on debt interest payments than on</w:t>
      </w:r>
      <w:r w:rsidR="1F40D3E8" w:rsidRPr="00F532C4">
        <w:rPr>
          <w:rFonts w:ascii="Times New Roman" w:hAnsi="Times New Roman" w:cs="Times New Roman"/>
        </w:rPr>
        <w:t xml:space="preserve"> the right to </w:t>
      </w:r>
      <w:r w:rsidRPr="00F532C4">
        <w:rPr>
          <w:rFonts w:ascii="Times New Roman" w:hAnsi="Times New Roman" w:cs="Times New Roman"/>
        </w:rPr>
        <w:t xml:space="preserve">education or health. </w:t>
      </w:r>
      <w:r w:rsidR="00EA3171" w:rsidRPr="00F532C4">
        <w:rPr>
          <w:rFonts w:ascii="Times New Roman" w:hAnsi="Times New Roman" w:cs="Times New Roman"/>
        </w:rPr>
        <w:t>Global public debt has doubled since 2010 – reaching an all-time high of $</w:t>
      </w:r>
      <w:r w:rsidR="00766AAC" w:rsidRPr="00F532C4">
        <w:rPr>
          <w:rFonts w:ascii="Times New Roman" w:hAnsi="Times New Roman" w:cs="Times New Roman"/>
        </w:rPr>
        <w:t xml:space="preserve"> </w:t>
      </w:r>
      <w:r w:rsidR="00EA3171" w:rsidRPr="00F532C4">
        <w:rPr>
          <w:rFonts w:ascii="Times New Roman" w:hAnsi="Times New Roman" w:cs="Times New Roman"/>
        </w:rPr>
        <w:t xml:space="preserve">97 trillion in 2023. </w:t>
      </w:r>
      <w:r w:rsidR="00A37F23" w:rsidRPr="00F532C4">
        <w:rPr>
          <w:rFonts w:ascii="Times New Roman" w:hAnsi="Times New Roman" w:cs="Times New Roman"/>
        </w:rPr>
        <w:t xml:space="preserve">Fifty of the most climate vulnerable countries are spending four times </w:t>
      </w:r>
      <w:r w:rsidR="00510F8F" w:rsidRPr="00F532C4">
        <w:rPr>
          <w:rFonts w:ascii="Times New Roman" w:hAnsi="Times New Roman" w:cs="Times New Roman"/>
        </w:rPr>
        <w:t xml:space="preserve">more </w:t>
      </w:r>
      <w:r w:rsidR="00A37F23" w:rsidRPr="00F532C4">
        <w:rPr>
          <w:rFonts w:ascii="Times New Roman" w:hAnsi="Times New Roman" w:cs="Times New Roman"/>
        </w:rPr>
        <w:t xml:space="preserve">on external debt payments than </w:t>
      </w:r>
      <w:r w:rsidR="036126BF" w:rsidRPr="00F532C4">
        <w:rPr>
          <w:rFonts w:ascii="Times New Roman" w:hAnsi="Times New Roman" w:cs="Times New Roman"/>
        </w:rPr>
        <w:t xml:space="preserve">they did </w:t>
      </w:r>
      <w:r w:rsidR="00A37F23" w:rsidRPr="00F532C4">
        <w:rPr>
          <w:rFonts w:ascii="Times New Roman" w:hAnsi="Times New Roman" w:cs="Times New Roman"/>
        </w:rPr>
        <w:t xml:space="preserve">in 2010. </w:t>
      </w:r>
    </w:p>
    <w:p w14:paraId="309BB911" w14:textId="73ADFF82" w:rsidR="0003714D" w:rsidRPr="00F532C4" w:rsidRDefault="6E7CE24A" w:rsidP="009B70F8">
      <w:pPr>
        <w:jc w:val="both"/>
        <w:rPr>
          <w:rFonts w:ascii="Times New Roman" w:hAnsi="Times New Roman" w:cs="Times New Roman"/>
        </w:rPr>
      </w:pPr>
      <w:r w:rsidRPr="00F532C4">
        <w:rPr>
          <w:rFonts w:ascii="Times New Roman" w:hAnsi="Times New Roman" w:cs="Times New Roman"/>
        </w:rPr>
        <w:t xml:space="preserve">Amidst </w:t>
      </w:r>
      <w:r w:rsidR="00154F9D" w:rsidRPr="00F532C4">
        <w:rPr>
          <w:rFonts w:ascii="Times New Roman" w:hAnsi="Times New Roman" w:cs="Times New Roman"/>
        </w:rPr>
        <w:t>compounding</w:t>
      </w:r>
      <w:r w:rsidRPr="00F532C4">
        <w:rPr>
          <w:rFonts w:ascii="Times New Roman" w:hAnsi="Times New Roman" w:cs="Times New Roman"/>
        </w:rPr>
        <w:t xml:space="preserve"> vulnerabilities, t</w:t>
      </w:r>
      <w:r w:rsidR="00FB4FBF" w:rsidRPr="00F532C4">
        <w:rPr>
          <w:rFonts w:ascii="Times New Roman" w:hAnsi="Times New Roman" w:cs="Times New Roman"/>
        </w:rPr>
        <w:t>he</w:t>
      </w:r>
      <w:r w:rsidR="00B40EAD" w:rsidRPr="00F532C4">
        <w:rPr>
          <w:rFonts w:ascii="Times New Roman" w:hAnsi="Times New Roman" w:cs="Times New Roman"/>
        </w:rPr>
        <w:t xml:space="preserve"> flawed </w:t>
      </w:r>
      <w:r w:rsidR="00FB4FBF" w:rsidRPr="00F532C4">
        <w:rPr>
          <w:rFonts w:ascii="Times New Roman" w:hAnsi="Times New Roman" w:cs="Times New Roman"/>
        </w:rPr>
        <w:t xml:space="preserve">international debt architecture </w:t>
      </w:r>
      <w:r w:rsidR="561F1811" w:rsidRPr="00F532C4">
        <w:rPr>
          <w:rFonts w:ascii="Times New Roman" w:hAnsi="Times New Roman" w:cs="Times New Roman"/>
        </w:rPr>
        <w:t xml:space="preserve">has </w:t>
      </w:r>
      <w:r w:rsidR="00FB4FBF" w:rsidRPr="00F532C4">
        <w:rPr>
          <w:rFonts w:ascii="Times New Roman" w:hAnsi="Times New Roman" w:cs="Times New Roman"/>
        </w:rPr>
        <w:t>failed to provide sufficient fiscal support and debt relie</w:t>
      </w:r>
      <w:r w:rsidR="27251E69" w:rsidRPr="00F532C4">
        <w:rPr>
          <w:rFonts w:ascii="Times New Roman" w:hAnsi="Times New Roman" w:cs="Times New Roman"/>
        </w:rPr>
        <w:t>f</w:t>
      </w:r>
      <w:r w:rsidR="00FB4FBF" w:rsidRPr="00F532C4">
        <w:rPr>
          <w:rFonts w:ascii="Times New Roman" w:hAnsi="Times New Roman" w:cs="Times New Roman"/>
        </w:rPr>
        <w:t xml:space="preserve"> to developing countries in debt distress under initiatives like the Debt Service Suspension Initiative and the Common Framework for Debt Treatments. </w:t>
      </w:r>
      <w:r w:rsidR="00B40EAD" w:rsidRPr="00F532C4">
        <w:rPr>
          <w:rFonts w:ascii="Times New Roman" w:hAnsi="Times New Roman" w:cs="Times New Roman"/>
        </w:rPr>
        <w:t xml:space="preserve">Middle-income countries </w:t>
      </w:r>
      <w:r w:rsidR="54F0E099" w:rsidRPr="00F532C4">
        <w:rPr>
          <w:rFonts w:ascii="Times New Roman" w:hAnsi="Times New Roman" w:cs="Times New Roman"/>
        </w:rPr>
        <w:t>continue to be</w:t>
      </w:r>
      <w:r w:rsidR="00B40EAD" w:rsidRPr="00F532C4">
        <w:rPr>
          <w:rFonts w:ascii="Times New Roman" w:hAnsi="Times New Roman" w:cs="Times New Roman"/>
        </w:rPr>
        <w:t xml:space="preserve"> excluded from accessing debt relief</w:t>
      </w:r>
      <w:r w:rsidR="6FF2CB37" w:rsidRPr="00F532C4">
        <w:rPr>
          <w:rFonts w:ascii="Times New Roman" w:hAnsi="Times New Roman" w:cs="Times New Roman"/>
        </w:rPr>
        <w:t xml:space="preserve"> </w:t>
      </w:r>
      <w:r w:rsidR="00B40EAD" w:rsidRPr="00F532C4">
        <w:rPr>
          <w:rFonts w:ascii="Times New Roman" w:hAnsi="Times New Roman" w:cs="Times New Roman"/>
        </w:rPr>
        <w:t xml:space="preserve">under </w:t>
      </w:r>
      <w:r w:rsidR="24F878F5" w:rsidRPr="00F532C4">
        <w:rPr>
          <w:rFonts w:ascii="Times New Roman" w:hAnsi="Times New Roman" w:cs="Times New Roman"/>
        </w:rPr>
        <w:t>the Common Framework.</w:t>
      </w:r>
    </w:p>
    <w:p w14:paraId="6E25EDF6" w14:textId="77777777" w:rsidR="0005414D" w:rsidRPr="00F532C4" w:rsidRDefault="00A726D6" w:rsidP="009B70F8">
      <w:pPr>
        <w:jc w:val="both"/>
        <w:rPr>
          <w:rFonts w:ascii="Times New Roman" w:hAnsi="Times New Roman" w:cs="Times New Roman"/>
        </w:rPr>
      </w:pPr>
      <w:r w:rsidRPr="00F532C4">
        <w:rPr>
          <w:rFonts w:ascii="Times New Roman" w:hAnsi="Times New Roman" w:cs="Times New Roman"/>
        </w:rPr>
        <w:t>Part of the problem is the increasing complexity of the creditor base</w:t>
      </w:r>
      <w:r w:rsidR="2834881A" w:rsidRPr="00F532C4">
        <w:rPr>
          <w:rFonts w:ascii="Times New Roman" w:hAnsi="Times New Roman" w:cs="Times New Roman"/>
        </w:rPr>
        <w:t>,</w:t>
      </w:r>
      <w:r w:rsidRPr="00F532C4">
        <w:rPr>
          <w:rFonts w:ascii="Times New Roman" w:hAnsi="Times New Roman" w:cs="Times New Roman"/>
        </w:rPr>
        <w:t xml:space="preserve"> which </w:t>
      </w:r>
      <w:r w:rsidR="4856AD29" w:rsidRPr="00F532C4">
        <w:rPr>
          <w:rFonts w:ascii="Times New Roman" w:hAnsi="Times New Roman" w:cs="Times New Roman"/>
        </w:rPr>
        <w:t>complicates</w:t>
      </w:r>
      <w:r w:rsidRPr="00F532C4">
        <w:rPr>
          <w:rFonts w:ascii="Times New Roman" w:hAnsi="Times New Roman" w:cs="Times New Roman"/>
        </w:rPr>
        <w:t xml:space="preserve"> debt restructuring </w:t>
      </w:r>
      <w:r w:rsidR="00B2024A" w:rsidRPr="00F532C4">
        <w:rPr>
          <w:rFonts w:ascii="Times New Roman" w:hAnsi="Times New Roman" w:cs="Times New Roman"/>
        </w:rPr>
        <w:t>due to different legal frameworks applicable for different creditors with diverging interests</w:t>
      </w:r>
      <w:r w:rsidRPr="00F532C4">
        <w:rPr>
          <w:rFonts w:ascii="Times New Roman" w:hAnsi="Times New Roman" w:cs="Times New Roman"/>
        </w:rPr>
        <w:t xml:space="preserve">. </w:t>
      </w:r>
      <w:r w:rsidR="00766AAC" w:rsidRPr="00F532C4">
        <w:rPr>
          <w:rFonts w:ascii="Times New Roman" w:hAnsi="Times New Roman" w:cs="Times New Roman"/>
          <w:b/>
          <w:bCs/>
        </w:rPr>
        <w:t>Private</w:t>
      </w:r>
      <w:r w:rsidR="005A65CE" w:rsidRPr="00F532C4">
        <w:rPr>
          <w:rFonts w:ascii="Times New Roman" w:hAnsi="Times New Roman" w:cs="Times New Roman"/>
          <w:b/>
          <w:bCs/>
          <w:lang w:val="en-GB"/>
        </w:rPr>
        <w:t xml:space="preserve"> bondholders</w:t>
      </w:r>
      <w:r w:rsidR="40BB8FB5" w:rsidRPr="00F532C4">
        <w:rPr>
          <w:rFonts w:ascii="Times New Roman" w:hAnsi="Times New Roman" w:cs="Times New Roman"/>
          <w:b/>
          <w:bCs/>
          <w:lang w:val="en-GB"/>
        </w:rPr>
        <w:t xml:space="preserve"> and hedge funds</w:t>
      </w:r>
      <w:r w:rsidR="005A65CE" w:rsidRPr="00F532C4">
        <w:rPr>
          <w:rFonts w:ascii="Times New Roman" w:hAnsi="Times New Roman" w:cs="Times New Roman"/>
          <w:b/>
          <w:bCs/>
          <w:lang w:val="en-GB"/>
        </w:rPr>
        <w:t xml:space="preserve"> may hold out from participating in debt restructuring processes with a view to obtaining higher repayments or </w:t>
      </w:r>
      <w:r w:rsidR="5BB1176B" w:rsidRPr="00F532C4">
        <w:rPr>
          <w:rFonts w:ascii="Times New Roman" w:hAnsi="Times New Roman" w:cs="Times New Roman"/>
          <w:b/>
          <w:bCs/>
          <w:lang w:val="en-GB"/>
        </w:rPr>
        <w:t>smaller share of</w:t>
      </w:r>
      <w:r w:rsidR="005A65CE" w:rsidRPr="00F532C4">
        <w:rPr>
          <w:rFonts w:ascii="Times New Roman" w:hAnsi="Times New Roman" w:cs="Times New Roman"/>
          <w:b/>
          <w:bCs/>
          <w:lang w:val="en-GB"/>
        </w:rPr>
        <w:t xml:space="preserve"> haircuts.</w:t>
      </w:r>
      <w:r w:rsidR="005A65CE" w:rsidRPr="00F532C4">
        <w:rPr>
          <w:rFonts w:ascii="Times New Roman" w:hAnsi="Times New Roman" w:cs="Times New Roman"/>
          <w:lang w:val="en-GB"/>
        </w:rPr>
        <w:t xml:space="preserve"> </w:t>
      </w:r>
      <w:r w:rsidR="005C4C9A" w:rsidRPr="00F532C4">
        <w:rPr>
          <w:rFonts w:ascii="Times New Roman" w:hAnsi="Times New Roman" w:cs="Times New Roman"/>
        </w:rPr>
        <w:t xml:space="preserve">They deploy predatory financial strategies to obtain disproportionate and exorbitant gains </w:t>
      </w:r>
      <w:r w:rsidR="00DB07D5" w:rsidRPr="00F532C4">
        <w:rPr>
          <w:rFonts w:ascii="Times New Roman" w:hAnsi="Times New Roman" w:cs="Times New Roman"/>
          <w:b/>
          <w:bCs/>
        </w:rPr>
        <w:t xml:space="preserve">even when this has </w:t>
      </w:r>
      <w:r w:rsidR="00640A1D" w:rsidRPr="00F532C4">
        <w:rPr>
          <w:rFonts w:ascii="Times New Roman" w:hAnsi="Times New Roman" w:cs="Times New Roman"/>
          <w:b/>
          <w:bCs/>
        </w:rPr>
        <w:t>long-lasting</w:t>
      </w:r>
      <w:r w:rsidR="00DB07D5" w:rsidRPr="00F532C4">
        <w:rPr>
          <w:rFonts w:ascii="Times New Roman" w:hAnsi="Times New Roman" w:cs="Times New Roman"/>
          <w:b/>
          <w:bCs/>
        </w:rPr>
        <w:t xml:space="preserve"> consequences on States’ ability to invest in social spending and realize human rights, including economic, social and other rights</w:t>
      </w:r>
      <w:r w:rsidR="005C4C9A" w:rsidRPr="00F532C4">
        <w:rPr>
          <w:rFonts w:ascii="Times New Roman" w:hAnsi="Times New Roman" w:cs="Times New Roman"/>
        </w:rPr>
        <w:t>.</w:t>
      </w:r>
      <w:r w:rsidR="00B40EAD" w:rsidRPr="00F532C4">
        <w:rPr>
          <w:rFonts w:ascii="Times New Roman" w:hAnsi="Times New Roman" w:cs="Times New Roman"/>
        </w:rPr>
        <w:t xml:space="preserve"> </w:t>
      </w:r>
    </w:p>
    <w:p w14:paraId="2C3656C4" w14:textId="6BF697AE" w:rsidR="00C57DB5" w:rsidRPr="00F532C4" w:rsidRDefault="00023DEB" w:rsidP="009B70F8">
      <w:pPr>
        <w:jc w:val="both"/>
        <w:rPr>
          <w:rFonts w:ascii="Times New Roman" w:hAnsi="Times New Roman" w:cs="Times New Roman"/>
        </w:rPr>
      </w:pPr>
      <w:r w:rsidRPr="00F532C4">
        <w:rPr>
          <w:rFonts w:ascii="Times New Roman" w:hAnsi="Times New Roman" w:cs="Times New Roman"/>
          <w:b/>
          <w:bCs/>
        </w:rPr>
        <w:lastRenderedPageBreak/>
        <w:t xml:space="preserve">Without the </w:t>
      </w:r>
      <w:r w:rsidR="005A65CE" w:rsidRPr="00F532C4">
        <w:rPr>
          <w:rFonts w:ascii="Times New Roman" w:hAnsi="Times New Roman" w:cs="Times New Roman"/>
          <w:b/>
          <w:bCs/>
        </w:rPr>
        <w:t xml:space="preserve">timely and </w:t>
      </w:r>
      <w:r w:rsidR="001A5991" w:rsidRPr="00F532C4">
        <w:rPr>
          <w:rFonts w:ascii="Times New Roman" w:hAnsi="Times New Roman" w:cs="Times New Roman"/>
          <w:b/>
          <w:bCs/>
        </w:rPr>
        <w:t xml:space="preserve">equal </w:t>
      </w:r>
      <w:r w:rsidRPr="00F532C4">
        <w:rPr>
          <w:rFonts w:ascii="Times New Roman" w:hAnsi="Times New Roman" w:cs="Times New Roman"/>
          <w:b/>
          <w:bCs/>
        </w:rPr>
        <w:t xml:space="preserve">participation of private creditors in debt restructuring, countries </w:t>
      </w:r>
      <w:r w:rsidR="00FA4C1B" w:rsidRPr="00F532C4">
        <w:rPr>
          <w:rFonts w:ascii="Times New Roman" w:hAnsi="Times New Roman" w:cs="Times New Roman"/>
          <w:b/>
          <w:bCs/>
        </w:rPr>
        <w:t>may</w:t>
      </w:r>
      <w:r w:rsidR="001A5991" w:rsidRPr="00F532C4">
        <w:rPr>
          <w:rFonts w:ascii="Times New Roman" w:hAnsi="Times New Roman" w:cs="Times New Roman"/>
          <w:b/>
          <w:bCs/>
        </w:rPr>
        <w:t xml:space="preserve"> not</w:t>
      </w:r>
      <w:r w:rsidRPr="00F532C4">
        <w:rPr>
          <w:rFonts w:ascii="Times New Roman" w:hAnsi="Times New Roman" w:cs="Times New Roman"/>
          <w:b/>
          <w:bCs/>
        </w:rPr>
        <w:t xml:space="preserve"> </w:t>
      </w:r>
      <w:r w:rsidR="00FA4C1B" w:rsidRPr="00F532C4">
        <w:rPr>
          <w:rFonts w:ascii="Times New Roman" w:hAnsi="Times New Roman" w:cs="Times New Roman"/>
          <w:b/>
          <w:bCs/>
        </w:rPr>
        <w:t xml:space="preserve">be </w:t>
      </w:r>
      <w:r w:rsidRPr="00F532C4">
        <w:rPr>
          <w:rFonts w:ascii="Times New Roman" w:hAnsi="Times New Roman" w:cs="Times New Roman"/>
          <w:b/>
          <w:bCs/>
        </w:rPr>
        <w:t xml:space="preserve">able to secure the </w:t>
      </w:r>
      <w:r w:rsidR="001A5991" w:rsidRPr="00F532C4">
        <w:rPr>
          <w:rFonts w:ascii="Times New Roman" w:hAnsi="Times New Roman" w:cs="Times New Roman"/>
          <w:b/>
          <w:bCs/>
        </w:rPr>
        <w:t xml:space="preserve">necessary </w:t>
      </w:r>
      <w:r w:rsidRPr="00F532C4">
        <w:rPr>
          <w:rFonts w:ascii="Times New Roman" w:hAnsi="Times New Roman" w:cs="Times New Roman"/>
          <w:b/>
          <w:bCs/>
        </w:rPr>
        <w:t>debt relief</w:t>
      </w:r>
      <w:r w:rsidR="001A5991" w:rsidRPr="00F532C4">
        <w:rPr>
          <w:rFonts w:ascii="Times New Roman" w:hAnsi="Times New Roman" w:cs="Times New Roman"/>
          <w:b/>
          <w:bCs/>
        </w:rPr>
        <w:t xml:space="preserve"> or haircuts</w:t>
      </w:r>
      <w:r w:rsidRPr="00F532C4">
        <w:rPr>
          <w:rFonts w:ascii="Times New Roman" w:hAnsi="Times New Roman" w:cs="Times New Roman"/>
          <w:b/>
          <w:bCs/>
        </w:rPr>
        <w:t xml:space="preserve"> needed to maintain their human rights obligations</w:t>
      </w:r>
      <w:r w:rsidR="1F98A1A7" w:rsidRPr="00F532C4">
        <w:rPr>
          <w:rFonts w:ascii="Times New Roman" w:hAnsi="Times New Roman" w:cs="Times New Roman"/>
          <w:b/>
          <w:bCs/>
        </w:rPr>
        <w:t>.</w:t>
      </w:r>
      <w:r w:rsidR="1F98A1A7" w:rsidRPr="00F532C4">
        <w:rPr>
          <w:rFonts w:ascii="Times New Roman" w:hAnsi="Times New Roman" w:cs="Times New Roman"/>
        </w:rPr>
        <w:t xml:space="preserve"> They may</w:t>
      </w:r>
      <w:r w:rsidR="00FA4C1B" w:rsidRPr="00F532C4">
        <w:rPr>
          <w:rFonts w:ascii="Times New Roman" w:hAnsi="Times New Roman" w:cs="Times New Roman"/>
        </w:rPr>
        <w:t xml:space="preserve"> end up </w:t>
      </w:r>
      <w:r w:rsidRPr="00F532C4">
        <w:rPr>
          <w:rFonts w:ascii="Times New Roman" w:hAnsi="Times New Roman" w:cs="Times New Roman"/>
        </w:rPr>
        <w:t>adopt</w:t>
      </w:r>
      <w:r w:rsidR="00FA4C1B" w:rsidRPr="00F532C4">
        <w:rPr>
          <w:rFonts w:ascii="Times New Roman" w:hAnsi="Times New Roman" w:cs="Times New Roman"/>
        </w:rPr>
        <w:t>ing</w:t>
      </w:r>
      <w:r w:rsidRPr="00F532C4">
        <w:rPr>
          <w:rFonts w:ascii="Times New Roman" w:hAnsi="Times New Roman" w:cs="Times New Roman"/>
        </w:rPr>
        <w:t xml:space="preserve"> harsh fiscal consolidation</w:t>
      </w:r>
      <w:r w:rsidR="001A5991" w:rsidRPr="00F532C4">
        <w:rPr>
          <w:rFonts w:ascii="Times New Roman" w:hAnsi="Times New Roman" w:cs="Times New Roman"/>
        </w:rPr>
        <w:t xml:space="preserve"> and </w:t>
      </w:r>
      <w:r w:rsidR="00FA4C1B" w:rsidRPr="00F532C4">
        <w:rPr>
          <w:rFonts w:ascii="Times New Roman" w:hAnsi="Times New Roman" w:cs="Times New Roman"/>
        </w:rPr>
        <w:t xml:space="preserve">cuts to public spending </w:t>
      </w:r>
      <w:r w:rsidR="004E31F9" w:rsidRPr="00F532C4">
        <w:rPr>
          <w:rFonts w:ascii="Times New Roman" w:hAnsi="Times New Roman" w:cs="Times New Roman"/>
        </w:rPr>
        <w:t>that undermine the right</w:t>
      </w:r>
      <w:r w:rsidR="00E51484" w:rsidRPr="00F532C4">
        <w:rPr>
          <w:rFonts w:ascii="Times New Roman" w:hAnsi="Times New Roman" w:cs="Times New Roman"/>
        </w:rPr>
        <w:t>s</w:t>
      </w:r>
      <w:r w:rsidR="004E31F9" w:rsidRPr="00F532C4">
        <w:rPr>
          <w:rFonts w:ascii="Times New Roman" w:hAnsi="Times New Roman" w:cs="Times New Roman"/>
        </w:rPr>
        <w:t xml:space="preserve"> to health, education, social security, adequate standard of living </w:t>
      </w:r>
      <w:r w:rsidR="00640A1D" w:rsidRPr="00F532C4">
        <w:rPr>
          <w:rFonts w:ascii="Times New Roman" w:hAnsi="Times New Roman" w:cs="Times New Roman"/>
        </w:rPr>
        <w:t>etc.</w:t>
      </w:r>
    </w:p>
    <w:p w14:paraId="7E873D9B" w14:textId="61B7A8CD" w:rsidR="005C4C9A" w:rsidRPr="00F532C4" w:rsidRDefault="511F4DF8" w:rsidP="009B70F8">
      <w:pPr>
        <w:jc w:val="both"/>
        <w:rPr>
          <w:rFonts w:ascii="Times New Roman" w:hAnsi="Times New Roman" w:cs="Times New Roman"/>
          <w:lang w:val="en-GB"/>
        </w:rPr>
      </w:pPr>
      <w:r w:rsidRPr="00F532C4">
        <w:rPr>
          <w:rFonts w:ascii="Times New Roman" w:hAnsi="Times New Roman" w:cs="Times New Roman"/>
          <w:lang w:val="en-GB"/>
        </w:rPr>
        <w:t>Additionally,</w:t>
      </w:r>
      <w:r w:rsidR="00FA4C1B" w:rsidRPr="00F532C4">
        <w:rPr>
          <w:rFonts w:ascii="Times New Roman" w:hAnsi="Times New Roman" w:cs="Times New Roman"/>
          <w:lang w:val="en-GB"/>
        </w:rPr>
        <w:t xml:space="preserve"> </w:t>
      </w:r>
      <w:r w:rsidR="005C4C9A" w:rsidRPr="00F532C4">
        <w:rPr>
          <w:rFonts w:ascii="Times New Roman" w:hAnsi="Times New Roman" w:cs="Times New Roman"/>
          <w:b/>
          <w:bCs/>
          <w:lang w:val="en-GB"/>
        </w:rPr>
        <w:t>credit rating agencies are known to issue severe downgrades of countries or their financial instruments after a crisis has occurred</w:t>
      </w:r>
      <w:r w:rsidR="005C4C9A" w:rsidRPr="00F532C4">
        <w:rPr>
          <w:rFonts w:ascii="Times New Roman" w:hAnsi="Times New Roman" w:cs="Times New Roman"/>
          <w:lang w:val="en-GB"/>
        </w:rPr>
        <w:t xml:space="preserve">, which blocks </w:t>
      </w:r>
      <w:r w:rsidR="00B231D2" w:rsidRPr="00F532C4">
        <w:rPr>
          <w:rFonts w:ascii="Times New Roman" w:hAnsi="Times New Roman" w:cs="Times New Roman"/>
          <w:lang w:val="en-GB"/>
        </w:rPr>
        <w:t>the</w:t>
      </w:r>
      <w:r w:rsidR="548F65F0" w:rsidRPr="00F532C4">
        <w:rPr>
          <w:rFonts w:ascii="Times New Roman" w:hAnsi="Times New Roman" w:cs="Times New Roman"/>
          <w:lang w:val="en-GB"/>
        </w:rPr>
        <w:t>se countries’</w:t>
      </w:r>
      <w:r w:rsidR="00B231D2" w:rsidRPr="00F532C4">
        <w:rPr>
          <w:rFonts w:ascii="Times New Roman" w:hAnsi="Times New Roman" w:cs="Times New Roman"/>
          <w:lang w:val="en-GB"/>
        </w:rPr>
        <w:t xml:space="preserve"> </w:t>
      </w:r>
      <w:r w:rsidR="005C4C9A" w:rsidRPr="00F532C4">
        <w:rPr>
          <w:rFonts w:ascii="Times New Roman" w:hAnsi="Times New Roman" w:cs="Times New Roman"/>
          <w:lang w:val="en-GB"/>
        </w:rPr>
        <w:t>access to international markets and future investments.</w:t>
      </w:r>
      <w:r w:rsidR="00FA4C1B" w:rsidRPr="00F532C4">
        <w:rPr>
          <w:rFonts w:ascii="Times New Roman" w:hAnsi="Times New Roman" w:cs="Times New Roman"/>
          <w:lang w:val="en-GB"/>
        </w:rPr>
        <w:t xml:space="preserve"> </w:t>
      </w:r>
      <w:r w:rsidR="00B231D2" w:rsidRPr="00F532C4">
        <w:rPr>
          <w:rFonts w:ascii="Times New Roman" w:hAnsi="Times New Roman" w:cs="Times New Roman"/>
          <w:lang w:val="en-GB"/>
        </w:rPr>
        <w:t xml:space="preserve">Instead of predicting early warning signs of debt distress, these </w:t>
      </w:r>
      <w:r w:rsidR="00923684" w:rsidRPr="00F532C4">
        <w:rPr>
          <w:rFonts w:ascii="Times New Roman" w:hAnsi="Times New Roman" w:cs="Times New Roman"/>
          <w:lang w:val="en-GB"/>
        </w:rPr>
        <w:t xml:space="preserve">opaque </w:t>
      </w:r>
      <w:r w:rsidR="00B231D2" w:rsidRPr="00F532C4">
        <w:rPr>
          <w:rFonts w:ascii="Times New Roman" w:hAnsi="Times New Roman" w:cs="Times New Roman"/>
          <w:lang w:val="en-GB"/>
        </w:rPr>
        <w:t>assessments undermine a debt-distressed State’s human rights obligations and its ability to effectively mitigate</w:t>
      </w:r>
      <w:r w:rsidR="1108A337" w:rsidRPr="00F532C4">
        <w:rPr>
          <w:rFonts w:ascii="Times New Roman" w:hAnsi="Times New Roman" w:cs="Times New Roman"/>
          <w:lang w:val="en-GB"/>
        </w:rPr>
        <w:t xml:space="preserve"> </w:t>
      </w:r>
      <w:r w:rsidR="00B231D2" w:rsidRPr="00F532C4">
        <w:rPr>
          <w:rFonts w:ascii="Times New Roman" w:hAnsi="Times New Roman" w:cs="Times New Roman"/>
          <w:lang w:val="en-GB"/>
        </w:rPr>
        <w:t xml:space="preserve">a crisis. </w:t>
      </w:r>
      <w:r w:rsidR="000513EC" w:rsidRPr="00F532C4">
        <w:rPr>
          <w:rFonts w:ascii="Times New Roman" w:hAnsi="Times New Roman" w:cs="Times New Roman"/>
          <w:b/>
          <w:bCs/>
          <w:lang w:val="en-GB"/>
        </w:rPr>
        <w:t xml:space="preserve">The </w:t>
      </w:r>
      <w:r w:rsidR="002F64D1" w:rsidRPr="00F532C4">
        <w:rPr>
          <w:rFonts w:ascii="Times New Roman" w:hAnsi="Times New Roman" w:cs="Times New Roman"/>
          <w:b/>
          <w:bCs/>
          <w:lang w:val="en-GB"/>
        </w:rPr>
        <w:t xml:space="preserve">Human Rights Council Resolution 55/6 calls for a reform of credit rating agencies as part of the larger reform of </w:t>
      </w:r>
      <w:r w:rsidR="000513EC" w:rsidRPr="00F532C4">
        <w:rPr>
          <w:rFonts w:ascii="Times New Roman" w:hAnsi="Times New Roman" w:cs="Times New Roman"/>
          <w:b/>
          <w:bCs/>
          <w:lang w:val="en-GB"/>
        </w:rPr>
        <w:t xml:space="preserve">the </w:t>
      </w:r>
      <w:r w:rsidR="002F64D1" w:rsidRPr="00F532C4">
        <w:rPr>
          <w:rFonts w:ascii="Times New Roman" w:hAnsi="Times New Roman" w:cs="Times New Roman"/>
          <w:b/>
          <w:bCs/>
          <w:lang w:val="en-GB"/>
        </w:rPr>
        <w:t>international financial architecture</w:t>
      </w:r>
      <w:r w:rsidR="002F64D1" w:rsidRPr="00F532C4">
        <w:rPr>
          <w:rFonts w:ascii="Times New Roman" w:hAnsi="Times New Roman" w:cs="Times New Roman"/>
          <w:lang w:val="en-GB"/>
        </w:rPr>
        <w:t>.</w:t>
      </w:r>
    </w:p>
    <w:p w14:paraId="47379D3E" w14:textId="29F84ED7" w:rsidR="00B231D2" w:rsidRPr="00F532C4" w:rsidRDefault="00D45672" w:rsidP="009B70F8">
      <w:pPr>
        <w:jc w:val="both"/>
        <w:rPr>
          <w:rFonts w:ascii="Times New Roman" w:hAnsi="Times New Roman" w:cs="Times New Roman"/>
          <w:lang w:val="en-GB"/>
        </w:rPr>
      </w:pPr>
      <w:r w:rsidRPr="00F532C4">
        <w:rPr>
          <w:rFonts w:ascii="Times New Roman" w:hAnsi="Times New Roman" w:cs="Times New Roman"/>
          <w:lang w:val="en-GB"/>
        </w:rPr>
        <w:t>Finally, global calls on reforming</w:t>
      </w:r>
      <w:r w:rsidR="5A458459" w:rsidRPr="00F532C4">
        <w:rPr>
          <w:rFonts w:ascii="Times New Roman" w:hAnsi="Times New Roman" w:cs="Times New Roman"/>
          <w:lang w:val="en-GB"/>
        </w:rPr>
        <w:t xml:space="preserve"> </w:t>
      </w:r>
      <w:r w:rsidR="09D8CDE3" w:rsidRPr="00F532C4">
        <w:rPr>
          <w:rFonts w:ascii="Times New Roman" w:hAnsi="Times New Roman" w:cs="Times New Roman"/>
          <w:lang w:val="en-GB"/>
        </w:rPr>
        <w:t xml:space="preserve">the </w:t>
      </w:r>
      <w:r w:rsidR="5A458459" w:rsidRPr="00F532C4">
        <w:rPr>
          <w:rFonts w:ascii="Times New Roman" w:hAnsi="Times New Roman" w:cs="Times New Roman"/>
          <w:lang w:val="en-GB"/>
        </w:rPr>
        <w:t>governance</w:t>
      </w:r>
      <w:r w:rsidR="55226D49" w:rsidRPr="00F532C4">
        <w:rPr>
          <w:rFonts w:ascii="Times New Roman" w:hAnsi="Times New Roman" w:cs="Times New Roman"/>
          <w:lang w:val="en-GB"/>
        </w:rPr>
        <w:t>,</w:t>
      </w:r>
      <w:r w:rsidR="5A458459" w:rsidRPr="00F532C4">
        <w:rPr>
          <w:rFonts w:ascii="Times New Roman" w:hAnsi="Times New Roman" w:cs="Times New Roman"/>
          <w:lang w:val="en-GB"/>
        </w:rPr>
        <w:t xml:space="preserve"> practices and policies of the international financial institutions have intensified. The Secretary-General's policy brief on reforms to the international financial architecture </w:t>
      </w:r>
      <w:r w:rsidR="56B098FB" w:rsidRPr="00F532C4">
        <w:rPr>
          <w:rFonts w:ascii="Times New Roman" w:hAnsi="Times New Roman" w:cs="Times New Roman"/>
          <w:lang w:val="en-GB"/>
        </w:rPr>
        <w:t xml:space="preserve">recommends </w:t>
      </w:r>
      <w:r w:rsidR="56B098FB" w:rsidRPr="00F532C4">
        <w:rPr>
          <w:rFonts w:ascii="Times New Roman" w:hAnsi="Times New Roman" w:cs="Times New Roman"/>
          <w:b/>
          <w:bCs/>
          <w:lang w:val="en-GB"/>
        </w:rPr>
        <w:t>the</w:t>
      </w:r>
      <w:r w:rsidR="0C5493B7" w:rsidRPr="00F532C4">
        <w:rPr>
          <w:rFonts w:ascii="Times New Roman" w:hAnsi="Times New Roman" w:cs="Times New Roman"/>
          <w:b/>
          <w:bCs/>
          <w:lang w:val="en-GB"/>
        </w:rPr>
        <w:t xml:space="preserve"> removal of </w:t>
      </w:r>
      <w:r w:rsidR="0A761CBE" w:rsidRPr="00F532C4">
        <w:rPr>
          <w:rFonts w:ascii="Times New Roman" w:hAnsi="Times New Roman" w:cs="Times New Roman"/>
          <w:b/>
          <w:bCs/>
          <w:lang w:val="en-GB"/>
        </w:rPr>
        <w:t xml:space="preserve">IMF </w:t>
      </w:r>
      <w:r w:rsidR="0C5493B7" w:rsidRPr="00F532C4">
        <w:rPr>
          <w:rFonts w:ascii="Times New Roman" w:hAnsi="Times New Roman" w:cs="Times New Roman"/>
          <w:b/>
          <w:bCs/>
          <w:lang w:val="en-GB"/>
        </w:rPr>
        <w:t>surcharges</w:t>
      </w:r>
      <w:r w:rsidR="0A899149" w:rsidRPr="00F532C4">
        <w:rPr>
          <w:rFonts w:ascii="Times New Roman" w:hAnsi="Times New Roman" w:cs="Times New Roman"/>
          <w:b/>
          <w:bCs/>
          <w:lang w:val="en-GB"/>
        </w:rPr>
        <w:t xml:space="preserve"> imposed on countries</w:t>
      </w:r>
      <w:r w:rsidR="0C5493B7" w:rsidRPr="00F532C4">
        <w:rPr>
          <w:rFonts w:ascii="Times New Roman" w:hAnsi="Times New Roman" w:cs="Times New Roman"/>
          <w:b/>
          <w:bCs/>
          <w:lang w:val="en-GB"/>
        </w:rPr>
        <w:t xml:space="preserve"> as they are counterproductive</w:t>
      </w:r>
      <w:r w:rsidR="00DB07D5" w:rsidRPr="00F532C4">
        <w:rPr>
          <w:rFonts w:ascii="Times New Roman" w:hAnsi="Times New Roman" w:cs="Times New Roman"/>
          <w:b/>
          <w:bCs/>
          <w:lang w:val="en-GB"/>
        </w:rPr>
        <w:t xml:space="preserve"> as well as</w:t>
      </w:r>
      <w:r w:rsidR="002F64D1" w:rsidRPr="00F532C4">
        <w:rPr>
          <w:rFonts w:ascii="Times New Roman" w:hAnsi="Times New Roman" w:cs="Times New Roman"/>
          <w:b/>
          <w:bCs/>
          <w:lang w:val="en-GB"/>
        </w:rPr>
        <w:t xml:space="preserve"> </w:t>
      </w:r>
      <w:r w:rsidR="459BBE19" w:rsidRPr="00F532C4">
        <w:rPr>
          <w:rFonts w:ascii="Times New Roman" w:hAnsi="Times New Roman" w:cs="Times New Roman"/>
          <w:b/>
          <w:bCs/>
          <w:lang w:val="en-GB"/>
        </w:rPr>
        <w:t>reforming</w:t>
      </w:r>
      <w:r w:rsidRPr="00F532C4">
        <w:rPr>
          <w:rFonts w:ascii="Times New Roman" w:hAnsi="Times New Roman" w:cs="Times New Roman"/>
          <w:b/>
          <w:bCs/>
          <w:lang w:val="en-GB"/>
        </w:rPr>
        <w:t xml:space="preserve"> </w:t>
      </w:r>
      <w:r w:rsidR="6C2DA8F6" w:rsidRPr="00F532C4">
        <w:rPr>
          <w:rFonts w:ascii="Times New Roman" w:hAnsi="Times New Roman" w:cs="Times New Roman"/>
          <w:b/>
          <w:bCs/>
          <w:lang w:val="en-GB"/>
        </w:rPr>
        <w:t xml:space="preserve">the </w:t>
      </w:r>
      <w:r w:rsidRPr="00F532C4">
        <w:rPr>
          <w:rFonts w:ascii="Times New Roman" w:hAnsi="Times New Roman" w:cs="Times New Roman"/>
          <w:b/>
          <w:bCs/>
          <w:lang w:val="en-GB"/>
        </w:rPr>
        <w:t>current framework o</w:t>
      </w:r>
      <w:r w:rsidR="004E31F9" w:rsidRPr="00F532C4">
        <w:rPr>
          <w:rFonts w:ascii="Times New Roman" w:hAnsi="Times New Roman" w:cs="Times New Roman"/>
          <w:b/>
          <w:bCs/>
          <w:lang w:val="en-GB"/>
        </w:rPr>
        <w:t>f</w:t>
      </w:r>
      <w:r w:rsidRPr="00F532C4">
        <w:rPr>
          <w:rFonts w:ascii="Times New Roman" w:hAnsi="Times New Roman" w:cs="Times New Roman"/>
          <w:b/>
          <w:bCs/>
          <w:lang w:val="en-GB"/>
        </w:rPr>
        <w:t xml:space="preserve"> debt sustainability </w:t>
      </w:r>
      <w:r w:rsidR="41D8B0B9" w:rsidRPr="00F532C4">
        <w:rPr>
          <w:rFonts w:ascii="Times New Roman" w:hAnsi="Times New Roman" w:cs="Times New Roman"/>
          <w:b/>
          <w:bCs/>
          <w:lang w:val="en-GB"/>
        </w:rPr>
        <w:t>analysis</w:t>
      </w:r>
      <w:r w:rsidR="00DB07D5" w:rsidRPr="00F532C4">
        <w:rPr>
          <w:rFonts w:ascii="Times New Roman" w:hAnsi="Times New Roman" w:cs="Times New Roman"/>
          <w:lang w:val="en-GB"/>
        </w:rPr>
        <w:t>.</w:t>
      </w:r>
      <w:r w:rsidR="002F64D1" w:rsidRPr="00F532C4">
        <w:rPr>
          <w:rFonts w:ascii="Times New Roman" w:hAnsi="Times New Roman" w:cs="Times New Roman"/>
          <w:lang w:val="en-GB"/>
        </w:rPr>
        <w:t xml:space="preserve"> </w:t>
      </w:r>
      <w:r w:rsidR="00DB07D5" w:rsidRPr="00F532C4">
        <w:rPr>
          <w:rFonts w:ascii="Times New Roman" w:hAnsi="Times New Roman" w:cs="Times New Roman"/>
          <w:lang w:val="en-GB"/>
        </w:rPr>
        <w:t xml:space="preserve">These analyses </w:t>
      </w:r>
      <w:r w:rsidR="00DB07D5" w:rsidRPr="00F532C4">
        <w:rPr>
          <w:rFonts w:ascii="Times New Roman" w:hAnsi="Times New Roman" w:cs="Times New Roman"/>
          <w:b/>
          <w:bCs/>
          <w:lang w:val="en-GB"/>
        </w:rPr>
        <w:t>do not</w:t>
      </w:r>
      <w:r w:rsidR="6E56E9EC" w:rsidRPr="00F532C4">
        <w:rPr>
          <w:rFonts w:ascii="Times New Roman" w:hAnsi="Times New Roman" w:cs="Times New Roman"/>
          <w:b/>
          <w:bCs/>
          <w:lang w:val="en-GB"/>
        </w:rPr>
        <w:t xml:space="preserve"> include any considerations of human rights or the Sustainable Development </w:t>
      </w:r>
      <w:r w:rsidR="3B26855D" w:rsidRPr="00F532C4">
        <w:rPr>
          <w:rFonts w:ascii="Times New Roman" w:hAnsi="Times New Roman" w:cs="Times New Roman"/>
          <w:b/>
          <w:bCs/>
          <w:lang w:val="en-GB"/>
        </w:rPr>
        <w:t>G</w:t>
      </w:r>
      <w:r w:rsidR="6E56E9EC" w:rsidRPr="00F532C4">
        <w:rPr>
          <w:rFonts w:ascii="Times New Roman" w:hAnsi="Times New Roman" w:cs="Times New Roman"/>
          <w:b/>
          <w:bCs/>
          <w:lang w:val="en-GB"/>
        </w:rPr>
        <w:t>oals</w:t>
      </w:r>
      <w:r w:rsidR="6E56E9EC" w:rsidRPr="00F532C4">
        <w:rPr>
          <w:rFonts w:ascii="Times New Roman" w:hAnsi="Times New Roman" w:cs="Times New Roman"/>
          <w:lang w:val="en-GB"/>
        </w:rPr>
        <w:t xml:space="preserve">. Moreover, </w:t>
      </w:r>
      <w:r w:rsidR="00DB07D5" w:rsidRPr="00F532C4">
        <w:rPr>
          <w:rFonts w:ascii="Times New Roman" w:hAnsi="Times New Roman" w:cs="Times New Roman"/>
          <w:lang w:val="en-GB"/>
        </w:rPr>
        <w:t>debt sustainability analys</w:t>
      </w:r>
      <w:r w:rsidR="00F26B31" w:rsidRPr="00F532C4">
        <w:rPr>
          <w:rFonts w:ascii="Times New Roman" w:hAnsi="Times New Roman" w:cs="Times New Roman"/>
          <w:lang w:val="en-GB"/>
        </w:rPr>
        <w:t>e</w:t>
      </w:r>
      <w:r w:rsidR="00DB07D5" w:rsidRPr="00F532C4">
        <w:rPr>
          <w:rFonts w:ascii="Times New Roman" w:hAnsi="Times New Roman" w:cs="Times New Roman"/>
          <w:lang w:val="en-GB"/>
        </w:rPr>
        <w:t>s</w:t>
      </w:r>
      <w:r w:rsidR="39FFAAB9" w:rsidRPr="00F532C4">
        <w:rPr>
          <w:rFonts w:ascii="Times New Roman" w:hAnsi="Times New Roman" w:cs="Times New Roman"/>
          <w:lang w:val="en-GB"/>
        </w:rPr>
        <w:t xml:space="preserve"> </w:t>
      </w:r>
      <w:r w:rsidR="35A61880" w:rsidRPr="00F532C4">
        <w:rPr>
          <w:rFonts w:ascii="Times New Roman" w:hAnsi="Times New Roman" w:cs="Times New Roman"/>
          <w:lang w:val="en-GB"/>
        </w:rPr>
        <w:t>may deem</w:t>
      </w:r>
      <w:r w:rsidRPr="00F532C4">
        <w:rPr>
          <w:rFonts w:ascii="Times New Roman" w:hAnsi="Times New Roman" w:cs="Times New Roman"/>
          <w:lang w:val="en-GB"/>
        </w:rPr>
        <w:t xml:space="preserve"> a higher stock of public debt or </w:t>
      </w:r>
      <w:r w:rsidRPr="00F532C4">
        <w:rPr>
          <w:rFonts w:ascii="Times New Roman" w:hAnsi="Times New Roman" w:cs="Times New Roman"/>
          <w:kern w:val="0"/>
          <w14:ligatures w14:val="none"/>
        </w:rPr>
        <w:t>a high level of debt servicing as sustainable even if the State fails to comply with its core human rights obligations</w:t>
      </w:r>
      <w:r w:rsidR="0080330B" w:rsidRPr="00F532C4">
        <w:rPr>
          <w:rFonts w:ascii="Times New Roman" w:hAnsi="Times New Roman" w:cs="Times New Roman"/>
          <w:kern w:val="0"/>
          <w14:ligatures w14:val="none"/>
        </w:rPr>
        <w:t xml:space="preserve"> under the International Covenant on Economic, Social and Cultural Rights</w:t>
      </w:r>
      <w:r w:rsidRPr="00F532C4">
        <w:rPr>
          <w:rFonts w:ascii="Times New Roman" w:hAnsi="Times New Roman" w:cs="Times New Roman"/>
          <w:kern w:val="0"/>
          <w14:ligatures w14:val="none"/>
        </w:rPr>
        <w:t>.</w:t>
      </w:r>
      <w:r w:rsidRPr="00F532C4">
        <w:rPr>
          <w:rFonts w:ascii="Times New Roman" w:hAnsi="Times New Roman" w:cs="Times New Roman"/>
          <w:lang w:val="en-GB"/>
        </w:rPr>
        <w:t xml:space="preserve"> </w:t>
      </w:r>
      <w:r w:rsidR="00501CF5" w:rsidRPr="00F532C4">
        <w:rPr>
          <w:rFonts w:ascii="Times New Roman" w:hAnsi="Times New Roman" w:cs="Times New Roman"/>
          <w:b/>
          <w:bCs/>
        </w:rPr>
        <w:t xml:space="preserve">Overly optimistic growth forecasts </w:t>
      </w:r>
      <w:r w:rsidR="00DB07D5" w:rsidRPr="00F532C4">
        <w:rPr>
          <w:rFonts w:ascii="Times New Roman" w:hAnsi="Times New Roman" w:cs="Times New Roman"/>
          <w:b/>
          <w:bCs/>
        </w:rPr>
        <w:t>in the</w:t>
      </w:r>
      <w:r w:rsidR="00501CF5" w:rsidRPr="00F532C4">
        <w:rPr>
          <w:rFonts w:ascii="Times New Roman" w:hAnsi="Times New Roman" w:cs="Times New Roman"/>
          <w:b/>
          <w:bCs/>
        </w:rPr>
        <w:t xml:space="preserve"> analysis of critically indebted countries can lead to inadequate debt relief and diminished sharing of the debt burden among creditors, r</w:t>
      </w:r>
      <w:r w:rsidR="000C6CD6" w:rsidRPr="00F532C4">
        <w:rPr>
          <w:rFonts w:ascii="Times New Roman" w:hAnsi="Times New Roman" w:cs="Times New Roman"/>
          <w:b/>
          <w:bCs/>
        </w:rPr>
        <w:t>isking</w:t>
      </w:r>
      <w:r w:rsidR="00501CF5" w:rsidRPr="00F532C4">
        <w:rPr>
          <w:rFonts w:ascii="Times New Roman" w:hAnsi="Times New Roman" w:cs="Times New Roman"/>
          <w:b/>
          <w:bCs/>
        </w:rPr>
        <w:t xml:space="preserve"> </w:t>
      </w:r>
      <w:r w:rsidR="0080330B" w:rsidRPr="00F532C4">
        <w:rPr>
          <w:rFonts w:ascii="Times New Roman" w:hAnsi="Times New Roman" w:cs="Times New Roman"/>
          <w:b/>
          <w:bCs/>
        </w:rPr>
        <w:t>retrogression of human rights through prescribed austerity.</w:t>
      </w:r>
    </w:p>
    <w:p w14:paraId="28F850E8" w14:textId="50A2532E" w:rsidR="00D72A38" w:rsidRPr="00F532C4" w:rsidRDefault="00174569" w:rsidP="00D56B01">
      <w:pPr>
        <w:pStyle w:val="Heading2"/>
        <w:jc w:val="both"/>
        <w:rPr>
          <w:rFonts w:ascii="Times New Roman" w:hAnsi="Times New Roman" w:cs="Times New Roman"/>
          <w:lang w:val="en-GB"/>
        </w:rPr>
      </w:pPr>
      <w:r w:rsidRPr="00F532C4">
        <w:rPr>
          <w:rFonts w:ascii="Times New Roman" w:hAnsi="Times New Roman" w:cs="Times New Roman"/>
          <w:lang w:val="en-GB"/>
        </w:rPr>
        <w:t>Policy solutions</w:t>
      </w:r>
      <w:r w:rsidR="002F4A33" w:rsidRPr="00F532C4">
        <w:rPr>
          <w:rFonts w:ascii="Times New Roman" w:hAnsi="Times New Roman" w:cs="Times New Roman"/>
          <w:lang w:val="en-GB"/>
        </w:rPr>
        <w:t xml:space="preserve"> </w:t>
      </w:r>
    </w:p>
    <w:p w14:paraId="73646215" w14:textId="77777777" w:rsidR="00D56B01" w:rsidRDefault="00D56B01" w:rsidP="00D56B01">
      <w:pPr>
        <w:rPr>
          <w:rFonts w:ascii="Times New Roman" w:hAnsi="Times New Roman" w:cs="Times New Roman"/>
          <w:lang w:val="en-GB"/>
        </w:rPr>
      </w:pPr>
    </w:p>
    <w:p w14:paraId="00490D14" w14:textId="77777777" w:rsidR="005E5944" w:rsidRPr="005E5944" w:rsidRDefault="005E5944" w:rsidP="005E5944">
      <w:pPr>
        <w:rPr>
          <w:rFonts w:ascii="Times New Roman" w:hAnsi="Times New Roman" w:cs="Times New Roman"/>
          <w:lang w:val="en-GB"/>
        </w:rPr>
      </w:pPr>
      <w:r w:rsidRPr="005E5944">
        <w:rPr>
          <w:rFonts w:ascii="Times New Roman" w:hAnsi="Times New Roman" w:cs="Times New Roman"/>
          <w:lang w:val="en-GB"/>
        </w:rPr>
        <w:t xml:space="preserve">The Addis Ababa Action Agenda recognizes the collective goal of Member States “to end poverty and hunger, and to achieve sustainable development in its three dimensions through promoting inclusive economic growth, protecting the environment, and promoting social inclusion. We commit to respecting all human rights, including the right to development. (…) and advance fully towards an equitable global economic system in which no country or person is left behind.” </w:t>
      </w:r>
    </w:p>
    <w:p w14:paraId="710F03D7" w14:textId="7BF4E022" w:rsidR="00367C82" w:rsidRPr="00F532C4" w:rsidRDefault="0080330B" w:rsidP="009B70F8">
      <w:pPr>
        <w:jc w:val="both"/>
        <w:rPr>
          <w:rFonts w:ascii="Times New Roman" w:hAnsi="Times New Roman" w:cs="Times New Roman"/>
          <w:lang w:val="en-GB"/>
        </w:rPr>
      </w:pPr>
      <w:r w:rsidRPr="00F532C4">
        <w:rPr>
          <w:rFonts w:ascii="Times New Roman" w:hAnsi="Times New Roman" w:cs="Times New Roman"/>
          <w:b/>
          <w:bCs/>
          <w:lang w:val="en-GB"/>
        </w:rPr>
        <w:t>Reforms to the international financial architecture</w:t>
      </w:r>
      <w:r w:rsidR="25998B2A" w:rsidRPr="00F532C4">
        <w:rPr>
          <w:rFonts w:ascii="Times New Roman" w:hAnsi="Times New Roman" w:cs="Times New Roman"/>
          <w:b/>
          <w:bCs/>
          <w:lang w:val="en-GB"/>
        </w:rPr>
        <w:t xml:space="preserve"> </w:t>
      </w:r>
      <w:r w:rsidRPr="00F532C4">
        <w:rPr>
          <w:rFonts w:ascii="Times New Roman" w:hAnsi="Times New Roman" w:cs="Times New Roman"/>
          <w:b/>
          <w:bCs/>
          <w:lang w:val="en-GB"/>
        </w:rPr>
        <w:t>should</w:t>
      </w:r>
      <w:r w:rsidR="25998B2A" w:rsidRPr="00F532C4">
        <w:rPr>
          <w:rFonts w:ascii="Times New Roman" w:hAnsi="Times New Roman" w:cs="Times New Roman"/>
          <w:b/>
          <w:bCs/>
          <w:lang w:val="en-GB"/>
        </w:rPr>
        <w:t xml:space="preserve"> proactively support the implementation of the Sustainable Development Goals and the realization of human rights</w:t>
      </w:r>
      <w:r w:rsidRPr="00F532C4">
        <w:rPr>
          <w:rFonts w:ascii="Times New Roman" w:hAnsi="Times New Roman" w:cs="Times New Roman"/>
          <w:b/>
          <w:bCs/>
          <w:lang w:val="en-GB"/>
        </w:rPr>
        <w:t>, including the right to development</w:t>
      </w:r>
      <w:r w:rsidR="25998B2A" w:rsidRPr="00F532C4">
        <w:rPr>
          <w:rFonts w:ascii="Times New Roman" w:hAnsi="Times New Roman" w:cs="Times New Roman"/>
          <w:b/>
          <w:bCs/>
          <w:lang w:val="en-GB"/>
        </w:rPr>
        <w:t>.</w:t>
      </w:r>
      <w:r w:rsidR="4F9D4567" w:rsidRPr="00F532C4">
        <w:rPr>
          <w:rFonts w:ascii="Times New Roman" w:hAnsi="Times New Roman" w:cs="Times New Roman"/>
          <w:lang w:val="en-GB"/>
        </w:rPr>
        <w:t xml:space="preserve"> </w:t>
      </w:r>
      <w:r w:rsidR="00D72A38" w:rsidRPr="00F532C4">
        <w:rPr>
          <w:rFonts w:ascii="Times New Roman" w:hAnsi="Times New Roman" w:cs="Times New Roman"/>
          <w:lang w:val="en-GB"/>
        </w:rPr>
        <w:t>A</w:t>
      </w:r>
      <w:r w:rsidR="4F9D4567" w:rsidRPr="00F532C4">
        <w:rPr>
          <w:rFonts w:ascii="Times New Roman" w:hAnsi="Times New Roman" w:cs="Times New Roman"/>
          <w:lang w:val="en-GB"/>
        </w:rPr>
        <w:t xml:space="preserve"> new sovereign debt architecture should encompass</w:t>
      </w:r>
      <w:r w:rsidR="000513EC" w:rsidRPr="00F532C4">
        <w:rPr>
          <w:rFonts w:ascii="Times New Roman" w:hAnsi="Times New Roman" w:cs="Times New Roman"/>
          <w:lang w:val="en-GB"/>
        </w:rPr>
        <w:t xml:space="preserve"> effective</w:t>
      </w:r>
      <w:r w:rsidR="4F9D4567" w:rsidRPr="00F532C4">
        <w:rPr>
          <w:rFonts w:ascii="Times New Roman" w:hAnsi="Times New Roman" w:cs="Times New Roman"/>
          <w:lang w:val="en-GB"/>
        </w:rPr>
        <w:t xml:space="preserve"> debt relief and restructuring</w:t>
      </w:r>
      <w:r w:rsidRPr="00F532C4">
        <w:rPr>
          <w:rFonts w:ascii="Times New Roman" w:hAnsi="Times New Roman" w:cs="Times New Roman"/>
          <w:lang w:val="en-GB"/>
        </w:rPr>
        <w:t>, guided by human rights principles and standards, for vulnerable countries, including for middle-income countries in need.</w:t>
      </w:r>
      <w:r w:rsidR="00D72A38" w:rsidRPr="00F532C4">
        <w:rPr>
          <w:rFonts w:ascii="Times New Roman" w:hAnsi="Times New Roman" w:cs="Times New Roman"/>
          <w:lang w:val="en-GB"/>
        </w:rPr>
        <w:t xml:space="preserve"> </w:t>
      </w:r>
    </w:p>
    <w:p w14:paraId="09BC6BF1" w14:textId="6C3C0816" w:rsidR="00501CF5" w:rsidRPr="00F532C4" w:rsidRDefault="004E31F9" w:rsidP="009B70F8">
      <w:pPr>
        <w:jc w:val="both"/>
        <w:rPr>
          <w:rStyle w:val="normaltextrun"/>
          <w:rFonts w:ascii="Times New Roman" w:hAnsi="Times New Roman" w:cs="Times New Roman"/>
          <w:color w:val="000000"/>
          <w:shd w:val="clear" w:color="auto" w:fill="FFFFFF"/>
        </w:rPr>
      </w:pPr>
      <w:r w:rsidRPr="00F532C4">
        <w:rPr>
          <w:rStyle w:val="normaltextrun"/>
          <w:rFonts w:ascii="Times New Roman" w:hAnsi="Times New Roman" w:cs="Times New Roman"/>
          <w:color w:val="000000"/>
          <w:shd w:val="clear" w:color="auto" w:fill="FFFFFF"/>
        </w:rPr>
        <w:t>The Basic Principles on Sovereign Debt Restructuring Processes adopted by the General Assembly state that “sustainability implies that sovereign debt restructuring workouts are completed in a timely and efficient manner and lead to a stable debt situation in the debtor State, preserving at the outset creditors’ rights while promoting sustained and inclusive economic growth and sustainable development, minimizing economic and social costs, warranting the stability of the international financial system and respecting human rights.” </w:t>
      </w:r>
    </w:p>
    <w:p w14:paraId="2579E2A7" w14:textId="7E3F1946" w:rsidR="00F26655" w:rsidRPr="00F532C4" w:rsidRDefault="00923684" w:rsidP="009B70F8">
      <w:pPr>
        <w:jc w:val="both"/>
        <w:rPr>
          <w:rFonts w:ascii="Times New Roman" w:hAnsi="Times New Roman" w:cs="Times New Roman"/>
          <w:lang w:val="en-GB"/>
        </w:rPr>
      </w:pPr>
      <w:r w:rsidRPr="00F532C4">
        <w:rPr>
          <w:rFonts w:ascii="Times New Roman" w:hAnsi="Times New Roman" w:cs="Times New Roman"/>
          <w:kern w:val="0"/>
          <w:lang w:val="en-GB"/>
          <w14:ligatures w14:val="none"/>
        </w:rPr>
        <w:t>Solutions like t</w:t>
      </w:r>
      <w:r w:rsidR="00F26655" w:rsidRPr="00F532C4">
        <w:rPr>
          <w:rFonts w:ascii="Times New Roman" w:hAnsi="Times New Roman" w:cs="Times New Roman"/>
          <w:kern w:val="0"/>
          <w:lang w:val="en-GB"/>
          <w14:ligatures w14:val="none"/>
        </w:rPr>
        <w:t xml:space="preserve">he </w:t>
      </w:r>
      <w:r w:rsidR="00F26655" w:rsidRPr="00F532C4">
        <w:rPr>
          <w:rFonts w:ascii="Times New Roman" w:hAnsi="Times New Roman" w:cs="Times New Roman"/>
          <w:b/>
          <w:bCs/>
          <w:kern w:val="0"/>
          <w:lang w:val="en-GB"/>
          <w14:ligatures w14:val="none"/>
        </w:rPr>
        <w:t xml:space="preserve">multilateral sovereign debt workout mechanism </w:t>
      </w:r>
      <w:r w:rsidRPr="00F532C4">
        <w:rPr>
          <w:rFonts w:ascii="Times New Roman" w:hAnsi="Times New Roman" w:cs="Times New Roman"/>
          <w:b/>
          <w:bCs/>
          <w:kern w:val="0"/>
          <w:lang w:val="en-GB"/>
          <w14:ligatures w14:val="none"/>
        </w:rPr>
        <w:t>can</w:t>
      </w:r>
      <w:r w:rsidR="00F26655" w:rsidRPr="00F532C4">
        <w:rPr>
          <w:rFonts w:ascii="Times New Roman" w:hAnsi="Times New Roman" w:cs="Times New Roman"/>
          <w:b/>
          <w:bCs/>
          <w:kern w:val="0"/>
          <w:lang w:val="en-GB"/>
          <w14:ligatures w14:val="none"/>
        </w:rPr>
        <w:t xml:space="preserve"> guarantee the equal participation of all creditors in debt relief, restructuring, and forgiveness to ensure a fair, predictable, coordinated, timely and effective resolution that protects the States’ ability to comply with their human rights obligations</w:t>
      </w:r>
      <w:r w:rsidR="00F26655" w:rsidRPr="00F532C4">
        <w:rPr>
          <w:rFonts w:ascii="Times New Roman" w:hAnsi="Times New Roman" w:cs="Times New Roman"/>
          <w:kern w:val="0"/>
          <w:lang w:val="en-GB"/>
          <w14:ligatures w14:val="none"/>
        </w:rPr>
        <w:t xml:space="preserve">. </w:t>
      </w:r>
      <w:r w:rsidR="005E5944">
        <w:rPr>
          <w:rFonts w:ascii="Times New Roman" w:hAnsi="Times New Roman" w:cs="Times New Roman"/>
          <w:kern w:val="0"/>
          <w:lang w:val="en-GB"/>
          <w14:ligatures w14:val="none"/>
        </w:rPr>
        <w:t xml:space="preserve">Private creditors voluntarily took the risk understanding that the rule of law in </w:t>
      </w:r>
      <w:r w:rsidR="005E5944">
        <w:rPr>
          <w:rFonts w:ascii="Times New Roman" w:hAnsi="Times New Roman" w:cs="Times New Roman"/>
          <w:kern w:val="0"/>
          <w:lang w:val="en-GB"/>
          <w14:ligatures w14:val="none"/>
        </w:rPr>
        <w:lastRenderedPageBreak/>
        <w:t>the relevant country needs to be respected; human rights is part of the rule of law that must be respected. Imposing repayment above the human rights of the population undermines the rule of law</w:t>
      </w:r>
    </w:p>
    <w:p w14:paraId="3F82A36F" w14:textId="6D4C5C32" w:rsidR="00F26655" w:rsidRPr="00F532C4" w:rsidRDefault="00F26655" w:rsidP="009B70F8">
      <w:pPr>
        <w:jc w:val="both"/>
        <w:rPr>
          <w:rFonts w:ascii="Times New Roman" w:hAnsi="Times New Roman" w:cs="Times New Roman"/>
          <w:lang w:val="en-GB"/>
        </w:rPr>
      </w:pPr>
      <w:r w:rsidRPr="00F532C4">
        <w:rPr>
          <w:rFonts w:ascii="Times New Roman" w:hAnsi="Times New Roman" w:cs="Times New Roman"/>
          <w:b/>
          <w:bCs/>
          <w:lang w:val="en-GB"/>
        </w:rPr>
        <w:t>Member States should consider enacting legislation, in line with the UN Guiding Principles on Business and Human Rights, aimed at curtailing the predatory activities of private creditors and hedge funds within their jurisdictions.</w:t>
      </w:r>
      <w:r w:rsidRPr="00F532C4">
        <w:rPr>
          <w:rFonts w:ascii="Times New Roman" w:hAnsi="Times New Roman" w:cs="Times New Roman"/>
        </w:rPr>
        <w:t xml:space="preserve"> Domestic laws should cover a broader group of countries and apply to commercial creditors that refuse to negotiate any restructuring of a debt and negatively impact the full enjoyment of </w:t>
      </w:r>
      <w:r w:rsidRPr="00F532C4">
        <w:rPr>
          <w:rFonts w:ascii="Times New Roman" w:hAnsi="Times New Roman" w:cs="Times New Roman"/>
          <w:lang w:val="en-GB"/>
        </w:rPr>
        <w:t xml:space="preserve">human rights. </w:t>
      </w:r>
    </w:p>
    <w:p w14:paraId="2FAFC21B" w14:textId="62FECFEA" w:rsidR="00F26655" w:rsidRPr="00F532C4" w:rsidRDefault="00F26655" w:rsidP="009B70F8">
      <w:pPr>
        <w:jc w:val="both"/>
        <w:rPr>
          <w:rFonts w:ascii="Times New Roman" w:hAnsi="Times New Roman" w:cs="Times New Roman"/>
          <w:lang w:val="en-GB"/>
        </w:rPr>
      </w:pPr>
      <w:r w:rsidRPr="00F532C4">
        <w:rPr>
          <w:rFonts w:ascii="Times New Roman" w:hAnsi="Times New Roman" w:cs="Times New Roman"/>
          <w:lang w:val="en-GB"/>
        </w:rPr>
        <w:t xml:space="preserve">Moreover, </w:t>
      </w:r>
      <w:r w:rsidR="00923684" w:rsidRPr="00F532C4">
        <w:rPr>
          <w:rFonts w:ascii="Times New Roman" w:hAnsi="Times New Roman" w:cs="Times New Roman"/>
          <w:b/>
          <w:bCs/>
          <w:lang w:val="en-GB"/>
        </w:rPr>
        <w:t>public</w:t>
      </w:r>
      <w:r w:rsidRPr="00F532C4">
        <w:rPr>
          <w:rFonts w:ascii="Times New Roman" w:hAnsi="Times New Roman" w:cs="Times New Roman"/>
          <w:b/>
          <w:bCs/>
          <w:lang w:val="en-GB"/>
        </w:rPr>
        <w:t xml:space="preserve"> disclosure of key terms and conditions of loan agreements </w:t>
      </w:r>
      <w:r w:rsidR="00923684" w:rsidRPr="00F532C4">
        <w:rPr>
          <w:rFonts w:ascii="Times New Roman" w:hAnsi="Times New Roman" w:cs="Times New Roman"/>
          <w:b/>
          <w:bCs/>
          <w:lang w:val="en-GB"/>
        </w:rPr>
        <w:t xml:space="preserve">in a timely manner </w:t>
      </w:r>
      <w:r w:rsidRPr="00F532C4">
        <w:rPr>
          <w:rFonts w:ascii="Times New Roman" w:hAnsi="Times New Roman" w:cs="Times New Roman"/>
          <w:b/>
          <w:bCs/>
          <w:lang w:val="en-GB"/>
        </w:rPr>
        <w:t>can enhance accountability, transparency</w:t>
      </w:r>
      <w:r w:rsidRPr="00F532C4">
        <w:rPr>
          <w:rFonts w:ascii="Times New Roman" w:hAnsi="Times New Roman" w:cs="Times New Roman"/>
          <w:lang w:val="en-GB"/>
        </w:rPr>
        <w:t>, and access to information on States’ financial commitments and loan conditions</w:t>
      </w:r>
      <w:r w:rsidR="00923684" w:rsidRPr="00F532C4">
        <w:rPr>
          <w:rFonts w:ascii="Times New Roman" w:hAnsi="Times New Roman" w:cs="Times New Roman"/>
          <w:lang w:val="en-GB"/>
        </w:rPr>
        <w:t xml:space="preserve"> and pressure</w:t>
      </w:r>
      <w:r w:rsidRPr="00F532C4">
        <w:rPr>
          <w:rFonts w:ascii="Times New Roman" w:hAnsi="Times New Roman" w:cs="Times New Roman"/>
          <w:lang w:val="en-GB"/>
        </w:rPr>
        <w:t xml:space="preserve"> creditors </w:t>
      </w:r>
      <w:r w:rsidR="00923684" w:rsidRPr="00F532C4">
        <w:rPr>
          <w:rFonts w:ascii="Times New Roman" w:hAnsi="Times New Roman" w:cs="Times New Roman"/>
          <w:lang w:val="en-GB"/>
        </w:rPr>
        <w:t xml:space="preserve">to </w:t>
      </w:r>
      <w:r w:rsidRPr="00F532C4">
        <w:rPr>
          <w:rFonts w:ascii="Times New Roman" w:hAnsi="Times New Roman" w:cs="Times New Roman"/>
          <w:b/>
          <w:bCs/>
          <w:lang w:val="en-GB"/>
        </w:rPr>
        <w:t>align their financing conditionalities with international human rights law and standards</w:t>
      </w:r>
      <w:r w:rsidRPr="00F532C4">
        <w:rPr>
          <w:rFonts w:ascii="Times New Roman" w:hAnsi="Times New Roman" w:cs="Times New Roman"/>
          <w:lang w:val="en-GB"/>
        </w:rPr>
        <w:t>.</w:t>
      </w:r>
    </w:p>
    <w:p w14:paraId="7705CA05" w14:textId="2D97DF34" w:rsidR="00F26655" w:rsidRPr="00F532C4" w:rsidRDefault="00923684" w:rsidP="00F26655">
      <w:pPr>
        <w:jc w:val="both"/>
        <w:rPr>
          <w:rFonts w:ascii="Times New Roman" w:hAnsi="Times New Roman" w:cs="Times New Roman"/>
          <w:highlight w:val="yellow"/>
          <w:lang w:val="en-GB"/>
        </w:rPr>
      </w:pPr>
      <w:r w:rsidRPr="00F532C4">
        <w:rPr>
          <w:rFonts w:ascii="Times New Roman" w:hAnsi="Times New Roman" w:cs="Times New Roman"/>
          <w:lang w:val="en-GB"/>
        </w:rPr>
        <w:t xml:space="preserve">Finally, </w:t>
      </w:r>
      <w:r w:rsidRPr="00F532C4">
        <w:rPr>
          <w:rFonts w:ascii="Times New Roman" w:hAnsi="Times New Roman" w:cs="Times New Roman"/>
          <w:b/>
          <w:bCs/>
          <w:lang w:val="en-GB"/>
        </w:rPr>
        <w:t>t</w:t>
      </w:r>
      <w:r w:rsidR="000C6CD6" w:rsidRPr="00F532C4">
        <w:rPr>
          <w:rFonts w:ascii="Times New Roman" w:hAnsi="Times New Roman" w:cs="Times New Roman"/>
          <w:b/>
          <w:bCs/>
          <w:lang w:val="en-GB"/>
        </w:rPr>
        <w:t xml:space="preserve">he current debt sustainability analysis’ insular focus on the debt-carrying capacity of a country can </w:t>
      </w:r>
      <w:proofErr w:type="gramStart"/>
      <w:r w:rsidR="000C6CD6" w:rsidRPr="00F532C4">
        <w:rPr>
          <w:rFonts w:ascii="Times New Roman" w:hAnsi="Times New Roman" w:cs="Times New Roman"/>
          <w:b/>
          <w:bCs/>
          <w:lang w:val="en-GB"/>
        </w:rPr>
        <w:t>lead</w:t>
      </w:r>
      <w:proofErr w:type="gramEnd"/>
      <w:r w:rsidR="000C6CD6" w:rsidRPr="00F532C4">
        <w:rPr>
          <w:rFonts w:ascii="Times New Roman" w:hAnsi="Times New Roman" w:cs="Times New Roman"/>
          <w:b/>
          <w:bCs/>
          <w:lang w:val="en-GB"/>
        </w:rPr>
        <w:t xml:space="preserve"> to insufficient debt relief, austerity and fiscal consolidation measures</w:t>
      </w:r>
      <w:r w:rsidR="000C6CD6" w:rsidRPr="00F532C4">
        <w:rPr>
          <w:rFonts w:ascii="Times New Roman" w:hAnsi="Times New Roman" w:cs="Times New Roman"/>
          <w:lang w:val="en-GB"/>
        </w:rPr>
        <w:t xml:space="preserve">. Such measures can have negative impacts on economic, social and other rights, including the right to development. </w:t>
      </w:r>
      <w:r w:rsidR="000C6CD6" w:rsidRPr="00F532C4">
        <w:rPr>
          <w:rFonts w:ascii="Times New Roman" w:hAnsi="Times New Roman" w:cs="Times New Roman"/>
          <w:b/>
          <w:bCs/>
          <w:lang w:val="en-GB"/>
        </w:rPr>
        <w:t xml:space="preserve">Reforming the existing framework on debt sustainability </w:t>
      </w:r>
      <w:r w:rsidR="000C6CD6" w:rsidRPr="00F532C4">
        <w:rPr>
          <w:rFonts w:ascii="Times New Roman" w:hAnsi="Times New Roman" w:cs="Times New Roman"/>
          <w:lang w:val="en-GB"/>
        </w:rPr>
        <w:t xml:space="preserve">for low-income, jointly applied by the International Monetary Fund (IMF) and World Bank and the sovereign risk and debt sustainability analysis for market access countries applied only by the IMF </w:t>
      </w:r>
      <w:r w:rsidR="000C6CD6" w:rsidRPr="00F532C4">
        <w:rPr>
          <w:rFonts w:ascii="Times New Roman" w:hAnsi="Times New Roman" w:cs="Times New Roman"/>
          <w:b/>
          <w:bCs/>
          <w:lang w:val="en-GB"/>
        </w:rPr>
        <w:t>should</w:t>
      </w:r>
      <w:r w:rsidR="000C6CD6" w:rsidRPr="00F532C4">
        <w:rPr>
          <w:rFonts w:ascii="Times New Roman" w:hAnsi="Times New Roman" w:cs="Times New Roman"/>
          <w:lang w:val="en-GB"/>
        </w:rPr>
        <w:t xml:space="preserve"> </w:t>
      </w:r>
      <w:r w:rsidR="000C6CD6" w:rsidRPr="00F532C4">
        <w:rPr>
          <w:rFonts w:ascii="Times New Roman" w:hAnsi="Times New Roman" w:cs="Times New Roman"/>
          <w:b/>
          <w:bCs/>
          <w:lang w:val="en-GB"/>
        </w:rPr>
        <w:t>adopt a more comprehensive approach by taking human rights, the Sustainable Development Goals</w:t>
      </w:r>
      <w:r w:rsidRPr="00F532C4">
        <w:rPr>
          <w:rFonts w:ascii="Times New Roman" w:hAnsi="Times New Roman" w:cs="Times New Roman"/>
          <w:b/>
          <w:bCs/>
          <w:lang w:val="en-GB"/>
        </w:rPr>
        <w:t>,</w:t>
      </w:r>
      <w:r w:rsidR="000C6CD6" w:rsidRPr="00F532C4">
        <w:rPr>
          <w:rFonts w:ascii="Times New Roman" w:hAnsi="Times New Roman" w:cs="Times New Roman"/>
          <w:b/>
          <w:bCs/>
          <w:lang w:val="en-GB"/>
        </w:rPr>
        <w:t xml:space="preserve"> and climate-related commitments into consideration</w:t>
      </w:r>
      <w:r w:rsidR="000C6CD6" w:rsidRPr="00F532C4">
        <w:rPr>
          <w:rFonts w:ascii="Times New Roman" w:hAnsi="Times New Roman" w:cs="Times New Roman"/>
          <w:lang w:val="en-GB"/>
        </w:rPr>
        <w:t xml:space="preserve">. This will be critical in strengthening debt crisis prevention and protecting the human rights of populations from the negative and protracted impacts of over-indebtedness. In addition to this, </w:t>
      </w:r>
      <w:r w:rsidR="00F26655" w:rsidRPr="00F532C4">
        <w:rPr>
          <w:rFonts w:ascii="Times New Roman" w:hAnsi="Times New Roman" w:cs="Times New Roman"/>
          <w:b/>
          <w:bCs/>
          <w:lang w:val="en-GB"/>
        </w:rPr>
        <w:t>moving beyond traditional economic indicators, such as gross domestic product and gross national income, is necessary to adequately assess a country’s financing needs and debt sustainability</w:t>
      </w:r>
      <w:r w:rsidR="00F26655" w:rsidRPr="00F532C4">
        <w:rPr>
          <w:rFonts w:ascii="Times New Roman" w:hAnsi="Times New Roman" w:cs="Times New Roman"/>
          <w:lang w:val="en-GB"/>
        </w:rPr>
        <w:t>. Interventions on debt relief should not carry negative impacts to human rights or prevent States from fulfilling their obligations under international human rights law, including the obligation to ‘maximise its available resources’ for the progressive realization of human rights and avoid retrogression.</w:t>
      </w:r>
    </w:p>
    <w:p w14:paraId="5DD89856" w14:textId="1637566A" w:rsidR="00174569" w:rsidRPr="00F532C4" w:rsidRDefault="081A7F1C" w:rsidP="009B70F8">
      <w:pPr>
        <w:pStyle w:val="Heading2"/>
        <w:jc w:val="both"/>
        <w:rPr>
          <w:rFonts w:ascii="Times New Roman" w:hAnsi="Times New Roman" w:cs="Times New Roman"/>
          <w:lang w:val="en-GB"/>
        </w:rPr>
      </w:pPr>
      <w:r w:rsidRPr="00F532C4">
        <w:rPr>
          <w:rFonts w:ascii="Times New Roman" w:hAnsi="Times New Roman" w:cs="Times New Roman"/>
          <w:lang w:val="en-GB"/>
        </w:rPr>
        <w:t xml:space="preserve">Specific </w:t>
      </w:r>
      <w:r w:rsidR="7BC9008D" w:rsidRPr="00F532C4">
        <w:rPr>
          <w:rFonts w:ascii="Times New Roman" w:hAnsi="Times New Roman" w:cs="Times New Roman"/>
          <w:lang w:val="en-GB"/>
        </w:rPr>
        <w:t>r</w:t>
      </w:r>
      <w:r w:rsidR="00174569" w:rsidRPr="00F532C4">
        <w:rPr>
          <w:rFonts w:ascii="Times New Roman" w:hAnsi="Times New Roman" w:cs="Times New Roman"/>
          <w:lang w:val="en-GB"/>
        </w:rPr>
        <w:t>ecommendations for FFD4</w:t>
      </w:r>
      <w:r w:rsidR="002F4A33" w:rsidRPr="00F532C4">
        <w:rPr>
          <w:rFonts w:ascii="Times New Roman" w:hAnsi="Times New Roman" w:cs="Times New Roman"/>
          <w:lang w:val="en-GB"/>
        </w:rPr>
        <w:t xml:space="preserve"> </w:t>
      </w:r>
    </w:p>
    <w:p w14:paraId="2860F0E9" w14:textId="4A793D82" w:rsidR="005137EF" w:rsidRPr="00F532C4" w:rsidRDefault="005137EF" w:rsidP="009B70F8">
      <w:pPr>
        <w:jc w:val="both"/>
        <w:rPr>
          <w:rFonts w:ascii="Times New Roman" w:hAnsi="Times New Roman" w:cs="Times New Roman"/>
        </w:rPr>
      </w:pPr>
      <w:r w:rsidRPr="00F532C4">
        <w:rPr>
          <w:rFonts w:ascii="Times New Roman" w:hAnsi="Times New Roman" w:cs="Times New Roman"/>
        </w:rPr>
        <w:t xml:space="preserve">The FFD outcome document should </w:t>
      </w:r>
      <w:r w:rsidR="00A370DB" w:rsidRPr="00F532C4">
        <w:rPr>
          <w:rFonts w:ascii="Times New Roman" w:hAnsi="Times New Roman" w:cs="Times New Roman"/>
        </w:rPr>
        <w:t>ensure</w:t>
      </w:r>
      <w:r w:rsidRPr="00F532C4">
        <w:rPr>
          <w:rFonts w:ascii="Times New Roman" w:hAnsi="Times New Roman" w:cs="Times New Roman"/>
        </w:rPr>
        <w:t xml:space="preserve"> the following:</w:t>
      </w:r>
    </w:p>
    <w:p w14:paraId="09775C14" w14:textId="7F231B58" w:rsidR="00747030" w:rsidRPr="00F532C4" w:rsidRDefault="1893342F" w:rsidP="00F26655">
      <w:pPr>
        <w:pStyle w:val="ListParagraph"/>
        <w:numPr>
          <w:ilvl w:val="0"/>
          <w:numId w:val="13"/>
        </w:numPr>
        <w:jc w:val="both"/>
        <w:rPr>
          <w:rFonts w:ascii="Times New Roman" w:hAnsi="Times New Roman" w:cs="Times New Roman"/>
          <w:lang w:val="en-GB"/>
        </w:rPr>
      </w:pPr>
      <w:bookmarkStart w:id="0" w:name="_Hlk178796276"/>
      <w:r w:rsidRPr="00F532C4">
        <w:rPr>
          <w:rFonts w:ascii="Times New Roman" w:hAnsi="Times New Roman" w:cs="Times New Roman"/>
        </w:rPr>
        <w:t>The</w:t>
      </w:r>
      <w:r w:rsidRPr="00F532C4">
        <w:rPr>
          <w:rFonts w:ascii="Times New Roman" w:hAnsi="Times New Roman" w:cs="Times New Roman"/>
          <w:b/>
          <w:bCs/>
        </w:rPr>
        <w:t xml:space="preserve"> r</w:t>
      </w:r>
      <w:r w:rsidR="00747030" w:rsidRPr="00F532C4">
        <w:rPr>
          <w:rFonts w:ascii="Times New Roman" w:hAnsi="Times New Roman" w:cs="Times New Roman"/>
          <w:b/>
          <w:bCs/>
        </w:rPr>
        <w:t>ingfenc</w:t>
      </w:r>
      <w:r w:rsidR="001A5991" w:rsidRPr="00F532C4">
        <w:rPr>
          <w:rFonts w:ascii="Times New Roman" w:hAnsi="Times New Roman" w:cs="Times New Roman"/>
          <w:b/>
          <w:bCs/>
        </w:rPr>
        <w:t>ing</w:t>
      </w:r>
      <w:r w:rsidR="00747030" w:rsidRPr="00F532C4">
        <w:rPr>
          <w:rFonts w:ascii="Times New Roman" w:hAnsi="Times New Roman" w:cs="Times New Roman"/>
          <w:b/>
          <w:bCs/>
        </w:rPr>
        <w:t xml:space="preserve"> </w:t>
      </w:r>
      <w:r w:rsidR="0070490B" w:rsidRPr="00F532C4">
        <w:rPr>
          <w:rFonts w:ascii="Times New Roman" w:hAnsi="Times New Roman" w:cs="Times New Roman"/>
        </w:rPr>
        <w:t>of States’</w:t>
      </w:r>
      <w:r w:rsidR="0070490B" w:rsidRPr="00F532C4">
        <w:rPr>
          <w:rFonts w:ascii="Times New Roman" w:hAnsi="Times New Roman" w:cs="Times New Roman"/>
          <w:b/>
          <w:bCs/>
        </w:rPr>
        <w:t xml:space="preserve"> </w:t>
      </w:r>
      <w:r w:rsidR="00747030" w:rsidRPr="00F532C4">
        <w:rPr>
          <w:rFonts w:ascii="Times New Roman" w:hAnsi="Times New Roman" w:cs="Times New Roman"/>
        </w:rPr>
        <w:t xml:space="preserve">economic, social and cultural rights </w:t>
      </w:r>
      <w:r w:rsidR="0070490B" w:rsidRPr="00F532C4">
        <w:rPr>
          <w:rFonts w:ascii="Times New Roman" w:hAnsi="Times New Roman" w:cs="Times New Roman"/>
        </w:rPr>
        <w:t xml:space="preserve">obligations </w:t>
      </w:r>
      <w:r w:rsidR="00747030" w:rsidRPr="00F532C4">
        <w:rPr>
          <w:rFonts w:ascii="Times New Roman" w:hAnsi="Times New Roman" w:cs="Times New Roman"/>
        </w:rPr>
        <w:t xml:space="preserve">and commitments </w:t>
      </w:r>
      <w:r w:rsidR="0070490B" w:rsidRPr="00F532C4">
        <w:rPr>
          <w:rFonts w:ascii="Times New Roman" w:hAnsi="Times New Roman" w:cs="Times New Roman"/>
        </w:rPr>
        <w:t>outlined in the 2030 Agenda on Sustainable Development</w:t>
      </w:r>
      <w:r w:rsidR="00747030" w:rsidRPr="00F532C4">
        <w:rPr>
          <w:rFonts w:ascii="Times New Roman" w:hAnsi="Times New Roman" w:cs="Times New Roman"/>
        </w:rPr>
        <w:t>, at all stages of loan negotiations with creditors as well as during debt restructuring in the possibility of debt distress, with all creditors respecting human rights as part of rule of law.</w:t>
      </w:r>
      <w:r w:rsidR="00F26655" w:rsidRPr="00F532C4">
        <w:rPr>
          <w:rFonts w:ascii="Times New Roman" w:hAnsi="Times New Roman" w:cs="Times New Roman"/>
        </w:rPr>
        <w:t xml:space="preserve"> </w:t>
      </w:r>
    </w:p>
    <w:bookmarkEnd w:id="0"/>
    <w:p w14:paraId="3C668AC0" w14:textId="66F5D543" w:rsidR="00A370DB" w:rsidRPr="00F532C4" w:rsidRDefault="50EB5F36" w:rsidP="009B70F8">
      <w:pPr>
        <w:pStyle w:val="ListParagraph"/>
        <w:numPr>
          <w:ilvl w:val="0"/>
          <w:numId w:val="9"/>
        </w:numPr>
        <w:jc w:val="both"/>
        <w:rPr>
          <w:rFonts w:ascii="Times New Roman" w:hAnsi="Times New Roman" w:cs="Times New Roman"/>
        </w:rPr>
      </w:pPr>
      <w:r w:rsidRPr="00F532C4">
        <w:rPr>
          <w:rFonts w:ascii="Times New Roman" w:hAnsi="Times New Roman" w:cs="Times New Roman"/>
        </w:rPr>
        <w:t>A c</w:t>
      </w:r>
      <w:r w:rsidR="00A370DB" w:rsidRPr="00F532C4">
        <w:rPr>
          <w:rFonts w:ascii="Times New Roman" w:hAnsi="Times New Roman" w:cs="Times New Roman"/>
        </w:rPr>
        <w:t xml:space="preserve">ommitment towards </w:t>
      </w:r>
      <w:r w:rsidR="00A370DB" w:rsidRPr="00F532C4">
        <w:rPr>
          <w:rFonts w:ascii="Times New Roman" w:hAnsi="Times New Roman" w:cs="Times New Roman"/>
          <w:b/>
          <w:bCs/>
        </w:rPr>
        <w:t xml:space="preserve">establishing </w:t>
      </w:r>
      <w:r w:rsidR="00A370DB" w:rsidRPr="00F532C4">
        <w:rPr>
          <w:rFonts w:ascii="Times New Roman" w:hAnsi="Times New Roman" w:cs="Times New Roman"/>
        </w:rPr>
        <w:t>an intergovernmental process on multilateral legal framework on sovereign debt restructuring that ensures the participation of all public and private creditors in debt workouts on an equal footing</w:t>
      </w:r>
      <w:r w:rsidR="1D7602D1" w:rsidRPr="00F532C4">
        <w:rPr>
          <w:rFonts w:ascii="Times New Roman" w:hAnsi="Times New Roman" w:cs="Times New Roman"/>
        </w:rPr>
        <w:t>. The framework should</w:t>
      </w:r>
      <w:r w:rsidR="00A370DB" w:rsidRPr="00F532C4">
        <w:rPr>
          <w:rFonts w:ascii="Times New Roman" w:hAnsi="Times New Roman" w:cs="Times New Roman"/>
        </w:rPr>
        <w:t xml:space="preserve"> ensure a fair and effective resolution of debt crises, grounded in</w:t>
      </w:r>
      <w:r w:rsidR="47DEFB1C" w:rsidRPr="00F532C4">
        <w:rPr>
          <w:rFonts w:ascii="Times New Roman" w:hAnsi="Times New Roman" w:cs="Times New Roman"/>
        </w:rPr>
        <w:t xml:space="preserve"> international </w:t>
      </w:r>
      <w:r w:rsidR="00A370DB" w:rsidRPr="00F532C4">
        <w:rPr>
          <w:rFonts w:ascii="Times New Roman" w:hAnsi="Times New Roman" w:cs="Times New Roman"/>
        </w:rPr>
        <w:t xml:space="preserve">human rights norms and standards. </w:t>
      </w:r>
    </w:p>
    <w:p w14:paraId="3602D1AA" w14:textId="5D07039F" w:rsidR="0005414D" w:rsidRPr="00F532C4" w:rsidRDefault="0005414D" w:rsidP="009B70F8">
      <w:pPr>
        <w:pStyle w:val="ListParagraph"/>
        <w:numPr>
          <w:ilvl w:val="0"/>
          <w:numId w:val="9"/>
        </w:numPr>
        <w:jc w:val="both"/>
        <w:rPr>
          <w:rFonts w:ascii="Times New Roman" w:hAnsi="Times New Roman" w:cs="Times New Roman"/>
        </w:rPr>
      </w:pPr>
      <w:r w:rsidRPr="00F532C4">
        <w:rPr>
          <w:rFonts w:ascii="Times New Roman" w:hAnsi="Times New Roman" w:cs="Times New Roman"/>
          <w:b/>
          <w:bCs/>
          <w:lang w:val="en-GB"/>
        </w:rPr>
        <w:t>Revising</w:t>
      </w:r>
      <w:r w:rsidRPr="00F532C4">
        <w:rPr>
          <w:rFonts w:ascii="Times New Roman" w:hAnsi="Times New Roman" w:cs="Times New Roman"/>
          <w:lang w:val="en-GB"/>
        </w:rPr>
        <w:t xml:space="preserve"> the UNCTAD Principles on Promoting Responsible Sovereign Lending and Borrowing, in line with the UN Guiding Principles on foreign debt and human rights, for systematic application at each stage of sovereign debt negotiations and workouts by all stakeholders.</w:t>
      </w:r>
    </w:p>
    <w:p w14:paraId="362A0D1F" w14:textId="6FC7005F" w:rsidR="00B231D2" w:rsidRPr="00F532C4" w:rsidRDefault="0070490B" w:rsidP="009B70F8">
      <w:pPr>
        <w:pStyle w:val="ListParagraph"/>
        <w:numPr>
          <w:ilvl w:val="0"/>
          <w:numId w:val="9"/>
        </w:numPr>
        <w:jc w:val="both"/>
        <w:rPr>
          <w:rFonts w:ascii="Times New Roman" w:hAnsi="Times New Roman" w:cs="Times New Roman"/>
        </w:rPr>
      </w:pPr>
      <w:r w:rsidRPr="00F532C4">
        <w:rPr>
          <w:rFonts w:ascii="Times New Roman" w:hAnsi="Times New Roman" w:cs="Times New Roman"/>
          <w:b/>
          <w:bCs/>
        </w:rPr>
        <w:t xml:space="preserve">Regulation </w:t>
      </w:r>
      <w:r w:rsidRPr="00F532C4">
        <w:rPr>
          <w:rFonts w:ascii="Times New Roman" w:hAnsi="Times New Roman" w:cs="Times New Roman"/>
        </w:rPr>
        <w:t>of</w:t>
      </w:r>
      <w:r w:rsidR="00B231D2" w:rsidRPr="00F532C4">
        <w:rPr>
          <w:rFonts w:ascii="Times New Roman" w:hAnsi="Times New Roman" w:cs="Times New Roman"/>
          <w:b/>
          <w:bCs/>
        </w:rPr>
        <w:t xml:space="preserve"> </w:t>
      </w:r>
      <w:r w:rsidR="00B231D2" w:rsidRPr="00F532C4">
        <w:rPr>
          <w:rFonts w:ascii="Times New Roman" w:hAnsi="Times New Roman" w:cs="Times New Roman"/>
        </w:rPr>
        <w:t xml:space="preserve">credit rating agencies </w:t>
      </w:r>
      <w:r w:rsidRPr="00F532C4">
        <w:rPr>
          <w:rFonts w:ascii="Times New Roman" w:hAnsi="Times New Roman" w:cs="Times New Roman"/>
        </w:rPr>
        <w:t xml:space="preserve">in line with </w:t>
      </w:r>
      <w:r w:rsidR="6D991C14" w:rsidRPr="00F532C4">
        <w:rPr>
          <w:rFonts w:ascii="Times New Roman" w:hAnsi="Times New Roman" w:cs="Times New Roman"/>
        </w:rPr>
        <w:t xml:space="preserve">international </w:t>
      </w:r>
      <w:r w:rsidRPr="00F532C4">
        <w:rPr>
          <w:rFonts w:ascii="Times New Roman" w:hAnsi="Times New Roman" w:cs="Times New Roman"/>
        </w:rPr>
        <w:t>human rights principles and standards</w:t>
      </w:r>
      <w:r w:rsidR="77361CF1" w:rsidRPr="00F532C4">
        <w:rPr>
          <w:rFonts w:ascii="Times New Roman" w:hAnsi="Times New Roman" w:cs="Times New Roman"/>
        </w:rPr>
        <w:t xml:space="preserve"> should be emphasized</w:t>
      </w:r>
      <w:r w:rsidRPr="00F532C4">
        <w:rPr>
          <w:rFonts w:ascii="Times New Roman" w:hAnsi="Times New Roman" w:cs="Times New Roman"/>
        </w:rPr>
        <w:t>, with greater transparency</w:t>
      </w:r>
      <w:r w:rsidR="00FD07C2" w:rsidRPr="00F532C4">
        <w:rPr>
          <w:rFonts w:ascii="Times New Roman" w:hAnsi="Times New Roman" w:cs="Times New Roman"/>
        </w:rPr>
        <w:t xml:space="preserve"> </w:t>
      </w:r>
      <w:r w:rsidRPr="00F532C4">
        <w:rPr>
          <w:rFonts w:ascii="Times New Roman" w:hAnsi="Times New Roman" w:cs="Times New Roman"/>
        </w:rPr>
        <w:t>in credit rating methodologies</w:t>
      </w:r>
      <w:r w:rsidR="00D72A38" w:rsidRPr="00F532C4">
        <w:rPr>
          <w:rFonts w:ascii="Times New Roman" w:hAnsi="Times New Roman" w:cs="Times New Roman"/>
        </w:rPr>
        <w:t xml:space="preserve"> to promote public participation.</w:t>
      </w:r>
      <w:r w:rsidR="3C7CAB34" w:rsidRPr="00F532C4">
        <w:rPr>
          <w:rFonts w:ascii="Times New Roman" w:hAnsi="Times New Roman" w:cs="Times New Roman"/>
        </w:rPr>
        <w:t xml:space="preserve"> </w:t>
      </w:r>
      <w:r w:rsidR="00D56B01" w:rsidRPr="00F532C4">
        <w:rPr>
          <w:rFonts w:ascii="Times New Roman" w:hAnsi="Times New Roman" w:cs="Times New Roman"/>
          <w:lang w:val="en-GB"/>
        </w:rPr>
        <w:t xml:space="preserve">Proposals to </w:t>
      </w:r>
      <w:r w:rsidR="00C939DC" w:rsidRPr="00F532C4">
        <w:rPr>
          <w:rFonts w:ascii="Times New Roman" w:hAnsi="Times New Roman" w:cs="Times New Roman"/>
          <w:lang w:val="en-GB"/>
        </w:rPr>
        <w:t>establish</w:t>
      </w:r>
      <w:r w:rsidR="00D56B01" w:rsidRPr="00F532C4">
        <w:rPr>
          <w:rFonts w:ascii="Times New Roman" w:hAnsi="Times New Roman" w:cs="Times New Roman"/>
          <w:lang w:val="en-GB"/>
        </w:rPr>
        <w:t xml:space="preserve"> public and independent credit rating agencies should </w:t>
      </w:r>
      <w:r w:rsidR="00C939DC" w:rsidRPr="00F532C4">
        <w:rPr>
          <w:rFonts w:ascii="Times New Roman" w:hAnsi="Times New Roman" w:cs="Times New Roman"/>
          <w:lang w:val="en-GB"/>
        </w:rPr>
        <w:t>be considered carefully</w:t>
      </w:r>
      <w:r w:rsidR="00D56B01" w:rsidRPr="00F532C4">
        <w:rPr>
          <w:rFonts w:ascii="Times New Roman" w:hAnsi="Times New Roman" w:cs="Times New Roman"/>
          <w:lang w:val="en-GB"/>
        </w:rPr>
        <w:t xml:space="preserve"> </w:t>
      </w:r>
      <w:r w:rsidR="00C939DC" w:rsidRPr="00F532C4">
        <w:rPr>
          <w:rFonts w:ascii="Times New Roman" w:hAnsi="Times New Roman" w:cs="Times New Roman"/>
          <w:lang w:val="en-GB"/>
        </w:rPr>
        <w:t>to ensure</w:t>
      </w:r>
      <w:r w:rsidR="00D56B01" w:rsidRPr="00F532C4">
        <w:rPr>
          <w:rFonts w:ascii="Times New Roman" w:hAnsi="Times New Roman" w:cs="Times New Roman"/>
          <w:lang w:val="en-GB"/>
        </w:rPr>
        <w:t xml:space="preserve"> fairer</w:t>
      </w:r>
      <w:r w:rsidR="00C939DC" w:rsidRPr="00F532C4">
        <w:rPr>
          <w:rFonts w:ascii="Times New Roman" w:hAnsi="Times New Roman" w:cs="Times New Roman"/>
          <w:lang w:val="en-GB"/>
        </w:rPr>
        <w:t xml:space="preserve">, more transparent </w:t>
      </w:r>
      <w:r w:rsidR="00D56B01" w:rsidRPr="00F532C4">
        <w:rPr>
          <w:rFonts w:ascii="Times New Roman" w:hAnsi="Times New Roman" w:cs="Times New Roman"/>
          <w:lang w:val="en-GB"/>
        </w:rPr>
        <w:t xml:space="preserve">assessments and early detection of </w:t>
      </w:r>
      <w:r w:rsidR="00C939DC" w:rsidRPr="00F532C4">
        <w:rPr>
          <w:rFonts w:ascii="Times New Roman" w:hAnsi="Times New Roman" w:cs="Times New Roman"/>
          <w:lang w:val="en-GB"/>
        </w:rPr>
        <w:t xml:space="preserve">any </w:t>
      </w:r>
      <w:r w:rsidR="00D56B01" w:rsidRPr="00F532C4">
        <w:rPr>
          <w:rFonts w:ascii="Times New Roman" w:hAnsi="Times New Roman" w:cs="Times New Roman"/>
          <w:lang w:val="en-GB"/>
        </w:rPr>
        <w:t>debt distress.</w:t>
      </w:r>
      <w:r w:rsidR="000C6CD6" w:rsidRPr="00F532C4">
        <w:rPr>
          <w:rFonts w:ascii="Times New Roman" w:hAnsi="Times New Roman" w:cs="Times New Roman"/>
          <w:lang w:val="en-GB"/>
        </w:rPr>
        <w:t xml:space="preserve"> </w:t>
      </w:r>
    </w:p>
    <w:p w14:paraId="4CCD51F6" w14:textId="267BD513" w:rsidR="00923684" w:rsidRPr="00F532C4" w:rsidRDefault="000C6CD6" w:rsidP="00F26655">
      <w:pPr>
        <w:pStyle w:val="ListParagraph"/>
        <w:numPr>
          <w:ilvl w:val="0"/>
          <w:numId w:val="9"/>
        </w:numPr>
        <w:jc w:val="both"/>
        <w:rPr>
          <w:rFonts w:ascii="Times New Roman" w:hAnsi="Times New Roman" w:cs="Times New Roman"/>
        </w:rPr>
      </w:pPr>
      <w:r w:rsidRPr="00F532C4">
        <w:rPr>
          <w:rFonts w:ascii="Times New Roman" w:hAnsi="Times New Roman" w:cs="Times New Roman"/>
          <w:b/>
          <w:bCs/>
          <w:lang w:val="en-GB"/>
        </w:rPr>
        <w:lastRenderedPageBreak/>
        <w:t>Reforming</w:t>
      </w:r>
      <w:r w:rsidRPr="00F532C4">
        <w:rPr>
          <w:rFonts w:ascii="Times New Roman" w:hAnsi="Times New Roman" w:cs="Times New Roman"/>
          <w:lang w:val="en-GB"/>
        </w:rPr>
        <w:t xml:space="preserve"> the quota and voting rights system in international financial institutions to ensure equitable representation of global-majority countries on their governing boards. International financial institutions should update their mandates, policies, metrics, and practices by placing a sharp focus on realizing human rights and the 2030 Agenda</w:t>
      </w:r>
      <w:r w:rsidR="0005414D" w:rsidRPr="00F532C4">
        <w:rPr>
          <w:rFonts w:ascii="Times New Roman" w:hAnsi="Times New Roman" w:cs="Times New Roman"/>
          <w:lang w:val="en-GB"/>
        </w:rPr>
        <w:t xml:space="preserve"> for Sustainable Development</w:t>
      </w:r>
      <w:r w:rsidRPr="00F532C4">
        <w:rPr>
          <w:rFonts w:ascii="Times New Roman" w:hAnsi="Times New Roman" w:cs="Times New Roman"/>
          <w:lang w:val="en-GB"/>
        </w:rPr>
        <w:t xml:space="preserve">. Policy ‘conditionalities’ in loans and projects, including pro-cyclical surcharges applied on indebted countries by international financial institutions that undermine a </w:t>
      </w:r>
      <w:proofErr w:type="gramStart"/>
      <w:r w:rsidRPr="00F532C4">
        <w:rPr>
          <w:rFonts w:ascii="Times New Roman" w:hAnsi="Times New Roman" w:cs="Times New Roman"/>
          <w:lang w:val="en-GB"/>
        </w:rPr>
        <w:t>State’s</w:t>
      </w:r>
      <w:proofErr w:type="gramEnd"/>
      <w:r w:rsidRPr="00F532C4">
        <w:rPr>
          <w:rFonts w:ascii="Times New Roman" w:hAnsi="Times New Roman" w:cs="Times New Roman"/>
          <w:lang w:val="en-GB"/>
        </w:rPr>
        <w:t xml:space="preserve"> ability to meet its human rights obligations, </w:t>
      </w:r>
      <w:r w:rsidR="00154F9D" w:rsidRPr="00F532C4">
        <w:rPr>
          <w:rFonts w:ascii="Times New Roman" w:hAnsi="Times New Roman" w:cs="Times New Roman"/>
          <w:lang w:val="en-GB"/>
        </w:rPr>
        <w:t>should</w:t>
      </w:r>
      <w:r w:rsidR="00F26655" w:rsidRPr="00F532C4">
        <w:rPr>
          <w:rFonts w:ascii="Times New Roman" w:hAnsi="Times New Roman" w:cs="Times New Roman"/>
          <w:lang w:val="en-GB"/>
        </w:rPr>
        <w:t xml:space="preserve"> end.</w:t>
      </w:r>
      <w:r w:rsidR="00923684" w:rsidRPr="00F532C4">
        <w:rPr>
          <w:rFonts w:ascii="Times New Roman" w:hAnsi="Times New Roman" w:cs="Times New Roman"/>
          <w:lang w:val="en-GB"/>
        </w:rPr>
        <w:t xml:space="preserve"> The current framework</w:t>
      </w:r>
      <w:r w:rsidR="00963D26">
        <w:rPr>
          <w:rFonts w:ascii="Times New Roman" w:hAnsi="Times New Roman" w:cs="Times New Roman"/>
          <w:lang w:val="en-GB"/>
        </w:rPr>
        <w:t>s</w:t>
      </w:r>
      <w:r w:rsidR="00923684" w:rsidRPr="00F532C4">
        <w:rPr>
          <w:rFonts w:ascii="Times New Roman" w:hAnsi="Times New Roman" w:cs="Times New Roman"/>
          <w:lang w:val="en-GB"/>
        </w:rPr>
        <w:t xml:space="preserve"> on debt sustainability analysis should </w:t>
      </w:r>
      <w:r w:rsidR="00154F9D" w:rsidRPr="00F532C4">
        <w:rPr>
          <w:rFonts w:ascii="Times New Roman" w:hAnsi="Times New Roman" w:cs="Times New Roman"/>
          <w:lang w:val="en-GB"/>
        </w:rPr>
        <w:t>be reformed</w:t>
      </w:r>
      <w:r w:rsidR="00923684" w:rsidRPr="00F532C4">
        <w:rPr>
          <w:rFonts w:ascii="Times New Roman" w:hAnsi="Times New Roman" w:cs="Times New Roman"/>
          <w:lang w:val="en-GB"/>
        </w:rPr>
        <w:t xml:space="preserve"> by taking human rights, the Sustainable Development Goals</w:t>
      </w:r>
      <w:r w:rsidR="0005414D" w:rsidRPr="00F532C4">
        <w:rPr>
          <w:rFonts w:ascii="Times New Roman" w:hAnsi="Times New Roman" w:cs="Times New Roman"/>
          <w:lang w:val="en-GB"/>
        </w:rPr>
        <w:t>,</w:t>
      </w:r>
      <w:r w:rsidR="00923684" w:rsidRPr="00F532C4">
        <w:rPr>
          <w:rFonts w:ascii="Times New Roman" w:hAnsi="Times New Roman" w:cs="Times New Roman"/>
          <w:lang w:val="en-GB"/>
        </w:rPr>
        <w:t xml:space="preserve"> and climate-related commitments into consideration. </w:t>
      </w:r>
    </w:p>
    <w:p w14:paraId="3C89B340" w14:textId="4026EB08" w:rsidR="0080330B" w:rsidRPr="00F532C4" w:rsidRDefault="00FD07C2" w:rsidP="00F26655">
      <w:pPr>
        <w:pStyle w:val="ListParagraph"/>
        <w:numPr>
          <w:ilvl w:val="0"/>
          <w:numId w:val="9"/>
        </w:numPr>
        <w:jc w:val="both"/>
        <w:rPr>
          <w:rFonts w:ascii="Times New Roman" w:hAnsi="Times New Roman" w:cs="Times New Roman"/>
        </w:rPr>
      </w:pPr>
      <w:r w:rsidRPr="00F532C4">
        <w:rPr>
          <w:rFonts w:ascii="Times New Roman" w:hAnsi="Times New Roman" w:cs="Times New Roman"/>
          <w:lang w:val="en-GB"/>
        </w:rPr>
        <w:t xml:space="preserve">Greater </w:t>
      </w:r>
      <w:r w:rsidRPr="00F532C4">
        <w:rPr>
          <w:rFonts w:ascii="Times New Roman" w:hAnsi="Times New Roman" w:cs="Times New Roman"/>
          <w:b/>
          <w:bCs/>
          <w:lang w:val="en-GB"/>
        </w:rPr>
        <w:t xml:space="preserve">access </w:t>
      </w:r>
      <w:r w:rsidRPr="00F532C4">
        <w:rPr>
          <w:rFonts w:ascii="Times New Roman" w:hAnsi="Times New Roman" w:cs="Times New Roman"/>
          <w:lang w:val="en-GB"/>
        </w:rPr>
        <w:t xml:space="preserve">to concessional and longer-term financing on fairer borrowing terms needs to be scaled up along with recycling of unused Special Drawing Rights to maximize available resources for developing countries. </w:t>
      </w:r>
      <w:r w:rsidR="00F26655" w:rsidRPr="00F532C4">
        <w:rPr>
          <w:rFonts w:ascii="Times New Roman" w:hAnsi="Times New Roman" w:cs="Times New Roman"/>
        </w:rPr>
        <w:t>The</w:t>
      </w:r>
      <w:r w:rsidR="00F26655" w:rsidRPr="00F532C4">
        <w:rPr>
          <w:rFonts w:ascii="Times New Roman" w:hAnsi="Times New Roman" w:cs="Times New Roman"/>
          <w:b/>
          <w:bCs/>
        </w:rPr>
        <w:t xml:space="preserve"> inclusion</w:t>
      </w:r>
      <w:r w:rsidR="00F26655" w:rsidRPr="00F532C4">
        <w:rPr>
          <w:rFonts w:ascii="Times New Roman" w:hAnsi="Times New Roman" w:cs="Times New Roman"/>
        </w:rPr>
        <w:t xml:space="preserve"> of automatic standstills such as climate-resilient debt service suspension and relief clauses, in loan agreements by all creditors can also ease up the fiscal pressure</w:t>
      </w:r>
      <w:r w:rsidR="0005414D" w:rsidRPr="00F532C4">
        <w:rPr>
          <w:rFonts w:ascii="Times New Roman" w:hAnsi="Times New Roman" w:cs="Times New Roman"/>
        </w:rPr>
        <w:t>s</w:t>
      </w:r>
      <w:r w:rsidR="00F26655" w:rsidRPr="00F532C4">
        <w:rPr>
          <w:rFonts w:ascii="Times New Roman" w:hAnsi="Times New Roman" w:cs="Times New Roman"/>
        </w:rPr>
        <w:t xml:space="preserve"> on the borrowing country. </w:t>
      </w:r>
      <w:r w:rsidRPr="00F532C4">
        <w:rPr>
          <w:rFonts w:ascii="Times New Roman" w:hAnsi="Times New Roman" w:cs="Times New Roman"/>
          <w:lang w:val="en-GB"/>
        </w:rPr>
        <w:t>Th</w:t>
      </w:r>
      <w:r w:rsidR="00F26655" w:rsidRPr="00F532C4">
        <w:rPr>
          <w:rFonts w:ascii="Times New Roman" w:hAnsi="Times New Roman" w:cs="Times New Roman"/>
          <w:lang w:val="en-GB"/>
        </w:rPr>
        <w:t>ese measures</w:t>
      </w:r>
      <w:r w:rsidRPr="00F532C4">
        <w:rPr>
          <w:rFonts w:ascii="Times New Roman" w:hAnsi="Times New Roman" w:cs="Times New Roman"/>
          <w:lang w:val="en-GB"/>
        </w:rPr>
        <w:t xml:space="preserve"> should be accompanied by a fairer global financial safety net that responds to complex shocks while safeguarding human rights.</w:t>
      </w:r>
      <w:r w:rsidR="00F26655" w:rsidRPr="00F532C4">
        <w:rPr>
          <w:rFonts w:ascii="Times New Roman" w:hAnsi="Times New Roman" w:cs="Times New Roman"/>
          <w:lang w:val="en-GB"/>
        </w:rPr>
        <w:t xml:space="preserve"> </w:t>
      </w:r>
    </w:p>
    <w:p w14:paraId="27F23F22" w14:textId="0EA89F54" w:rsidR="00B40EAD" w:rsidRPr="00F532C4" w:rsidRDefault="00B40EAD" w:rsidP="009B70F8">
      <w:pPr>
        <w:pStyle w:val="ListParagraph"/>
        <w:numPr>
          <w:ilvl w:val="0"/>
          <w:numId w:val="9"/>
        </w:numPr>
        <w:jc w:val="both"/>
        <w:rPr>
          <w:rFonts w:ascii="Times New Roman" w:hAnsi="Times New Roman" w:cs="Times New Roman"/>
          <w:lang w:val="en-GB"/>
        </w:rPr>
      </w:pPr>
      <w:r w:rsidRPr="00F532C4">
        <w:rPr>
          <w:rFonts w:ascii="Times New Roman" w:hAnsi="Times New Roman" w:cs="Times New Roman"/>
          <w:b/>
          <w:bCs/>
          <w:lang w:val="en-GB"/>
        </w:rPr>
        <w:t>Strengthening</w:t>
      </w:r>
      <w:r w:rsidRPr="00F532C4">
        <w:rPr>
          <w:rFonts w:ascii="Times New Roman" w:hAnsi="Times New Roman" w:cs="Times New Roman"/>
          <w:lang w:val="en-GB"/>
        </w:rPr>
        <w:t xml:space="preserve"> regulation of private creditors in line with international human rights principles and standards, particularly funds that display holdout behaviour</w:t>
      </w:r>
      <w:r w:rsidR="6E0EC5CB" w:rsidRPr="00F532C4">
        <w:rPr>
          <w:rFonts w:ascii="Times New Roman" w:hAnsi="Times New Roman" w:cs="Times New Roman"/>
          <w:lang w:val="en-GB"/>
        </w:rPr>
        <w:t>. This</w:t>
      </w:r>
      <w:r w:rsidRPr="00F532C4">
        <w:rPr>
          <w:rFonts w:ascii="Times New Roman" w:hAnsi="Times New Roman" w:cs="Times New Roman"/>
          <w:lang w:val="en-GB"/>
        </w:rPr>
        <w:t xml:space="preserve"> is crucial for a comprehensive sovereign debt resolution.</w:t>
      </w:r>
    </w:p>
    <w:p w14:paraId="2CFECB92" w14:textId="77777777" w:rsidR="00B90CDF" w:rsidRPr="00F532C4" w:rsidRDefault="00B90CDF" w:rsidP="009B70F8">
      <w:pPr>
        <w:jc w:val="both"/>
        <w:rPr>
          <w:rFonts w:ascii="Times New Roman" w:hAnsi="Times New Roman" w:cs="Times New Roman"/>
        </w:rPr>
      </w:pPr>
    </w:p>
    <w:p w14:paraId="6779AD93" w14:textId="2BF4A06D" w:rsidR="007D1216" w:rsidRPr="00F532C4" w:rsidRDefault="00417742" w:rsidP="009B70F8">
      <w:pPr>
        <w:pStyle w:val="Heading2"/>
        <w:jc w:val="both"/>
        <w:rPr>
          <w:rFonts w:ascii="Times New Roman" w:hAnsi="Times New Roman" w:cs="Times New Roman"/>
          <w:lang w:val="en-GB"/>
        </w:rPr>
      </w:pPr>
      <w:r w:rsidRPr="00F532C4">
        <w:rPr>
          <w:rFonts w:ascii="Times New Roman" w:hAnsi="Times New Roman" w:cs="Times New Roman"/>
          <w:lang w:val="en-GB"/>
        </w:rPr>
        <w:t>Summary</w:t>
      </w:r>
    </w:p>
    <w:p w14:paraId="457BFD86" w14:textId="5198BAC9" w:rsidR="00417742" w:rsidRPr="00F532C4" w:rsidRDefault="00766AAC" w:rsidP="009B70F8">
      <w:pPr>
        <w:pStyle w:val="ListParagraph"/>
        <w:jc w:val="both"/>
        <w:rPr>
          <w:rFonts w:ascii="Times New Roman" w:hAnsi="Times New Roman" w:cs="Times New Roman"/>
        </w:rPr>
      </w:pPr>
      <w:r w:rsidRPr="00F532C4">
        <w:rPr>
          <w:rFonts w:ascii="Times New Roman" w:hAnsi="Times New Roman" w:cs="Times New Roman"/>
        </w:rPr>
        <w:t xml:space="preserve">This policy brief argues that </w:t>
      </w:r>
      <w:r w:rsidR="002F5477" w:rsidRPr="00F532C4">
        <w:rPr>
          <w:rFonts w:ascii="Times New Roman" w:hAnsi="Times New Roman" w:cs="Times New Roman"/>
        </w:rPr>
        <w:t>the international financial architecture requires a radical transformation to resume progress and advance on human rights,</w:t>
      </w:r>
      <w:r w:rsidR="003617E7" w:rsidRPr="00F532C4">
        <w:rPr>
          <w:rFonts w:ascii="Times New Roman" w:hAnsi="Times New Roman" w:cs="Times New Roman"/>
        </w:rPr>
        <w:t xml:space="preserve"> including the right to development,</w:t>
      </w:r>
      <w:r w:rsidR="002F5477" w:rsidRPr="00F532C4">
        <w:rPr>
          <w:rFonts w:ascii="Times New Roman" w:hAnsi="Times New Roman" w:cs="Times New Roman"/>
        </w:rPr>
        <w:t xml:space="preserve"> climate action and the commitments outlined in the 2030 Agenda on Sustainable Development.</w:t>
      </w:r>
      <w:r w:rsidR="009B70F8" w:rsidRPr="00F532C4">
        <w:rPr>
          <w:rFonts w:ascii="Times New Roman" w:hAnsi="Times New Roman" w:cs="Times New Roman"/>
        </w:rPr>
        <w:t xml:space="preserve"> There is a need for a multilateral legal framework on sovereign debt, grounded in </w:t>
      </w:r>
      <w:r w:rsidR="004E31F9" w:rsidRPr="00F532C4">
        <w:rPr>
          <w:rFonts w:ascii="Times New Roman" w:hAnsi="Times New Roman" w:cs="Times New Roman"/>
        </w:rPr>
        <w:t xml:space="preserve">international </w:t>
      </w:r>
      <w:r w:rsidR="009B70F8" w:rsidRPr="00F532C4">
        <w:rPr>
          <w:rFonts w:ascii="Times New Roman" w:hAnsi="Times New Roman" w:cs="Times New Roman"/>
        </w:rPr>
        <w:t xml:space="preserve">human rights </w:t>
      </w:r>
      <w:r w:rsidR="00FD07C2" w:rsidRPr="00F532C4">
        <w:rPr>
          <w:rFonts w:ascii="Times New Roman" w:hAnsi="Times New Roman" w:cs="Times New Roman"/>
        </w:rPr>
        <w:t>principles</w:t>
      </w:r>
      <w:r w:rsidR="009B70F8" w:rsidRPr="00F532C4">
        <w:rPr>
          <w:rFonts w:ascii="Times New Roman" w:hAnsi="Times New Roman" w:cs="Times New Roman"/>
        </w:rPr>
        <w:t xml:space="preserve"> and standards, where all creditors, including private creditors participate on an equal footing to ensure a fair and effective resolution of debt crisis.</w:t>
      </w:r>
    </w:p>
    <w:sectPr w:rsidR="00417742" w:rsidRPr="00F532C4" w:rsidSect="00164DEC">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2B7C8" w14:textId="77777777" w:rsidR="009C224C" w:rsidRDefault="009C224C" w:rsidP="003A03B5">
      <w:pPr>
        <w:spacing w:after="0" w:line="240" w:lineRule="auto"/>
      </w:pPr>
      <w:r>
        <w:separator/>
      </w:r>
    </w:p>
  </w:endnote>
  <w:endnote w:type="continuationSeparator" w:id="0">
    <w:p w14:paraId="2B1045D2" w14:textId="77777777" w:rsidR="009C224C" w:rsidRDefault="009C224C"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6233116"/>
      <w:docPartObj>
        <w:docPartGallery w:val="Page Numbers (Bottom of Page)"/>
        <w:docPartUnique/>
      </w:docPartObj>
    </w:sdtPr>
    <w:sdtEndPr>
      <w:rPr>
        <w:noProof/>
      </w:rPr>
    </w:sdtEndPr>
    <w:sdtContent>
      <w:p w14:paraId="65CD41CB" w14:textId="625D1FDD" w:rsidR="00164DEC" w:rsidRDefault="00164D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85554" w14:textId="77777777" w:rsidR="00164DEC" w:rsidRDefault="0016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4010C" w14:textId="77777777" w:rsidR="009C224C" w:rsidRDefault="009C224C" w:rsidP="003A03B5">
      <w:pPr>
        <w:spacing w:after="0" w:line="240" w:lineRule="auto"/>
      </w:pPr>
      <w:r>
        <w:separator/>
      </w:r>
    </w:p>
  </w:footnote>
  <w:footnote w:type="continuationSeparator" w:id="0">
    <w:p w14:paraId="0FAC935B" w14:textId="77777777" w:rsidR="009C224C" w:rsidRDefault="009C224C" w:rsidP="003A0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E7BD7"/>
    <w:multiLevelType w:val="hybridMultilevel"/>
    <w:tmpl w:val="076E61B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707302"/>
    <w:multiLevelType w:val="hybridMultilevel"/>
    <w:tmpl w:val="CD18C4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C07E2"/>
    <w:multiLevelType w:val="hybridMultilevel"/>
    <w:tmpl w:val="35F6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376566FA"/>
    <w:multiLevelType w:val="hybridMultilevel"/>
    <w:tmpl w:val="D3D664DC"/>
    <w:lvl w:ilvl="0" w:tplc="C9B22A2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553F0B35"/>
    <w:multiLevelType w:val="hybridMultilevel"/>
    <w:tmpl w:val="B62088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760DF6"/>
    <w:multiLevelType w:val="hybridMultilevel"/>
    <w:tmpl w:val="231C6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92FD2"/>
    <w:multiLevelType w:val="hybridMultilevel"/>
    <w:tmpl w:val="ADB2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014310">
    <w:abstractNumId w:val="0"/>
  </w:num>
  <w:num w:numId="2" w16cid:durableId="705714083">
    <w:abstractNumId w:val="9"/>
  </w:num>
  <w:num w:numId="3" w16cid:durableId="1224489899">
    <w:abstractNumId w:val="5"/>
  </w:num>
  <w:num w:numId="4" w16cid:durableId="839007420">
    <w:abstractNumId w:val="6"/>
  </w:num>
  <w:num w:numId="5" w16cid:durableId="1795057800">
    <w:abstractNumId w:val="8"/>
  </w:num>
  <w:num w:numId="6" w16cid:durableId="1539704886">
    <w:abstractNumId w:val="4"/>
  </w:num>
  <w:num w:numId="7" w16cid:durableId="1965765382">
    <w:abstractNumId w:val="3"/>
  </w:num>
  <w:num w:numId="8" w16cid:durableId="208227862">
    <w:abstractNumId w:val="2"/>
  </w:num>
  <w:num w:numId="9" w16cid:durableId="994458860">
    <w:abstractNumId w:val="11"/>
  </w:num>
  <w:num w:numId="10" w16cid:durableId="98571284">
    <w:abstractNumId w:val="12"/>
  </w:num>
  <w:num w:numId="11" w16cid:durableId="1906993491">
    <w:abstractNumId w:val="7"/>
  </w:num>
  <w:num w:numId="12" w16cid:durableId="1120034707">
    <w:abstractNumId w:val="10"/>
  </w:num>
  <w:num w:numId="13" w16cid:durableId="113806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1370F"/>
    <w:rsid w:val="00023DEB"/>
    <w:rsid w:val="00030E3E"/>
    <w:rsid w:val="0003714D"/>
    <w:rsid w:val="000513EC"/>
    <w:rsid w:val="0005414D"/>
    <w:rsid w:val="00056C83"/>
    <w:rsid w:val="00071553"/>
    <w:rsid w:val="00073663"/>
    <w:rsid w:val="0009359B"/>
    <w:rsid w:val="00094B03"/>
    <w:rsid w:val="000C6CD6"/>
    <w:rsid w:val="000C7E94"/>
    <w:rsid w:val="001302D8"/>
    <w:rsid w:val="00137A91"/>
    <w:rsid w:val="00142685"/>
    <w:rsid w:val="00146ED4"/>
    <w:rsid w:val="00154F9D"/>
    <w:rsid w:val="00164DEC"/>
    <w:rsid w:val="00174569"/>
    <w:rsid w:val="001975B8"/>
    <w:rsid w:val="001A5991"/>
    <w:rsid w:val="001A71B9"/>
    <w:rsid w:val="001C5FC0"/>
    <w:rsid w:val="00226DDE"/>
    <w:rsid w:val="00230CC0"/>
    <w:rsid w:val="00251A33"/>
    <w:rsid w:val="00256658"/>
    <w:rsid w:val="0026091D"/>
    <w:rsid w:val="00264832"/>
    <w:rsid w:val="002723FF"/>
    <w:rsid w:val="00275650"/>
    <w:rsid w:val="00280A5A"/>
    <w:rsid w:val="002C6D77"/>
    <w:rsid w:val="002E31D3"/>
    <w:rsid w:val="002F4A33"/>
    <w:rsid w:val="002F5477"/>
    <w:rsid w:val="002F64D1"/>
    <w:rsid w:val="002F6B6C"/>
    <w:rsid w:val="00310A1B"/>
    <w:rsid w:val="003151D7"/>
    <w:rsid w:val="00316586"/>
    <w:rsid w:val="00317113"/>
    <w:rsid w:val="0034282A"/>
    <w:rsid w:val="003468F0"/>
    <w:rsid w:val="003617E7"/>
    <w:rsid w:val="00367C82"/>
    <w:rsid w:val="003963B8"/>
    <w:rsid w:val="003A03B5"/>
    <w:rsid w:val="003A1EF7"/>
    <w:rsid w:val="003F1D1D"/>
    <w:rsid w:val="004126AF"/>
    <w:rsid w:val="00417742"/>
    <w:rsid w:val="0042016D"/>
    <w:rsid w:val="00424787"/>
    <w:rsid w:val="004278CD"/>
    <w:rsid w:val="004432B2"/>
    <w:rsid w:val="00453B74"/>
    <w:rsid w:val="00461332"/>
    <w:rsid w:val="0047CD86"/>
    <w:rsid w:val="004C4C10"/>
    <w:rsid w:val="004C5A9A"/>
    <w:rsid w:val="004E31F9"/>
    <w:rsid w:val="004F4DF5"/>
    <w:rsid w:val="00501CF5"/>
    <w:rsid w:val="005052FA"/>
    <w:rsid w:val="00510F8F"/>
    <w:rsid w:val="0051333F"/>
    <w:rsid w:val="005137EF"/>
    <w:rsid w:val="0051C99C"/>
    <w:rsid w:val="00530E05"/>
    <w:rsid w:val="005910B8"/>
    <w:rsid w:val="005A1000"/>
    <w:rsid w:val="005A5020"/>
    <w:rsid w:val="005A65CE"/>
    <w:rsid w:val="005B0086"/>
    <w:rsid w:val="005C37F5"/>
    <w:rsid w:val="005C4C9A"/>
    <w:rsid w:val="005E5944"/>
    <w:rsid w:val="00623EC0"/>
    <w:rsid w:val="0063460B"/>
    <w:rsid w:val="00640A1D"/>
    <w:rsid w:val="0069117B"/>
    <w:rsid w:val="006A343D"/>
    <w:rsid w:val="006D4D4C"/>
    <w:rsid w:val="006E2FD2"/>
    <w:rsid w:val="006E4427"/>
    <w:rsid w:val="0070490B"/>
    <w:rsid w:val="00747030"/>
    <w:rsid w:val="00766AAC"/>
    <w:rsid w:val="0076745B"/>
    <w:rsid w:val="0077138E"/>
    <w:rsid w:val="007814DE"/>
    <w:rsid w:val="007B7F0D"/>
    <w:rsid w:val="007D1216"/>
    <w:rsid w:val="007E36B6"/>
    <w:rsid w:val="007F075C"/>
    <w:rsid w:val="00802918"/>
    <w:rsid w:val="0080330B"/>
    <w:rsid w:val="00812F0E"/>
    <w:rsid w:val="00817599"/>
    <w:rsid w:val="00820806"/>
    <w:rsid w:val="008422FD"/>
    <w:rsid w:val="008B07E8"/>
    <w:rsid w:val="008D4AB4"/>
    <w:rsid w:val="00922521"/>
    <w:rsid w:val="00923684"/>
    <w:rsid w:val="00963D26"/>
    <w:rsid w:val="009A4BFC"/>
    <w:rsid w:val="009B70F8"/>
    <w:rsid w:val="009C126D"/>
    <w:rsid w:val="009C224C"/>
    <w:rsid w:val="009D3D91"/>
    <w:rsid w:val="009D6678"/>
    <w:rsid w:val="009E2038"/>
    <w:rsid w:val="009F3E66"/>
    <w:rsid w:val="00A21949"/>
    <w:rsid w:val="00A252C5"/>
    <w:rsid w:val="00A26D25"/>
    <w:rsid w:val="00A370DB"/>
    <w:rsid w:val="00A37F23"/>
    <w:rsid w:val="00A4397F"/>
    <w:rsid w:val="00A45A6A"/>
    <w:rsid w:val="00A574CA"/>
    <w:rsid w:val="00A726D6"/>
    <w:rsid w:val="00A763D1"/>
    <w:rsid w:val="00AA5F3F"/>
    <w:rsid w:val="00AC5120"/>
    <w:rsid w:val="00AC635D"/>
    <w:rsid w:val="00AD1EA1"/>
    <w:rsid w:val="00AE2B30"/>
    <w:rsid w:val="00B16F5C"/>
    <w:rsid w:val="00B2024A"/>
    <w:rsid w:val="00B231D2"/>
    <w:rsid w:val="00B303BA"/>
    <w:rsid w:val="00B37572"/>
    <w:rsid w:val="00B40EAD"/>
    <w:rsid w:val="00B52F12"/>
    <w:rsid w:val="00B55C5E"/>
    <w:rsid w:val="00B90CDF"/>
    <w:rsid w:val="00B9766F"/>
    <w:rsid w:val="00BB6D12"/>
    <w:rsid w:val="00BD1E2F"/>
    <w:rsid w:val="00C02B63"/>
    <w:rsid w:val="00C074AA"/>
    <w:rsid w:val="00C26DC3"/>
    <w:rsid w:val="00C401B3"/>
    <w:rsid w:val="00C43FDA"/>
    <w:rsid w:val="00C44E1D"/>
    <w:rsid w:val="00C57DB5"/>
    <w:rsid w:val="00C67DDF"/>
    <w:rsid w:val="00C70F61"/>
    <w:rsid w:val="00C8396C"/>
    <w:rsid w:val="00C9157B"/>
    <w:rsid w:val="00C939DC"/>
    <w:rsid w:val="00CD55FE"/>
    <w:rsid w:val="00D14383"/>
    <w:rsid w:val="00D25AF5"/>
    <w:rsid w:val="00D45672"/>
    <w:rsid w:val="00D5534A"/>
    <w:rsid w:val="00D56B01"/>
    <w:rsid w:val="00D6347F"/>
    <w:rsid w:val="00D700A9"/>
    <w:rsid w:val="00D72A38"/>
    <w:rsid w:val="00DB07D5"/>
    <w:rsid w:val="00E2289C"/>
    <w:rsid w:val="00E34A40"/>
    <w:rsid w:val="00E426E7"/>
    <w:rsid w:val="00E51484"/>
    <w:rsid w:val="00E52E8B"/>
    <w:rsid w:val="00E73983"/>
    <w:rsid w:val="00EA3171"/>
    <w:rsid w:val="00EB44E9"/>
    <w:rsid w:val="00EC0544"/>
    <w:rsid w:val="00EC70AE"/>
    <w:rsid w:val="00F0085E"/>
    <w:rsid w:val="00F26655"/>
    <w:rsid w:val="00F26B31"/>
    <w:rsid w:val="00F31841"/>
    <w:rsid w:val="00F31DF6"/>
    <w:rsid w:val="00F532C4"/>
    <w:rsid w:val="00F63348"/>
    <w:rsid w:val="00FA4C1B"/>
    <w:rsid w:val="00FB4FBF"/>
    <w:rsid w:val="00FC1CDB"/>
    <w:rsid w:val="00FD07C2"/>
    <w:rsid w:val="00FD3426"/>
    <w:rsid w:val="00FD7E6C"/>
    <w:rsid w:val="00FE20BC"/>
    <w:rsid w:val="00FF2D68"/>
    <w:rsid w:val="01E2DC3F"/>
    <w:rsid w:val="0335169E"/>
    <w:rsid w:val="036126BF"/>
    <w:rsid w:val="03D2C160"/>
    <w:rsid w:val="05025EC9"/>
    <w:rsid w:val="05C52ECC"/>
    <w:rsid w:val="06E5F3B9"/>
    <w:rsid w:val="07D7CBE0"/>
    <w:rsid w:val="081A7F1C"/>
    <w:rsid w:val="09329552"/>
    <w:rsid w:val="09A389AD"/>
    <w:rsid w:val="09D8CDE3"/>
    <w:rsid w:val="09E766C0"/>
    <w:rsid w:val="0A2DD159"/>
    <w:rsid w:val="0A6370C3"/>
    <w:rsid w:val="0A653F8E"/>
    <w:rsid w:val="0A761CBE"/>
    <w:rsid w:val="0A899149"/>
    <w:rsid w:val="0A8F850F"/>
    <w:rsid w:val="0AFF6282"/>
    <w:rsid w:val="0B2FD2A0"/>
    <w:rsid w:val="0C32831E"/>
    <w:rsid w:val="0C5493B7"/>
    <w:rsid w:val="0F69E08C"/>
    <w:rsid w:val="0FB179B3"/>
    <w:rsid w:val="10D5D7C4"/>
    <w:rsid w:val="1108A337"/>
    <w:rsid w:val="118D9968"/>
    <w:rsid w:val="14979E02"/>
    <w:rsid w:val="156A6000"/>
    <w:rsid w:val="15B38E63"/>
    <w:rsid w:val="165F3251"/>
    <w:rsid w:val="172CDEE2"/>
    <w:rsid w:val="1893342F"/>
    <w:rsid w:val="189B735F"/>
    <w:rsid w:val="18BCB1EE"/>
    <w:rsid w:val="19094187"/>
    <w:rsid w:val="19233383"/>
    <w:rsid w:val="1AF71B9B"/>
    <w:rsid w:val="1BD7F972"/>
    <w:rsid w:val="1C341606"/>
    <w:rsid w:val="1D0DF2FC"/>
    <w:rsid w:val="1D7602D1"/>
    <w:rsid w:val="1DA58017"/>
    <w:rsid w:val="1DEFE9C3"/>
    <w:rsid w:val="1F010CF7"/>
    <w:rsid w:val="1F40D3E8"/>
    <w:rsid w:val="1F6C41A6"/>
    <w:rsid w:val="1F98A1A7"/>
    <w:rsid w:val="1FC8EE41"/>
    <w:rsid w:val="219F775F"/>
    <w:rsid w:val="21AF09BE"/>
    <w:rsid w:val="22303016"/>
    <w:rsid w:val="22EF7262"/>
    <w:rsid w:val="249587DD"/>
    <w:rsid w:val="24D75192"/>
    <w:rsid w:val="24F878F5"/>
    <w:rsid w:val="254B7634"/>
    <w:rsid w:val="258541F8"/>
    <w:rsid w:val="25998B2A"/>
    <w:rsid w:val="25B1B071"/>
    <w:rsid w:val="25DE638F"/>
    <w:rsid w:val="27251E69"/>
    <w:rsid w:val="2834881A"/>
    <w:rsid w:val="2847E069"/>
    <w:rsid w:val="2875043D"/>
    <w:rsid w:val="28D414BE"/>
    <w:rsid w:val="2918491F"/>
    <w:rsid w:val="29200DCD"/>
    <w:rsid w:val="296CA356"/>
    <w:rsid w:val="2B323AF8"/>
    <w:rsid w:val="2C6DAFD9"/>
    <w:rsid w:val="2C8DD955"/>
    <w:rsid w:val="2D20FC27"/>
    <w:rsid w:val="2D9D619F"/>
    <w:rsid w:val="2DEA5846"/>
    <w:rsid w:val="2DFD3F63"/>
    <w:rsid w:val="2F7075F9"/>
    <w:rsid w:val="2F9A387B"/>
    <w:rsid w:val="2FC1FF6A"/>
    <w:rsid w:val="2FF060C0"/>
    <w:rsid w:val="303E48AD"/>
    <w:rsid w:val="3117750F"/>
    <w:rsid w:val="32450A58"/>
    <w:rsid w:val="327730AD"/>
    <w:rsid w:val="337E1892"/>
    <w:rsid w:val="33E8252D"/>
    <w:rsid w:val="3446BD64"/>
    <w:rsid w:val="347D3670"/>
    <w:rsid w:val="35A61880"/>
    <w:rsid w:val="35D2F0BB"/>
    <w:rsid w:val="37EA7168"/>
    <w:rsid w:val="388BDC33"/>
    <w:rsid w:val="38FFECD9"/>
    <w:rsid w:val="3908EF60"/>
    <w:rsid w:val="39787DF3"/>
    <w:rsid w:val="39BD6384"/>
    <w:rsid w:val="39FFAAB9"/>
    <w:rsid w:val="3A49F406"/>
    <w:rsid w:val="3A762D90"/>
    <w:rsid w:val="3A7871FC"/>
    <w:rsid w:val="3ABDE239"/>
    <w:rsid w:val="3B13277C"/>
    <w:rsid w:val="3B26855D"/>
    <w:rsid w:val="3B37654A"/>
    <w:rsid w:val="3B6E59E5"/>
    <w:rsid w:val="3C7CAB34"/>
    <w:rsid w:val="3E201C0B"/>
    <w:rsid w:val="3E964E33"/>
    <w:rsid w:val="3ECE1DEF"/>
    <w:rsid w:val="3EFFED43"/>
    <w:rsid w:val="3F09CE1F"/>
    <w:rsid w:val="3FB1BCD2"/>
    <w:rsid w:val="4033619F"/>
    <w:rsid w:val="40BB8FB5"/>
    <w:rsid w:val="40E35E96"/>
    <w:rsid w:val="41857C93"/>
    <w:rsid w:val="41D8B0B9"/>
    <w:rsid w:val="420F7CE5"/>
    <w:rsid w:val="43103DB3"/>
    <w:rsid w:val="4318F24F"/>
    <w:rsid w:val="459BBE19"/>
    <w:rsid w:val="45CD8D3C"/>
    <w:rsid w:val="47DEFB1C"/>
    <w:rsid w:val="4856AD29"/>
    <w:rsid w:val="485D7704"/>
    <w:rsid w:val="489EBCBA"/>
    <w:rsid w:val="48B00C55"/>
    <w:rsid w:val="496782C8"/>
    <w:rsid w:val="49D2B898"/>
    <w:rsid w:val="4A412222"/>
    <w:rsid w:val="4AEAEFD3"/>
    <w:rsid w:val="4B3A8173"/>
    <w:rsid w:val="4B8714C9"/>
    <w:rsid w:val="4CACC142"/>
    <w:rsid w:val="4DCAE3EA"/>
    <w:rsid w:val="4E79B642"/>
    <w:rsid w:val="4EB68881"/>
    <w:rsid w:val="4ED13BC6"/>
    <w:rsid w:val="4F230239"/>
    <w:rsid w:val="4F9D4567"/>
    <w:rsid w:val="504A6F65"/>
    <w:rsid w:val="509ABC5F"/>
    <w:rsid w:val="50E9B096"/>
    <w:rsid w:val="50EB5F36"/>
    <w:rsid w:val="510C0271"/>
    <w:rsid w:val="511A6EB6"/>
    <w:rsid w:val="511F4DF8"/>
    <w:rsid w:val="512DBAFD"/>
    <w:rsid w:val="51F0EC53"/>
    <w:rsid w:val="52F2E7B4"/>
    <w:rsid w:val="53C0866A"/>
    <w:rsid w:val="547F0EA9"/>
    <w:rsid w:val="548F65F0"/>
    <w:rsid w:val="5499F8BA"/>
    <w:rsid w:val="54F0E099"/>
    <w:rsid w:val="55226D49"/>
    <w:rsid w:val="5553FF46"/>
    <w:rsid w:val="561F1811"/>
    <w:rsid w:val="56725B2F"/>
    <w:rsid w:val="56732630"/>
    <w:rsid w:val="567922EF"/>
    <w:rsid w:val="56B098FB"/>
    <w:rsid w:val="57230DDB"/>
    <w:rsid w:val="58C6895A"/>
    <w:rsid w:val="58F5416B"/>
    <w:rsid w:val="59516AF0"/>
    <w:rsid w:val="5A458459"/>
    <w:rsid w:val="5ADFC7EF"/>
    <w:rsid w:val="5B234C1B"/>
    <w:rsid w:val="5B97C3B1"/>
    <w:rsid w:val="5B9A1071"/>
    <w:rsid w:val="5B9B7255"/>
    <w:rsid w:val="5BB1176B"/>
    <w:rsid w:val="5D001956"/>
    <w:rsid w:val="5D0B8E84"/>
    <w:rsid w:val="5D1CC4BB"/>
    <w:rsid w:val="5D431C63"/>
    <w:rsid w:val="5E8BBE8B"/>
    <w:rsid w:val="5FDB44C5"/>
    <w:rsid w:val="600089E4"/>
    <w:rsid w:val="60106292"/>
    <w:rsid w:val="60BC89F4"/>
    <w:rsid w:val="620F2264"/>
    <w:rsid w:val="622AECFE"/>
    <w:rsid w:val="624D4381"/>
    <w:rsid w:val="62705FD3"/>
    <w:rsid w:val="62DD7599"/>
    <w:rsid w:val="62E4753A"/>
    <w:rsid w:val="632352FF"/>
    <w:rsid w:val="64427AA8"/>
    <w:rsid w:val="6534DFEA"/>
    <w:rsid w:val="661098C4"/>
    <w:rsid w:val="671F8BF7"/>
    <w:rsid w:val="682CD9A1"/>
    <w:rsid w:val="68BD3E70"/>
    <w:rsid w:val="69F71D70"/>
    <w:rsid w:val="6C192CAB"/>
    <w:rsid w:val="6C24803A"/>
    <w:rsid w:val="6C2DA8F6"/>
    <w:rsid w:val="6C6142F7"/>
    <w:rsid w:val="6C62130E"/>
    <w:rsid w:val="6D2C93CA"/>
    <w:rsid w:val="6D8C3DCD"/>
    <w:rsid w:val="6D991C14"/>
    <w:rsid w:val="6E035969"/>
    <w:rsid w:val="6E0EC5CB"/>
    <w:rsid w:val="6E56E9EC"/>
    <w:rsid w:val="6E7CE24A"/>
    <w:rsid w:val="6F37038C"/>
    <w:rsid w:val="6FF2CB37"/>
    <w:rsid w:val="6FF99908"/>
    <w:rsid w:val="7017B5BD"/>
    <w:rsid w:val="70F2C089"/>
    <w:rsid w:val="71EB0425"/>
    <w:rsid w:val="72EB06C9"/>
    <w:rsid w:val="73401EEF"/>
    <w:rsid w:val="748CD36A"/>
    <w:rsid w:val="74B13618"/>
    <w:rsid w:val="76344FE1"/>
    <w:rsid w:val="77098807"/>
    <w:rsid w:val="771FBACD"/>
    <w:rsid w:val="77361CF1"/>
    <w:rsid w:val="77E47EAA"/>
    <w:rsid w:val="78222371"/>
    <w:rsid w:val="782EC707"/>
    <w:rsid w:val="79350A20"/>
    <w:rsid w:val="798E88EF"/>
    <w:rsid w:val="7A40D1B6"/>
    <w:rsid w:val="7AC85894"/>
    <w:rsid w:val="7AFB5940"/>
    <w:rsid w:val="7B321341"/>
    <w:rsid w:val="7BC9008D"/>
    <w:rsid w:val="7BF61848"/>
    <w:rsid w:val="7C561814"/>
    <w:rsid w:val="7DE6B552"/>
    <w:rsid w:val="7E074412"/>
    <w:rsid w:val="7E16CA7D"/>
    <w:rsid w:val="7E4E91DA"/>
    <w:rsid w:val="7F411108"/>
    <w:rsid w:val="7F54CC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customStyle="1" w:styleId="normaltextrun">
    <w:name w:val="normaltextrun"/>
    <w:basedOn w:val="DefaultParagraphFont"/>
    <w:rsid w:val="004E31F9"/>
  </w:style>
  <w:style w:type="character" w:customStyle="1" w:styleId="eop">
    <w:name w:val="eop"/>
    <w:basedOn w:val="DefaultParagraphFont"/>
    <w:rsid w:val="004E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4B996F-476B-4151-9AB4-F0842CBD58F2}">
  <ds:schemaRefs>
    <ds:schemaRef ds:uri="http://schemas.microsoft.com/sharepoint/v3/contenttype/forms"/>
  </ds:schemaRefs>
</ds:datastoreItem>
</file>

<file path=customXml/itemProps2.xml><?xml version="1.0" encoding="utf-8"?>
<ds:datastoreItem xmlns:ds="http://schemas.openxmlformats.org/officeDocument/2006/customXml" ds:itemID="{4B8EC18F-37E9-4BC4-BCCC-9C1A66C3585A}">
  <ds:schemaRefs>
    <ds:schemaRef ds:uri="http://schemas.microsoft.com/office/2006/metadata/properties"/>
    <ds:schemaRef ds:uri="http://schemas.microsoft.com/office/infopath/2007/PartnerControls"/>
    <ds:schemaRef ds:uri="e79759b9-e750-4b43-95b5-023098f0be3d"/>
    <ds:schemaRef ds:uri="3c4b2c84-b955-4201-a205-1c826f0a111c"/>
  </ds:schemaRefs>
</ds:datastoreItem>
</file>

<file path=customXml/itemProps3.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4.xml><?xml version="1.0" encoding="utf-8"?>
<ds:datastoreItem xmlns:ds="http://schemas.openxmlformats.org/officeDocument/2006/customXml" ds:itemID="{170814B8-FE52-4416-A0B6-4003DE9E5BB1}"/>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Richard Lapper</cp:lastModifiedBy>
  <cp:revision>4</cp:revision>
  <dcterms:created xsi:type="dcterms:W3CDTF">2024-10-15T13:18:00Z</dcterms:created>
  <dcterms:modified xsi:type="dcterms:W3CDTF">2024-10-15T13:19:00Z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0x010100C9C7B889B47A814790B81C385C939699</vt:lpwstr>
  </property>
  <property fmtid="{D5CDD505-2E9C-101B-9397-08002B2CF9AE}" pid="3" name="MediaServiceImageTags">
    <vt:lpwstr/>
  </property>
</Properties>
</file>