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C9" w:rsidRDefault="001031C9" w:rsidP="001031C9">
      <w:pPr>
        <w:jc w:val="center"/>
        <w:rPr>
          <w:rFonts w:asciiTheme="minorHAnsi" w:hAnsiTheme="minorHAnsi"/>
          <w:b/>
          <w:sz w:val="30"/>
          <w:szCs w:val="30"/>
          <w:lang w:val="en-US"/>
        </w:rPr>
      </w:pPr>
      <w:r w:rsidRPr="001031C9">
        <w:rPr>
          <w:rFonts w:asciiTheme="minorHAnsi" w:hAnsiTheme="minorHAnsi"/>
          <w:b/>
          <w:sz w:val="30"/>
          <w:szCs w:val="30"/>
          <w:lang w:val="en-US"/>
        </w:rPr>
        <w:t xml:space="preserve">Input of Türkiye </w:t>
      </w:r>
    </w:p>
    <w:p w:rsidR="001031C9" w:rsidRPr="001031C9" w:rsidRDefault="001031C9" w:rsidP="001031C9">
      <w:pPr>
        <w:jc w:val="center"/>
        <w:rPr>
          <w:rFonts w:asciiTheme="minorHAnsi" w:hAnsiTheme="minorHAnsi"/>
          <w:b/>
          <w:sz w:val="30"/>
          <w:szCs w:val="30"/>
          <w:lang w:val="en-US"/>
        </w:rPr>
      </w:pPr>
      <w:r w:rsidRPr="001031C9">
        <w:rPr>
          <w:rFonts w:asciiTheme="minorHAnsi" w:hAnsiTheme="minorHAnsi"/>
          <w:b/>
          <w:sz w:val="30"/>
          <w:szCs w:val="30"/>
          <w:lang w:val="en-US"/>
        </w:rPr>
        <w:t xml:space="preserve">into the </w:t>
      </w:r>
      <w:r w:rsidRPr="001031C9">
        <w:rPr>
          <w:rFonts w:asciiTheme="minorHAnsi" w:hAnsiTheme="minorHAnsi"/>
          <w:b/>
          <w:sz w:val="30"/>
          <w:szCs w:val="30"/>
          <w:lang w:val="en-US"/>
        </w:rPr>
        <w:t>Outcome Document of the Fourth International Conference on Financing for Development (FFD4</w:t>
      </w:r>
      <w:r w:rsidRPr="001031C9">
        <w:rPr>
          <w:rFonts w:asciiTheme="minorHAnsi" w:hAnsiTheme="minorHAnsi"/>
          <w:b/>
          <w:sz w:val="30"/>
          <w:szCs w:val="30"/>
          <w:lang w:val="en-US"/>
        </w:rPr>
        <w:t>)</w:t>
      </w:r>
    </w:p>
    <w:p w:rsidR="00DA2416" w:rsidRDefault="00DA2416" w:rsidP="00DA2416">
      <w:pPr>
        <w:tabs>
          <w:tab w:val="left" w:pos="3444"/>
        </w:tabs>
        <w:jc w:val="both"/>
        <w:rPr>
          <w:rFonts w:asciiTheme="minorHAnsi" w:hAnsiTheme="minorHAnsi"/>
          <w:sz w:val="22"/>
          <w:lang w:val="en-US"/>
        </w:rPr>
      </w:pP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Debt Relief and Sovereign Borrowing: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Enhance debt management and transparency and improve debt sustainability.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Update lending and borrowing principles to support developing and underdeveloped economies.</w:t>
      </w: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Global Economic Governance: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Revise IMF quota and voting rights to reflect the current global landscape.</w:t>
      </w: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Tax Architecture: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Increase the global minimum corporate income tax rate.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Strengthen tax information exchange and international cooperation.</w:t>
      </w: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Financial Safety Net: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Make IMF lending more flexible and establish a multilateral currency swap facility.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Utilize monetary, exchange rate, and macroprudential measures to manage capital flow volatility.</w:t>
      </w: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International Public Finance: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Provide affordable, long-term loans through multilateral banks.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Increase local currency lending and boost climate financing.</w:t>
      </w: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Trade System Reform: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Develop the WTO trading system and enhance trade liberalization.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Strengthen regional cooperation an</w:t>
      </w:r>
      <w:bookmarkStart w:id="0" w:name="_GoBack"/>
      <w:bookmarkEnd w:id="0"/>
      <w:r>
        <w:rPr>
          <w:lang w:val="en-US"/>
        </w:rPr>
        <w:t>d inclusive trade agreements.</w:t>
      </w:r>
    </w:p>
    <w:p w:rsidR="006C492E" w:rsidRDefault="006C492E" w:rsidP="006C492E">
      <w:pPr>
        <w:pStyle w:val="ListParagraph"/>
        <w:numPr>
          <w:ilvl w:val="1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Improve dispute resolution mechanisms for fairness and transparency.</w:t>
      </w:r>
    </w:p>
    <w:p w:rsidR="006C492E" w:rsidRDefault="006C492E" w:rsidP="006C492E">
      <w:pPr>
        <w:pStyle w:val="ListParagraph"/>
        <w:numPr>
          <w:ilvl w:val="0"/>
          <w:numId w:val="1"/>
        </w:numPr>
        <w:tabs>
          <w:tab w:val="left" w:pos="3444"/>
        </w:tabs>
        <w:jc w:val="both"/>
        <w:rPr>
          <w:lang w:val="en-US"/>
        </w:rPr>
      </w:pPr>
      <w:r>
        <w:rPr>
          <w:lang w:val="en-US"/>
        </w:rPr>
        <w:t>Governments, financial institutions, and international organizations should collaborate to address these challenges and build inclusive financial systems in less developed and developing countries.</w:t>
      </w:r>
    </w:p>
    <w:p w:rsidR="006C492E" w:rsidRDefault="00DA2416" w:rsidP="00217F04">
      <w:pPr>
        <w:pStyle w:val="ListParagraph"/>
        <w:numPr>
          <w:ilvl w:val="0"/>
          <w:numId w:val="1"/>
        </w:numPr>
        <w:pBdr>
          <w:bottom w:val="single" w:sz="4" w:space="4" w:color="C5D1D7"/>
        </w:pBdr>
        <w:tabs>
          <w:tab w:val="left" w:pos="3444"/>
        </w:tabs>
        <w:spacing w:after="160" w:line="276" w:lineRule="auto"/>
        <w:ind w:right="-159"/>
        <w:jc w:val="both"/>
      </w:pPr>
      <w:r w:rsidRPr="00DA2416">
        <w:rPr>
          <w:lang w:val="en-US"/>
        </w:rPr>
        <w:t>Promote sustainable banking practices and address the opportunities and risks created by financial technologies.</w:t>
      </w:r>
    </w:p>
    <w:sectPr w:rsidR="006C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D8" w:rsidRDefault="00EB36D8" w:rsidP="00D04E9E">
      <w:pPr>
        <w:spacing w:line="240" w:lineRule="auto"/>
      </w:pPr>
      <w:r>
        <w:separator/>
      </w:r>
    </w:p>
  </w:endnote>
  <w:endnote w:type="continuationSeparator" w:id="0">
    <w:p w:rsidR="00EB36D8" w:rsidRDefault="00EB36D8" w:rsidP="00D04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D8" w:rsidRDefault="00EB36D8" w:rsidP="00D04E9E">
      <w:pPr>
        <w:spacing w:line="240" w:lineRule="auto"/>
      </w:pPr>
      <w:r>
        <w:separator/>
      </w:r>
    </w:p>
  </w:footnote>
  <w:footnote w:type="continuationSeparator" w:id="0">
    <w:p w:rsidR="00EB36D8" w:rsidRDefault="00EB36D8" w:rsidP="00D04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D1347"/>
    <w:multiLevelType w:val="multilevel"/>
    <w:tmpl w:val="73B4449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cs="Times New Roman" w:hint="default"/>
        <w:color w:val="59B0B9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59B0B9"/>
      </w:rPr>
    </w:lvl>
    <w:lvl w:ilvl="3">
      <w:start w:val="1"/>
      <w:numFmt w:val="bullet"/>
      <w:lvlText w:val=""/>
      <w:lvlJc w:val="left"/>
      <w:pPr>
        <w:ind w:left="1587" w:hanging="396"/>
      </w:pPr>
      <w:rPr>
        <w:rFonts w:ascii="Symbol" w:hAnsi="Symbol" w:hint="default"/>
        <w:color w:val="59B0B9"/>
      </w:rPr>
    </w:lvl>
    <w:lvl w:ilvl="4">
      <w:start w:val="1"/>
      <w:numFmt w:val="bullet"/>
      <w:lvlText w:val="o"/>
      <w:lvlJc w:val="left"/>
      <w:pPr>
        <w:ind w:left="1984" w:hanging="397"/>
      </w:pPr>
      <w:rPr>
        <w:rFonts w:ascii="Courier New" w:hAnsi="Courier New" w:cs="Times New Roman" w:hint="default"/>
        <w:color w:val="59B0B9"/>
      </w:rPr>
    </w:lvl>
    <w:lvl w:ilvl="5">
      <w:start w:val="1"/>
      <w:numFmt w:val="bullet"/>
      <w:lvlText w:val=""/>
      <w:lvlJc w:val="left"/>
      <w:pPr>
        <w:ind w:left="2381" w:hanging="397"/>
      </w:pPr>
      <w:rPr>
        <w:rFonts w:ascii="Wingdings" w:hAnsi="Wingdings" w:hint="default"/>
        <w:color w:val="59B0B9"/>
      </w:rPr>
    </w:lvl>
    <w:lvl w:ilvl="6">
      <w:start w:val="1"/>
      <w:numFmt w:val="bullet"/>
      <w:lvlText w:val=""/>
      <w:lvlJc w:val="left"/>
      <w:pPr>
        <w:ind w:left="2778" w:hanging="397"/>
      </w:pPr>
      <w:rPr>
        <w:rFonts w:ascii="Symbol" w:hAnsi="Symbol" w:hint="default"/>
        <w:color w:val="59B0B9"/>
      </w:rPr>
    </w:lvl>
    <w:lvl w:ilvl="7">
      <w:start w:val="1"/>
      <w:numFmt w:val="bullet"/>
      <w:lvlText w:val="o"/>
      <w:lvlJc w:val="left"/>
      <w:pPr>
        <w:ind w:left="3175" w:hanging="397"/>
      </w:pPr>
      <w:rPr>
        <w:rFonts w:ascii="Courier New" w:hAnsi="Courier New" w:cs="Times New Roman" w:hint="default"/>
        <w:color w:val="59B0B9"/>
      </w:rPr>
    </w:lvl>
    <w:lvl w:ilvl="8">
      <w:start w:val="1"/>
      <w:numFmt w:val="bullet"/>
      <w:lvlText w:val=""/>
      <w:lvlJc w:val="left"/>
      <w:pPr>
        <w:ind w:left="3572" w:hanging="397"/>
      </w:pPr>
      <w:rPr>
        <w:rFonts w:ascii="Wingdings" w:hAnsi="Wingdings" w:hint="default"/>
        <w:color w:val="59B0B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2E"/>
    <w:rsid w:val="001031C9"/>
    <w:rsid w:val="002F1DF5"/>
    <w:rsid w:val="00596E21"/>
    <w:rsid w:val="00614745"/>
    <w:rsid w:val="006C492E"/>
    <w:rsid w:val="007A0675"/>
    <w:rsid w:val="00883010"/>
    <w:rsid w:val="008E1FB5"/>
    <w:rsid w:val="008F26CD"/>
    <w:rsid w:val="009532C3"/>
    <w:rsid w:val="009D3F34"/>
    <w:rsid w:val="00AF6279"/>
    <w:rsid w:val="00AF70B5"/>
    <w:rsid w:val="00B22438"/>
    <w:rsid w:val="00B473A5"/>
    <w:rsid w:val="00C06358"/>
    <w:rsid w:val="00C637F6"/>
    <w:rsid w:val="00C91661"/>
    <w:rsid w:val="00CB58BA"/>
    <w:rsid w:val="00CE40D5"/>
    <w:rsid w:val="00D04E9E"/>
    <w:rsid w:val="00D2262E"/>
    <w:rsid w:val="00DA2416"/>
    <w:rsid w:val="00DB58AF"/>
    <w:rsid w:val="00EB36D8"/>
    <w:rsid w:val="00E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8CB7"/>
  <w15:chartTrackingRefBased/>
  <w15:docId w15:val="{9D46578D-0652-4486-BBB9-0154835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92E"/>
    <w:pPr>
      <w:spacing w:after="0" w:line="36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F3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ilgi Notu Formatı"/>
    <w:uiPriority w:val="1"/>
    <w:qFormat/>
    <w:rsid w:val="002F1DF5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3F34"/>
    <w:rPr>
      <w:rFonts w:eastAsiaTheme="majorEastAsia" w:cstheme="majorBidi"/>
      <w:b/>
      <w:sz w:val="28"/>
      <w:szCs w:val="32"/>
    </w:rPr>
  </w:style>
  <w:style w:type="paragraph" w:customStyle="1" w:styleId="TEZ">
    <w:name w:val="TEZ"/>
    <w:basedOn w:val="Normal"/>
    <w:link w:val="TEZChar"/>
    <w:autoRedefine/>
    <w:qFormat/>
    <w:rsid w:val="008F26CD"/>
    <w:pPr>
      <w:spacing w:after="480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TEZChar">
    <w:name w:val="TEZ Char"/>
    <w:basedOn w:val="DefaultParagraphFont"/>
    <w:link w:val="TEZ"/>
    <w:rsid w:val="008F26CD"/>
    <w:rPr>
      <w:rFonts w:ascii="Times New Roman" w:eastAsia="Times New Roman" w:hAnsi="Times New Roman" w:cs="Times New Roman"/>
      <w:sz w:val="24"/>
    </w:rPr>
  </w:style>
  <w:style w:type="paragraph" w:customStyle="1" w:styleId="Tezbalk1">
    <w:name w:val="Tez başlık 1"/>
    <w:basedOn w:val="Heading1"/>
    <w:next w:val="TEZ"/>
    <w:link w:val="Tezbalk1Char"/>
    <w:qFormat/>
    <w:rsid w:val="00C637F6"/>
    <w:pPr>
      <w:spacing w:before="360" w:after="360"/>
    </w:pPr>
    <w:rPr>
      <w:rFonts w:ascii="Times New Roman" w:hAnsi="Times New Roman"/>
    </w:rPr>
  </w:style>
  <w:style w:type="character" w:customStyle="1" w:styleId="Tezbalk1Char">
    <w:name w:val="Tez başlık 1 Char"/>
    <w:basedOn w:val="TEZChar"/>
    <w:link w:val="Tezbalk1"/>
    <w:rsid w:val="00C637F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TezBalk2">
    <w:name w:val="Tez Başlık 2"/>
    <w:basedOn w:val="TEZ"/>
    <w:next w:val="TEZ"/>
    <w:link w:val="TezBalk2Char"/>
    <w:autoRedefine/>
    <w:qFormat/>
    <w:rsid w:val="007A0675"/>
    <w:pPr>
      <w:spacing w:before="720"/>
      <w:ind w:firstLine="0"/>
    </w:pPr>
    <w:rPr>
      <w:b/>
    </w:rPr>
  </w:style>
  <w:style w:type="character" w:customStyle="1" w:styleId="TezBalk2Char">
    <w:name w:val="Tez Başlık 2 Char"/>
    <w:basedOn w:val="TEZChar"/>
    <w:link w:val="TezBalk2"/>
    <w:rsid w:val="007A0675"/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F5E35"/>
    <w:pPr>
      <w:spacing w:after="480" w:line="240" w:lineRule="auto"/>
    </w:pPr>
    <w:rPr>
      <w:rFonts w:ascii="Times New Roman" w:hAnsi="Times New Roman"/>
      <w:iCs/>
      <w:color w:val="000000" w:themeColor="text1"/>
      <w:sz w:val="20"/>
      <w:szCs w:val="18"/>
    </w:rPr>
  </w:style>
  <w:style w:type="character" w:customStyle="1" w:styleId="ListParagraphChar">
    <w:name w:val="List Paragraph Char"/>
    <w:aliases w:val="içindekiler vb Char,LİSTE PARAF Char,KODLAMA Char,ALT BAŞLIK Char,Liste Paragraf 1 Char,Liste Paragraf1 Char,Dot pt Char,F5 List Paragraph Char,List Paragraph1 Char,Colorful List - Accent 11 Char,No Spacing1 Char,Indicator Text Char"/>
    <w:link w:val="ListParagraph"/>
    <w:uiPriority w:val="34"/>
    <w:qFormat/>
    <w:locked/>
    <w:rsid w:val="006C492E"/>
  </w:style>
  <w:style w:type="paragraph" w:styleId="ListParagraph">
    <w:name w:val="List Paragraph"/>
    <w:aliases w:val="içindekiler vb,LİSTE PARAF,KODLAMA,ALT BAŞLIK,Liste Paragraf 1,Liste Paragraf1,Dot pt,F5 List Paragraph,List Paragraph1,Colorful List - Accent 11,No Spacing1,List Paragraph Char Char Char,Indicator Text,Numbered Para 1,Bullet 1,References"/>
    <w:basedOn w:val="Normal"/>
    <w:link w:val="ListParagraphChar"/>
    <w:uiPriority w:val="34"/>
    <w:qFormat/>
    <w:rsid w:val="006C492E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intensequote0">
    <w:name w:val="msointensequote"/>
    <w:basedOn w:val="Normal"/>
    <w:next w:val="Normal"/>
    <w:uiPriority w:val="30"/>
    <w:qFormat/>
    <w:rsid w:val="006C492E"/>
    <w:pPr>
      <w:pBdr>
        <w:bottom w:val="single" w:sz="4" w:space="4" w:color="C5D1D7"/>
      </w:pBdr>
      <w:spacing w:after="280" w:line="240" w:lineRule="auto"/>
      <w:ind w:left="992" w:right="3827"/>
    </w:pPr>
    <w:rPr>
      <w:b/>
      <w:bCs/>
      <w:i/>
      <w:iCs/>
      <w:color w:val="59B0AF"/>
      <w:sz w:val="28"/>
      <w:szCs w:val="2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27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79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2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F62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279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AF62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279"/>
    <w:rPr>
      <w:rFonts w:ascii="Cambria" w:hAnsi="Cambria"/>
      <w:sz w:val="24"/>
    </w:rPr>
  </w:style>
  <w:style w:type="character" w:styleId="Hyperlink">
    <w:name w:val="Hyperlink"/>
    <w:basedOn w:val="DefaultParagraphFont"/>
    <w:uiPriority w:val="99"/>
    <w:unhideWhenUsed/>
    <w:rsid w:val="00AF6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14880B49-C7CA-4AA7-A76B-0065CF8DC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9BE68-3CBB-4C59-BB35-BD57E0B0E84F}"/>
</file>

<file path=customXml/itemProps3.xml><?xml version="1.0" encoding="utf-8"?>
<ds:datastoreItem xmlns:ds="http://schemas.openxmlformats.org/officeDocument/2006/customXml" ds:itemID="{5C589C81-3D3F-4489-BD0E-547FA85B8BC2}"/>
</file>

<file path=customXml/itemProps4.xml><?xml version="1.0" encoding="utf-8"?>
<ds:datastoreItem xmlns:ds="http://schemas.openxmlformats.org/officeDocument/2006/customXml" ds:itemID="{9EEDC714-1490-4523-A8CC-676E78849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MoTF</dc:creator>
  <cp:keywords/>
  <dc:description/>
  <cp:lastModifiedBy>Alara Aydil</cp:lastModifiedBy>
  <cp:revision>2</cp:revision>
  <cp:lastPrinted>2024-10-04T14:41:00Z</cp:lastPrinted>
  <dcterms:created xsi:type="dcterms:W3CDTF">2024-10-04T14:43:00Z</dcterms:created>
  <dcterms:modified xsi:type="dcterms:W3CDTF">2024-10-04T14:43:00Z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