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7E896" w14:textId="77777777" w:rsidR="00D221F5" w:rsidRDefault="00D221F5" w:rsidP="00B37572">
      <w:pPr>
        <w:pStyle w:val="Heading1"/>
        <w:jc w:val="center"/>
        <w:rPr>
          <w:rFonts w:ascii="Times New Roman" w:hAnsi="Times New Roman" w:cs="Times New Roman"/>
          <w:b/>
          <w:bCs/>
        </w:rPr>
      </w:pPr>
    </w:p>
    <w:p w14:paraId="1B3A4B50" w14:textId="7FA4AD0A" w:rsidR="00D221F5" w:rsidRDefault="00D221F5" w:rsidP="00B37572">
      <w:pPr>
        <w:pStyle w:val="Heading1"/>
        <w:jc w:val="center"/>
        <w:rPr>
          <w:rFonts w:ascii="Times New Roman" w:hAnsi="Times New Roman" w:cs="Times New Roman"/>
          <w:b/>
          <w:bCs/>
        </w:rPr>
      </w:pPr>
      <w:r>
        <w:rPr>
          <w:rFonts w:ascii="Times New Roman" w:hAnsi="Times New Roman" w:cs="Times New Roman"/>
          <w:b/>
          <w:bCs/>
          <w:noProof/>
        </w:rPr>
        <w:drawing>
          <wp:inline distT="0" distB="0" distL="0" distR="0" wp14:anchorId="6B8F4A4C" wp14:editId="25EA676D">
            <wp:extent cx="2278380" cy="1009205"/>
            <wp:effectExtent l="0" t="0" r="7620" b="0"/>
            <wp:docPr id="21432219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221938" name="Picture 214322193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16044" cy="1025888"/>
                    </a:xfrm>
                    <a:prstGeom prst="rect">
                      <a:avLst/>
                    </a:prstGeom>
                  </pic:spPr>
                </pic:pic>
              </a:graphicData>
            </a:graphic>
          </wp:inline>
        </w:drawing>
      </w:r>
    </w:p>
    <w:p w14:paraId="08774FBE" w14:textId="77777777" w:rsidR="00D221F5" w:rsidRDefault="00D221F5" w:rsidP="00B37572">
      <w:pPr>
        <w:pStyle w:val="Heading1"/>
        <w:jc w:val="center"/>
        <w:rPr>
          <w:rFonts w:ascii="Times New Roman" w:hAnsi="Times New Roman" w:cs="Times New Roman"/>
          <w:b/>
          <w:bCs/>
        </w:rPr>
      </w:pPr>
    </w:p>
    <w:p w14:paraId="2D519EBF" w14:textId="1E8C53CB" w:rsidR="00B37572" w:rsidRPr="00F4490B" w:rsidRDefault="00B37572" w:rsidP="00B37572">
      <w:pPr>
        <w:pStyle w:val="Heading1"/>
        <w:jc w:val="center"/>
        <w:rPr>
          <w:rFonts w:ascii="Times New Roman" w:hAnsi="Times New Roman" w:cs="Times New Roman"/>
          <w:b/>
          <w:bCs/>
        </w:rPr>
      </w:pPr>
      <w:r w:rsidRPr="00F4490B">
        <w:rPr>
          <w:rFonts w:ascii="Times New Roman" w:hAnsi="Times New Roman" w:cs="Times New Roman"/>
          <w:b/>
          <w:bCs/>
        </w:rPr>
        <w:t xml:space="preserve">Financing </w:t>
      </w:r>
      <w:r w:rsidR="00251A33" w:rsidRPr="00F4490B">
        <w:rPr>
          <w:rFonts w:ascii="Times New Roman" w:hAnsi="Times New Roman" w:cs="Times New Roman"/>
          <w:b/>
          <w:bCs/>
        </w:rPr>
        <w:t>Po</w:t>
      </w:r>
      <w:r w:rsidR="002C6D77" w:rsidRPr="00F4490B">
        <w:rPr>
          <w:rFonts w:ascii="Times New Roman" w:hAnsi="Times New Roman" w:cs="Times New Roman"/>
          <w:b/>
          <w:bCs/>
        </w:rPr>
        <w:t xml:space="preserve">licy </w:t>
      </w:r>
      <w:r w:rsidRPr="00F4490B">
        <w:rPr>
          <w:rFonts w:ascii="Times New Roman" w:hAnsi="Times New Roman" w:cs="Times New Roman"/>
          <w:b/>
          <w:bCs/>
        </w:rPr>
        <w:t>Brief</w:t>
      </w:r>
      <w:r w:rsidR="00174569" w:rsidRPr="00F4490B">
        <w:rPr>
          <w:rFonts w:ascii="Times New Roman" w:hAnsi="Times New Roman" w:cs="Times New Roman"/>
          <w:b/>
          <w:bCs/>
        </w:rPr>
        <w:t xml:space="preserve"> Series </w:t>
      </w:r>
      <w:r w:rsidRPr="00F4490B">
        <w:rPr>
          <w:rFonts w:ascii="Times New Roman" w:hAnsi="Times New Roman" w:cs="Times New Roman"/>
          <w:b/>
          <w:bCs/>
        </w:rPr>
        <w:t xml:space="preserve">– </w:t>
      </w:r>
      <w:r w:rsidR="00B52F12" w:rsidRPr="00F4490B">
        <w:rPr>
          <w:rFonts w:ascii="Times New Roman" w:hAnsi="Times New Roman" w:cs="Times New Roman"/>
          <w:b/>
          <w:bCs/>
        </w:rPr>
        <w:t>Recommendations for</w:t>
      </w:r>
      <w:r w:rsidRPr="00F4490B">
        <w:rPr>
          <w:rFonts w:ascii="Times New Roman" w:hAnsi="Times New Roman" w:cs="Times New Roman"/>
          <w:b/>
          <w:bCs/>
        </w:rPr>
        <w:t xml:space="preserve"> FfD4</w:t>
      </w:r>
    </w:p>
    <w:p w14:paraId="761D3196" w14:textId="77777777" w:rsidR="00D221F5" w:rsidRDefault="00D40F74" w:rsidP="00174569">
      <w:pPr>
        <w:pStyle w:val="Heading1"/>
        <w:jc w:val="center"/>
        <w:rPr>
          <w:rFonts w:ascii="Times New Roman" w:hAnsi="Times New Roman" w:cs="Times New Roman"/>
          <w:b/>
          <w:bCs/>
        </w:rPr>
      </w:pPr>
      <w:r w:rsidRPr="00F4490B">
        <w:rPr>
          <w:rFonts w:ascii="Times New Roman" w:hAnsi="Times New Roman" w:cs="Times New Roman"/>
          <w:b/>
          <w:bCs/>
        </w:rPr>
        <w:t>Expanding Fiscal Space to Promote Gender Equality and</w:t>
      </w:r>
      <w:r w:rsidR="00D441B6" w:rsidRPr="00F4490B">
        <w:rPr>
          <w:rFonts w:ascii="Times New Roman" w:hAnsi="Times New Roman" w:cs="Times New Roman"/>
          <w:b/>
          <w:bCs/>
        </w:rPr>
        <w:t xml:space="preserve"> the Empowerment and Women and </w:t>
      </w:r>
      <w:r w:rsidR="00D221F5">
        <w:rPr>
          <w:rFonts w:ascii="Times New Roman" w:hAnsi="Times New Roman" w:cs="Times New Roman"/>
          <w:b/>
          <w:bCs/>
        </w:rPr>
        <w:t>Girls</w:t>
      </w:r>
    </w:p>
    <w:p w14:paraId="33D102E9" w14:textId="1FDB8993" w:rsidR="00174569" w:rsidRDefault="00D221F5" w:rsidP="00174569">
      <w:pPr>
        <w:pStyle w:val="Heading1"/>
        <w:jc w:val="center"/>
        <w:rPr>
          <w:rFonts w:ascii="Times New Roman" w:hAnsi="Times New Roman" w:cs="Times New Roman"/>
          <w:b/>
          <w:bCs/>
        </w:rPr>
      </w:pPr>
      <w:r>
        <w:rPr>
          <w:rFonts w:ascii="Times New Roman" w:hAnsi="Times New Roman" w:cs="Times New Roman"/>
          <w:b/>
          <w:bCs/>
        </w:rPr>
        <w:t>Submitted by UN Women</w:t>
      </w:r>
    </w:p>
    <w:p w14:paraId="1E33B390" w14:textId="77777777" w:rsidR="00D221F5" w:rsidRPr="00D221F5" w:rsidRDefault="00D221F5" w:rsidP="00D221F5"/>
    <w:p w14:paraId="3759A8D8" w14:textId="77777777" w:rsidR="00B37572" w:rsidRPr="00CC6E25" w:rsidRDefault="00B37572" w:rsidP="00B37572">
      <w:pPr>
        <w:rPr>
          <w:rFonts w:ascii="Times New Roman" w:hAnsi="Times New Roman" w:cs="Times New Roman"/>
        </w:rPr>
      </w:pPr>
    </w:p>
    <w:p w14:paraId="33054BFA" w14:textId="77777777" w:rsidR="000777C3" w:rsidRPr="00F4490B" w:rsidRDefault="000777C3" w:rsidP="000777C3">
      <w:pPr>
        <w:pStyle w:val="Heading2"/>
        <w:rPr>
          <w:rFonts w:ascii="Times New Roman" w:hAnsi="Times New Roman" w:cs="Times New Roman"/>
          <w:b/>
          <w:bCs/>
        </w:rPr>
      </w:pPr>
      <w:r w:rsidRPr="00F4490B">
        <w:rPr>
          <w:rFonts w:ascii="Times New Roman" w:hAnsi="Times New Roman" w:cs="Times New Roman"/>
          <w:b/>
          <w:bCs/>
        </w:rPr>
        <w:t>Summary (75 words)</w:t>
      </w:r>
    </w:p>
    <w:p w14:paraId="0066019B" w14:textId="77777777" w:rsidR="00597813" w:rsidRPr="00CC6E25" w:rsidRDefault="00597813" w:rsidP="00597813">
      <w:pPr>
        <w:jc w:val="both"/>
        <w:rPr>
          <w:rFonts w:ascii="Times New Roman" w:hAnsi="Times New Roman" w:cs="Times New Roman"/>
          <w:lang w:val="en-GB"/>
        </w:rPr>
      </w:pPr>
    </w:p>
    <w:p w14:paraId="2738E17B" w14:textId="2844709E" w:rsidR="004267D2" w:rsidRPr="00CC6E25" w:rsidRDefault="000777C3" w:rsidP="00597813">
      <w:pPr>
        <w:jc w:val="both"/>
        <w:rPr>
          <w:rFonts w:ascii="Times New Roman" w:hAnsi="Times New Roman" w:cs="Times New Roman"/>
          <w:lang w:val="en-GB"/>
        </w:rPr>
      </w:pPr>
      <w:r w:rsidRPr="00CC6E25">
        <w:rPr>
          <w:rFonts w:ascii="Times New Roman" w:hAnsi="Times New Roman" w:cs="Times New Roman"/>
          <w:lang w:val="en-GB"/>
        </w:rPr>
        <w:t xml:space="preserve">The brief </w:t>
      </w:r>
      <w:r w:rsidR="00EF3359" w:rsidRPr="00CC6E25">
        <w:rPr>
          <w:rFonts w:ascii="Times New Roman" w:hAnsi="Times New Roman" w:cs="Times New Roman"/>
          <w:lang w:val="en-GB"/>
        </w:rPr>
        <w:t>highlights the need</w:t>
      </w:r>
      <w:r w:rsidRPr="00CC6E25">
        <w:rPr>
          <w:rFonts w:ascii="Times New Roman" w:hAnsi="Times New Roman" w:cs="Times New Roman"/>
          <w:lang w:val="en-GB"/>
        </w:rPr>
        <w:t xml:space="preserve"> for Member States </w:t>
      </w:r>
      <w:r w:rsidR="00BA4C48" w:rsidRPr="00CC6E25">
        <w:rPr>
          <w:rFonts w:ascii="Times New Roman" w:hAnsi="Times New Roman" w:cs="Times New Roman"/>
          <w:lang w:val="en-GB"/>
        </w:rPr>
        <w:t>to</w:t>
      </w:r>
      <w:r w:rsidR="00FE5AB7" w:rsidRPr="00CC6E25">
        <w:rPr>
          <w:rFonts w:ascii="Times New Roman" w:hAnsi="Times New Roman" w:cs="Times New Roman"/>
          <w:lang w:val="en-GB"/>
        </w:rPr>
        <w:t xml:space="preserve"> put </w:t>
      </w:r>
      <w:r w:rsidR="00FE5AB7" w:rsidRPr="003C5EE9">
        <w:rPr>
          <w:rFonts w:ascii="Times New Roman" w:hAnsi="Times New Roman" w:cs="Times New Roman"/>
          <w:lang w:val="en-GB"/>
        </w:rPr>
        <w:t xml:space="preserve">gender equality </w:t>
      </w:r>
      <w:r w:rsidR="00883FF6" w:rsidRPr="003C5EE9">
        <w:rPr>
          <w:rFonts w:ascii="Times New Roman" w:hAnsi="Times New Roman" w:cs="Times New Roman"/>
          <w:lang w:val="en-GB"/>
        </w:rPr>
        <w:t>at the forefront o</w:t>
      </w:r>
      <w:r w:rsidR="00030F4E" w:rsidRPr="003C5EE9">
        <w:rPr>
          <w:rFonts w:ascii="Times New Roman" w:hAnsi="Times New Roman" w:cs="Times New Roman"/>
          <w:lang w:val="en-GB"/>
        </w:rPr>
        <w:t>f</w:t>
      </w:r>
      <w:r w:rsidR="009C3ADE" w:rsidRPr="003C5EE9">
        <w:rPr>
          <w:rFonts w:ascii="Times New Roman" w:hAnsi="Times New Roman" w:cs="Times New Roman"/>
          <w:lang w:val="en-GB"/>
        </w:rPr>
        <w:t xml:space="preserve"> </w:t>
      </w:r>
      <w:r w:rsidR="003C5EE9" w:rsidRPr="003C5EE9">
        <w:rPr>
          <w:rFonts w:ascii="Times New Roman" w:hAnsi="Times New Roman" w:cs="Times New Roman"/>
          <w:lang w:val="en-GB"/>
        </w:rPr>
        <w:t>macroeconomic and fiscal policies</w:t>
      </w:r>
      <w:r w:rsidR="00BA2C67" w:rsidRPr="00CC6E25">
        <w:rPr>
          <w:rFonts w:ascii="Times New Roman" w:hAnsi="Times New Roman" w:cs="Times New Roman"/>
          <w:lang w:val="en-GB"/>
        </w:rPr>
        <w:t xml:space="preserve">. </w:t>
      </w:r>
      <w:r w:rsidR="00EC3492" w:rsidRPr="00CC6E25">
        <w:rPr>
          <w:rFonts w:ascii="Times New Roman" w:hAnsi="Times New Roman" w:cs="Times New Roman"/>
          <w:lang w:val="en-GB"/>
        </w:rPr>
        <w:t xml:space="preserve">The brief argues </w:t>
      </w:r>
      <w:r w:rsidR="000A5C11">
        <w:rPr>
          <w:rFonts w:ascii="Times New Roman" w:hAnsi="Times New Roman" w:cs="Times New Roman"/>
          <w:lang w:val="en-GB"/>
        </w:rPr>
        <w:t>w</w:t>
      </w:r>
      <w:r w:rsidR="006D0D92" w:rsidRPr="006D0D92">
        <w:rPr>
          <w:rFonts w:ascii="Times New Roman" w:hAnsi="Times New Roman" w:cs="Times New Roman"/>
          <w:lang w:val="en-GB"/>
        </w:rPr>
        <w:t xml:space="preserve">hile advanced economies have </w:t>
      </w:r>
      <w:r w:rsidR="00150AC0">
        <w:rPr>
          <w:rFonts w:ascii="Times New Roman" w:hAnsi="Times New Roman" w:cs="Times New Roman"/>
          <w:lang w:val="en-GB"/>
        </w:rPr>
        <w:t>implemented policies to accelerate economic recovery</w:t>
      </w:r>
      <w:r w:rsidR="006D0D92" w:rsidRPr="006D0D92">
        <w:rPr>
          <w:rFonts w:ascii="Times New Roman" w:hAnsi="Times New Roman" w:cs="Times New Roman"/>
          <w:lang w:val="en-GB"/>
        </w:rPr>
        <w:t xml:space="preserve">, developing nations lack </w:t>
      </w:r>
      <w:r w:rsidR="0040198A">
        <w:rPr>
          <w:rFonts w:ascii="Times New Roman" w:hAnsi="Times New Roman" w:cs="Times New Roman"/>
          <w:lang w:val="en-GB"/>
        </w:rPr>
        <w:t>adequate financing</w:t>
      </w:r>
      <w:r w:rsidR="006D0D92" w:rsidRPr="006D0D92">
        <w:rPr>
          <w:rFonts w:ascii="Times New Roman" w:hAnsi="Times New Roman" w:cs="Times New Roman"/>
          <w:lang w:val="en-GB"/>
        </w:rPr>
        <w:t xml:space="preserve"> to do the same, leaving women in precarious positions.</w:t>
      </w:r>
      <w:r w:rsidR="002D2383">
        <w:rPr>
          <w:rFonts w:ascii="Times New Roman" w:hAnsi="Times New Roman" w:cs="Times New Roman"/>
          <w:lang w:val="en-GB"/>
        </w:rPr>
        <w:t xml:space="preserve"> Today, </w:t>
      </w:r>
      <w:r w:rsidR="00150AC0">
        <w:rPr>
          <w:rFonts w:ascii="Times New Roman" w:hAnsi="Times New Roman" w:cs="Times New Roman"/>
          <w:lang w:val="en-GB"/>
        </w:rPr>
        <w:t>m</w:t>
      </w:r>
      <w:r w:rsidR="006D0D92" w:rsidRPr="006D0D92">
        <w:rPr>
          <w:rFonts w:ascii="Times New Roman" w:hAnsi="Times New Roman" w:cs="Times New Roman"/>
          <w:lang w:val="en-GB"/>
        </w:rPr>
        <w:t xml:space="preserve">any countries are implementing </w:t>
      </w:r>
      <w:r w:rsidR="00150AC0">
        <w:rPr>
          <w:rFonts w:ascii="Times New Roman" w:hAnsi="Times New Roman" w:cs="Times New Roman"/>
          <w:lang w:val="en-GB"/>
        </w:rPr>
        <w:t>austerity</w:t>
      </w:r>
      <w:r w:rsidR="006D0D92" w:rsidRPr="006D0D92">
        <w:rPr>
          <w:rFonts w:ascii="Times New Roman" w:hAnsi="Times New Roman" w:cs="Times New Roman"/>
          <w:lang w:val="en-GB"/>
        </w:rPr>
        <w:t xml:space="preserve"> measures that limit government spending on essential services, further harming women's economic security.</w:t>
      </w:r>
      <w:r w:rsidR="008664C0">
        <w:rPr>
          <w:rFonts w:ascii="Times New Roman" w:hAnsi="Times New Roman" w:cs="Times New Roman"/>
          <w:lang w:val="en-GB"/>
        </w:rPr>
        <w:t xml:space="preserve"> </w:t>
      </w:r>
      <w:r w:rsidR="00373E2E">
        <w:rPr>
          <w:rFonts w:ascii="Times New Roman" w:hAnsi="Times New Roman" w:cs="Times New Roman"/>
          <w:lang w:val="en-GB"/>
        </w:rPr>
        <w:t xml:space="preserve">The brief also highlights that </w:t>
      </w:r>
      <w:r w:rsidR="00AB0F37">
        <w:rPr>
          <w:rFonts w:ascii="Times New Roman" w:hAnsi="Times New Roman" w:cs="Times New Roman"/>
          <w:lang w:val="en-GB"/>
        </w:rPr>
        <w:t>h</w:t>
      </w:r>
      <w:r w:rsidR="006D0D92" w:rsidRPr="006D0D92">
        <w:rPr>
          <w:rFonts w:ascii="Times New Roman" w:hAnsi="Times New Roman" w:cs="Times New Roman"/>
          <w:lang w:val="en-GB"/>
        </w:rPr>
        <w:t xml:space="preserve">igh debt levels in developing countries </w:t>
      </w:r>
      <w:r w:rsidR="00AB0F37">
        <w:rPr>
          <w:rFonts w:ascii="Times New Roman" w:hAnsi="Times New Roman" w:cs="Times New Roman"/>
          <w:lang w:val="en-GB"/>
        </w:rPr>
        <w:t xml:space="preserve">continue to </w:t>
      </w:r>
      <w:r w:rsidR="006D0D92" w:rsidRPr="006D0D92">
        <w:rPr>
          <w:rFonts w:ascii="Times New Roman" w:hAnsi="Times New Roman" w:cs="Times New Roman"/>
          <w:lang w:val="en-GB"/>
        </w:rPr>
        <w:t>divert resources away from social programs and initiatives that promote gender equality, hindering progress and potentially reversing gains.</w:t>
      </w:r>
      <w:r w:rsidR="002F0919">
        <w:rPr>
          <w:rFonts w:ascii="Times New Roman" w:hAnsi="Times New Roman" w:cs="Times New Roman"/>
          <w:lang w:val="en-GB"/>
        </w:rPr>
        <w:t xml:space="preserve"> </w:t>
      </w:r>
      <w:r w:rsidR="00EC3492" w:rsidRPr="00CC6E25">
        <w:rPr>
          <w:rFonts w:ascii="Times New Roman" w:hAnsi="Times New Roman" w:cs="Times New Roman"/>
          <w:lang w:val="en-GB"/>
        </w:rPr>
        <w:t xml:space="preserve">Overall, the </w:t>
      </w:r>
      <w:r w:rsidR="0090764E" w:rsidRPr="00CC6E25">
        <w:rPr>
          <w:rFonts w:ascii="Times New Roman" w:hAnsi="Times New Roman" w:cs="Times New Roman"/>
          <w:lang w:val="en-GB"/>
        </w:rPr>
        <w:t>brief</w:t>
      </w:r>
      <w:r w:rsidR="00EC3492" w:rsidRPr="00CC6E25">
        <w:rPr>
          <w:rFonts w:ascii="Times New Roman" w:hAnsi="Times New Roman" w:cs="Times New Roman"/>
          <w:lang w:val="en-GB"/>
        </w:rPr>
        <w:t xml:space="preserve"> advocates for a comprehensive approach to financing gender equality, recognizing the potential of various policy levers and the need for gender-</w:t>
      </w:r>
      <w:r w:rsidR="0090764E" w:rsidRPr="00CC6E25">
        <w:rPr>
          <w:rFonts w:ascii="Times New Roman" w:hAnsi="Times New Roman" w:cs="Times New Roman"/>
          <w:lang w:val="en-GB"/>
        </w:rPr>
        <w:t>responsive</w:t>
      </w:r>
      <w:r w:rsidR="00EC3492" w:rsidRPr="00CC6E25">
        <w:rPr>
          <w:rFonts w:ascii="Times New Roman" w:hAnsi="Times New Roman" w:cs="Times New Roman"/>
          <w:lang w:val="en-GB"/>
        </w:rPr>
        <w:t xml:space="preserve"> policymaking</w:t>
      </w:r>
      <w:r w:rsidR="004A71F7">
        <w:rPr>
          <w:rFonts w:ascii="Times New Roman" w:hAnsi="Times New Roman" w:cs="Times New Roman"/>
          <w:lang w:val="en-GB"/>
        </w:rPr>
        <w:t>, including accelerating the reforms of the international financial architecture</w:t>
      </w:r>
      <w:r w:rsidR="00B63CA9">
        <w:rPr>
          <w:rStyle w:val="FootnoteReference"/>
          <w:rFonts w:ascii="Times New Roman" w:hAnsi="Times New Roman" w:cs="Times New Roman"/>
          <w:lang w:val="en-GB"/>
        </w:rPr>
        <w:footnoteReference w:id="1"/>
      </w:r>
      <w:r w:rsidR="00EC3492" w:rsidRPr="00CC6E25">
        <w:rPr>
          <w:rFonts w:ascii="Times New Roman" w:hAnsi="Times New Roman" w:cs="Times New Roman"/>
          <w:lang w:val="en-GB"/>
        </w:rPr>
        <w:t>.</w:t>
      </w:r>
    </w:p>
    <w:p w14:paraId="71E6818F" w14:textId="77777777" w:rsidR="000777C3" w:rsidRPr="00CC6E25" w:rsidRDefault="000777C3" w:rsidP="00B37572">
      <w:pPr>
        <w:pStyle w:val="Heading2"/>
        <w:rPr>
          <w:rFonts w:ascii="Times New Roman" w:hAnsi="Times New Roman" w:cs="Times New Roman"/>
        </w:rPr>
      </w:pPr>
    </w:p>
    <w:p w14:paraId="4931A488" w14:textId="645A2912" w:rsidR="00B37572" w:rsidRDefault="00174569" w:rsidP="00B37572">
      <w:pPr>
        <w:pStyle w:val="Heading2"/>
        <w:rPr>
          <w:rFonts w:ascii="Times New Roman" w:hAnsi="Times New Roman" w:cs="Times New Roman"/>
          <w:b/>
          <w:bCs/>
        </w:rPr>
      </w:pPr>
      <w:r w:rsidRPr="00F4490B">
        <w:rPr>
          <w:rFonts w:ascii="Times New Roman" w:hAnsi="Times New Roman" w:cs="Times New Roman"/>
          <w:b/>
          <w:bCs/>
        </w:rPr>
        <w:t>Key messages (</w:t>
      </w:r>
      <w:r w:rsidR="33E8252D" w:rsidRPr="00F4490B">
        <w:rPr>
          <w:rFonts w:ascii="Times New Roman" w:hAnsi="Times New Roman" w:cs="Times New Roman"/>
          <w:b/>
          <w:bCs/>
        </w:rPr>
        <w:t>suggested word count: no more than</w:t>
      </w:r>
      <w:r w:rsidRPr="00F4490B">
        <w:rPr>
          <w:rFonts w:ascii="Times New Roman" w:hAnsi="Times New Roman" w:cs="Times New Roman"/>
          <w:b/>
          <w:bCs/>
        </w:rPr>
        <w:t xml:space="preserve"> 200 words)</w:t>
      </w:r>
    </w:p>
    <w:p w14:paraId="36177794" w14:textId="77777777" w:rsidR="00CA4999" w:rsidRPr="00CC6E25" w:rsidRDefault="00CA4999" w:rsidP="00150008">
      <w:pPr>
        <w:pStyle w:val="ListParagraph"/>
        <w:rPr>
          <w:rFonts w:ascii="Times New Roman" w:hAnsi="Times New Roman" w:cs="Times New Roman"/>
        </w:rPr>
      </w:pPr>
    </w:p>
    <w:p w14:paraId="159A6CFC" w14:textId="4419A67F" w:rsidR="009D5525" w:rsidRDefault="008E522A" w:rsidP="00236A00">
      <w:pPr>
        <w:pStyle w:val="ListParagraph"/>
        <w:numPr>
          <w:ilvl w:val="0"/>
          <w:numId w:val="18"/>
        </w:numPr>
        <w:rPr>
          <w:rFonts w:ascii="Times New Roman" w:hAnsi="Times New Roman" w:cs="Times New Roman"/>
        </w:rPr>
      </w:pPr>
      <w:r w:rsidRPr="008E522A">
        <w:rPr>
          <w:rFonts w:ascii="Times New Roman" w:hAnsi="Times New Roman" w:cs="Times New Roman"/>
        </w:rPr>
        <w:t xml:space="preserve">The COVID-19 pandemic has deepened economic disparities between high and low-income countries, disproportionately impacting women in developing nations. </w:t>
      </w:r>
      <w:r w:rsidR="00F407B2">
        <w:rPr>
          <w:rFonts w:ascii="Times New Roman" w:hAnsi="Times New Roman" w:cs="Times New Roman"/>
        </w:rPr>
        <w:t xml:space="preserve">Yet, </w:t>
      </w:r>
      <w:r w:rsidR="00F407B2" w:rsidRPr="0019442B">
        <w:rPr>
          <w:rFonts w:ascii="Times New Roman" w:hAnsi="Times New Roman" w:cs="Times New Roman"/>
        </w:rPr>
        <w:t>countries are continuing to implemen</w:t>
      </w:r>
      <w:r w:rsidR="00F407B2">
        <w:rPr>
          <w:rFonts w:ascii="Times New Roman" w:hAnsi="Times New Roman" w:cs="Times New Roman"/>
        </w:rPr>
        <w:t>t</w:t>
      </w:r>
      <w:r w:rsidR="00F407B2" w:rsidRPr="0019442B">
        <w:rPr>
          <w:rFonts w:ascii="Times New Roman" w:hAnsi="Times New Roman" w:cs="Times New Roman"/>
        </w:rPr>
        <w:t xml:space="preserve"> austerity policies that cut essential public services, further jeopardizing women's economic security and well-being.</w:t>
      </w:r>
    </w:p>
    <w:p w14:paraId="04A34EE4" w14:textId="77777777" w:rsidR="009D5525" w:rsidRDefault="009D5525" w:rsidP="00F407B2">
      <w:pPr>
        <w:pStyle w:val="ListParagraph"/>
        <w:rPr>
          <w:rFonts w:ascii="Times New Roman" w:hAnsi="Times New Roman" w:cs="Times New Roman"/>
        </w:rPr>
      </w:pPr>
    </w:p>
    <w:p w14:paraId="69BA0B11" w14:textId="17FB0F4B" w:rsidR="008E522A" w:rsidRPr="00550DA9" w:rsidRDefault="009D5525" w:rsidP="00236A00">
      <w:pPr>
        <w:pStyle w:val="ListParagraph"/>
        <w:numPr>
          <w:ilvl w:val="0"/>
          <w:numId w:val="18"/>
        </w:numPr>
        <w:rPr>
          <w:rFonts w:ascii="Times New Roman" w:hAnsi="Times New Roman" w:cs="Times New Roman"/>
        </w:rPr>
      </w:pPr>
      <w:r w:rsidRPr="00550DA9">
        <w:rPr>
          <w:rFonts w:ascii="Times New Roman" w:hAnsi="Times New Roman" w:cs="Times New Roman"/>
        </w:rPr>
        <w:t>L</w:t>
      </w:r>
      <w:r w:rsidR="008E522A" w:rsidRPr="00550DA9">
        <w:rPr>
          <w:rFonts w:ascii="Times New Roman" w:hAnsi="Times New Roman" w:cs="Times New Roman"/>
        </w:rPr>
        <w:t>imited fiscal space</w:t>
      </w:r>
      <w:r w:rsidR="005D778B" w:rsidRPr="00550DA9">
        <w:rPr>
          <w:rFonts w:ascii="Times New Roman" w:hAnsi="Times New Roman" w:cs="Times New Roman"/>
        </w:rPr>
        <w:t xml:space="preserve"> and austerity measures</w:t>
      </w:r>
      <w:r w:rsidR="008E522A" w:rsidRPr="00550DA9">
        <w:rPr>
          <w:rFonts w:ascii="Times New Roman" w:hAnsi="Times New Roman" w:cs="Times New Roman"/>
        </w:rPr>
        <w:t xml:space="preserve"> in low-income countries ha</w:t>
      </w:r>
      <w:r w:rsidR="005D778B" w:rsidRPr="00550DA9">
        <w:rPr>
          <w:rFonts w:ascii="Times New Roman" w:hAnsi="Times New Roman" w:cs="Times New Roman"/>
        </w:rPr>
        <w:t>ve</w:t>
      </w:r>
      <w:r w:rsidR="008E522A" w:rsidRPr="00550DA9">
        <w:rPr>
          <w:rFonts w:ascii="Times New Roman" w:hAnsi="Times New Roman" w:cs="Times New Roman"/>
        </w:rPr>
        <w:t xml:space="preserve"> worsened women's economic instability, as evidenced by persistently higher unemployment rates for women compared to men. </w:t>
      </w:r>
    </w:p>
    <w:p w14:paraId="2FE767B2" w14:textId="77777777" w:rsidR="0022124B" w:rsidRDefault="0022124B" w:rsidP="0022124B">
      <w:pPr>
        <w:pStyle w:val="ListParagraph"/>
        <w:rPr>
          <w:rFonts w:ascii="Times New Roman" w:hAnsi="Times New Roman" w:cs="Times New Roman"/>
        </w:rPr>
      </w:pPr>
    </w:p>
    <w:p w14:paraId="30DCE488" w14:textId="77777777" w:rsidR="0069285F" w:rsidRDefault="0069285F" w:rsidP="0069285F">
      <w:pPr>
        <w:pStyle w:val="ListParagraph"/>
        <w:numPr>
          <w:ilvl w:val="0"/>
          <w:numId w:val="18"/>
        </w:numPr>
        <w:rPr>
          <w:rFonts w:ascii="Times New Roman" w:hAnsi="Times New Roman" w:cs="Times New Roman"/>
        </w:rPr>
      </w:pPr>
      <w:r>
        <w:rPr>
          <w:rFonts w:ascii="Times New Roman" w:hAnsi="Times New Roman" w:cs="Times New Roman"/>
        </w:rPr>
        <w:t xml:space="preserve">Cuts in essential public services and social protection also have a direct impact in women’s unpaid care work as they </w:t>
      </w:r>
      <w:r w:rsidRPr="006B1DC8">
        <w:rPr>
          <w:rFonts w:ascii="Times New Roman" w:hAnsi="Times New Roman" w:cs="Times New Roman"/>
        </w:rPr>
        <w:t>become ‘shock absorbers’ of systemic failures</w:t>
      </w:r>
      <w:r>
        <w:rPr>
          <w:rFonts w:ascii="Times New Roman" w:hAnsi="Times New Roman" w:cs="Times New Roman"/>
        </w:rPr>
        <w:t xml:space="preserve">. </w:t>
      </w:r>
      <w:r w:rsidRPr="0043366F">
        <w:rPr>
          <w:rFonts w:ascii="Times New Roman" w:hAnsi="Times New Roman" w:cs="Times New Roman"/>
        </w:rPr>
        <w:t>Globally, women and girls undertake more than 2.5 times as many hours a day on unpaid care work as men, preventing them from realizing their full rights and opportunities throughout their lives</w:t>
      </w:r>
      <w:r>
        <w:rPr>
          <w:rStyle w:val="FootnoteReference"/>
          <w:rFonts w:ascii="Times New Roman" w:hAnsi="Times New Roman" w:cs="Times New Roman"/>
        </w:rPr>
        <w:footnoteReference w:id="2"/>
      </w:r>
      <w:r>
        <w:rPr>
          <w:rFonts w:ascii="Times New Roman" w:hAnsi="Times New Roman" w:cs="Times New Roman"/>
        </w:rPr>
        <w:t>.</w:t>
      </w:r>
    </w:p>
    <w:p w14:paraId="25BA3D73" w14:textId="77777777" w:rsidR="0069285F" w:rsidRDefault="0069285F" w:rsidP="0069285F">
      <w:pPr>
        <w:pStyle w:val="ListParagraph"/>
        <w:rPr>
          <w:rFonts w:ascii="Times New Roman" w:hAnsi="Times New Roman" w:cs="Times New Roman"/>
        </w:rPr>
      </w:pPr>
    </w:p>
    <w:p w14:paraId="5293C8B5" w14:textId="2622F268" w:rsidR="00885656" w:rsidRDefault="00885656" w:rsidP="00885656">
      <w:pPr>
        <w:pStyle w:val="ListParagraph"/>
        <w:numPr>
          <w:ilvl w:val="0"/>
          <w:numId w:val="18"/>
        </w:numPr>
        <w:rPr>
          <w:rFonts w:ascii="Times New Roman" w:hAnsi="Times New Roman" w:cs="Times New Roman"/>
        </w:rPr>
      </w:pPr>
      <w:r w:rsidRPr="008E522A">
        <w:rPr>
          <w:rFonts w:ascii="Times New Roman" w:hAnsi="Times New Roman" w:cs="Times New Roman"/>
        </w:rPr>
        <w:t xml:space="preserve">Rising interest rates and quantitative tightening in advanced economies have exacerbated the challenges faced by developing countries, hindering growth </w:t>
      </w:r>
      <w:proofErr w:type="gramStart"/>
      <w:r w:rsidRPr="008E522A">
        <w:rPr>
          <w:rFonts w:ascii="Times New Roman" w:hAnsi="Times New Roman" w:cs="Times New Roman"/>
        </w:rPr>
        <w:t>prospects</w:t>
      </w:r>
      <w:proofErr w:type="gramEnd"/>
      <w:r w:rsidRPr="008E522A">
        <w:rPr>
          <w:rFonts w:ascii="Times New Roman" w:hAnsi="Times New Roman" w:cs="Times New Roman"/>
        </w:rPr>
        <w:t xml:space="preserve"> and diverting resources away from social safety nets and gender equality initiatives. </w:t>
      </w:r>
    </w:p>
    <w:p w14:paraId="6DC88593" w14:textId="77777777" w:rsidR="00885656" w:rsidRPr="00885656" w:rsidRDefault="00885656" w:rsidP="00885656">
      <w:pPr>
        <w:pStyle w:val="ListParagraph"/>
        <w:rPr>
          <w:rFonts w:ascii="Times New Roman" w:hAnsi="Times New Roman" w:cs="Times New Roman"/>
        </w:rPr>
      </w:pPr>
    </w:p>
    <w:p w14:paraId="249DE92D" w14:textId="77777777" w:rsidR="00C946B4" w:rsidRPr="008E522A" w:rsidRDefault="00C946B4" w:rsidP="00C946B4">
      <w:pPr>
        <w:pStyle w:val="ListParagraph"/>
        <w:numPr>
          <w:ilvl w:val="0"/>
          <w:numId w:val="18"/>
        </w:numPr>
        <w:rPr>
          <w:rFonts w:ascii="Times New Roman" w:hAnsi="Times New Roman" w:cs="Times New Roman"/>
        </w:rPr>
      </w:pPr>
      <w:r w:rsidRPr="00D9594D">
        <w:rPr>
          <w:rFonts w:ascii="Times New Roman" w:hAnsi="Times New Roman" w:cs="Times New Roman"/>
        </w:rPr>
        <w:t>Developing countries struggling with debt have limited capacity to invest in social programs and initiatives that empower women and girls, hindering progress towards gender equality.</w:t>
      </w:r>
      <w:r w:rsidRPr="008E522A">
        <w:rPr>
          <w:rFonts w:ascii="Times New Roman" w:hAnsi="Times New Roman" w:cs="Times New Roman"/>
        </w:rPr>
        <w:t xml:space="preserve"> </w:t>
      </w:r>
    </w:p>
    <w:p w14:paraId="24766FB6" w14:textId="77777777" w:rsidR="00550DA9" w:rsidRPr="00550DA9" w:rsidRDefault="00550DA9" w:rsidP="00550DA9">
      <w:pPr>
        <w:pStyle w:val="ListParagraph"/>
        <w:rPr>
          <w:rFonts w:ascii="Times New Roman" w:hAnsi="Times New Roman" w:cs="Times New Roman"/>
        </w:rPr>
      </w:pPr>
    </w:p>
    <w:p w14:paraId="74F4F1F0" w14:textId="5B6F1D52" w:rsidR="005E3D7C" w:rsidRDefault="008E522A" w:rsidP="00236A00">
      <w:pPr>
        <w:pStyle w:val="ListParagraph"/>
        <w:numPr>
          <w:ilvl w:val="0"/>
          <w:numId w:val="18"/>
        </w:numPr>
        <w:rPr>
          <w:rFonts w:ascii="Times New Roman" w:hAnsi="Times New Roman" w:cs="Times New Roman"/>
        </w:rPr>
      </w:pPr>
      <w:r w:rsidRPr="008E522A">
        <w:rPr>
          <w:rFonts w:ascii="Times New Roman" w:hAnsi="Times New Roman" w:cs="Times New Roman"/>
        </w:rPr>
        <w:t xml:space="preserve">Meaningful progress on that front will require sufficient funding to enable member states to uphold their commitments to </w:t>
      </w:r>
      <w:r w:rsidR="00E21BEB">
        <w:rPr>
          <w:rFonts w:ascii="Times New Roman" w:hAnsi="Times New Roman" w:cs="Times New Roman"/>
        </w:rPr>
        <w:t>gender equality</w:t>
      </w:r>
      <w:r w:rsidRPr="008E522A">
        <w:rPr>
          <w:rFonts w:ascii="Times New Roman" w:hAnsi="Times New Roman" w:cs="Times New Roman"/>
        </w:rPr>
        <w:t xml:space="preserve"> and women's empowerment. </w:t>
      </w:r>
    </w:p>
    <w:p w14:paraId="23CE7EAC" w14:textId="77777777" w:rsidR="00921068" w:rsidRPr="00921068" w:rsidRDefault="00921068" w:rsidP="00921068">
      <w:pPr>
        <w:pStyle w:val="ListParagraph"/>
        <w:rPr>
          <w:rFonts w:ascii="Times New Roman" w:hAnsi="Times New Roman" w:cs="Times New Roman"/>
        </w:rPr>
      </w:pPr>
    </w:p>
    <w:p w14:paraId="49818D7D" w14:textId="2B51D80F" w:rsidR="008E522A" w:rsidRPr="008E522A" w:rsidRDefault="00921068" w:rsidP="00236A00">
      <w:pPr>
        <w:pStyle w:val="ListParagraph"/>
        <w:numPr>
          <w:ilvl w:val="0"/>
          <w:numId w:val="18"/>
        </w:numPr>
        <w:rPr>
          <w:rFonts w:ascii="Times New Roman" w:hAnsi="Times New Roman" w:cs="Times New Roman"/>
        </w:rPr>
      </w:pPr>
      <w:r>
        <w:rPr>
          <w:rFonts w:ascii="Times New Roman" w:hAnsi="Times New Roman" w:cs="Times New Roman"/>
        </w:rPr>
        <w:t>S</w:t>
      </w:r>
      <w:r w:rsidR="008E522A" w:rsidRPr="008E522A">
        <w:rPr>
          <w:rFonts w:ascii="Times New Roman" w:hAnsi="Times New Roman" w:cs="Times New Roman"/>
        </w:rPr>
        <w:t>ustained investments in inclusive social protection systems</w:t>
      </w:r>
      <w:r w:rsidR="00F92029">
        <w:rPr>
          <w:rFonts w:ascii="Times New Roman" w:hAnsi="Times New Roman" w:cs="Times New Roman"/>
        </w:rPr>
        <w:t>, and care systems and services</w:t>
      </w:r>
      <w:r w:rsidR="008E522A" w:rsidRPr="008E522A">
        <w:rPr>
          <w:rFonts w:ascii="Times New Roman" w:hAnsi="Times New Roman" w:cs="Times New Roman"/>
        </w:rPr>
        <w:t xml:space="preserve"> are crucial, prioritizing the needs of vulnerable populations over debt repayment. </w:t>
      </w:r>
      <w:r w:rsidR="00EF54C0" w:rsidRPr="00E52EDB">
        <w:rPr>
          <w:rFonts w:ascii="Times New Roman" w:hAnsi="Times New Roman" w:cs="Times New Roman"/>
        </w:rPr>
        <w:t>Investing in the care economy can reduce women’s time and income poverty and expand employment opportunities</w:t>
      </w:r>
      <w:r w:rsidR="00EF54C0">
        <w:rPr>
          <w:rFonts w:ascii="Times New Roman" w:hAnsi="Times New Roman" w:cs="Times New Roman"/>
        </w:rPr>
        <w:t>.</w:t>
      </w:r>
    </w:p>
    <w:p w14:paraId="0A1DD17A" w14:textId="77777777" w:rsidR="008E522A" w:rsidRPr="008E522A" w:rsidRDefault="008E522A" w:rsidP="008E522A">
      <w:pPr>
        <w:rPr>
          <w:rFonts w:ascii="Times New Roman" w:hAnsi="Times New Roman" w:cs="Times New Roman"/>
        </w:rPr>
      </w:pPr>
    </w:p>
    <w:p w14:paraId="2B511B58" w14:textId="3C43E2EB" w:rsidR="00174569" w:rsidRPr="00F4490B" w:rsidRDefault="00174569" w:rsidP="00174569">
      <w:pPr>
        <w:pStyle w:val="Heading2"/>
        <w:rPr>
          <w:rFonts w:ascii="Times New Roman" w:hAnsi="Times New Roman" w:cs="Times New Roman"/>
          <w:b/>
          <w:bCs/>
        </w:rPr>
      </w:pPr>
      <w:r w:rsidRPr="00F4490B">
        <w:rPr>
          <w:rFonts w:ascii="Times New Roman" w:hAnsi="Times New Roman" w:cs="Times New Roman"/>
          <w:b/>
          <w:bCs/>
        </w:rPr>
        <w:t>Problem statement (</w:t>
      </w:r>
      <w:r w:rsidR="249587DD" w:rsidRPr="00F4490B">
        <w:rPr>
          <w:rFonts w:ascii="Times New Roman" w:hAnsi="Times New Roman" w:cs="Times New Roman"/>
          <w:b/>
          <w:bCs/>
        </w:rPr>
        <w:t>5</w:t>
      </w:r>
      <w:r w:rsidR="002F4A33" w:rsidRPr="00F4490B">
        <w:rPr>
          <w:rFonts w:ascii="Times New Roman" w:hAnsi="Times New Roman" w:cs="Times New Roman"/>
          <w:b/>
          <w:bCs/>
        </w:rPr>
        <w:t>00</w:t>
      </w:r>
      <w:r w:rsidRPr="00F4490B">
        <w:rPr>
          <w:rFonts w:ascii="Times New Roman" w:hAnsi="Times New Roman" w:cs="Times New Roman"/>
          <w:b/>
          <w:bCs/>
        </w:rPr>
        <w:t xml:space="preserve"> words)</w:t>
      </w:r>
    </w:p>
    <w:p w14:paraId="1A46B8DF" w14:textId="0ECD7F50" w:rsidR="00174569" w:rsidRPr="00CC6E25" w:rsidRDefault="00174569" w:rsidP="6C6142F7">
      <w:pPr>
        <w:rPr>
          <w:rFonts w:ascii="Times New Roman" w:hAnsi="Times New Roman" w:cs="Times New Roman"/>
          <w:i/>
          <w:iCs/>
        </w:rPr>
      </w:pPr>
      <w:r w:rsidRPr="00CC6E25">
        <w:rPr>
          <w:rFonts w:ascii="Times New Roman" w:hAnsi="Times New Roman" w:cs="Times New Roman"/>
          <w:i/>
          <w:iCs/>
        </w:rPr>
        <w:t>Brief overview of what needs to be addressed – e.g. financing/ policy/ international financial architecture challenges and gaps</w:t>
      </w:r>
      <w:r w:rsidR="172CDEE2" w:rsidRPr="00CC6E25">
        <w:rPr>
          <w:rFonts w:ascii="Times New Roman" w:hAnsi="Times New Roman" w:cs="Times New Roman"/>
          <w:i/>
          <w:iCs/>
        </w:rPr>
        <w:t xml:space="preserve">, including </w:t>
      </w:r>
      <w:r w:rsidR="1F6C41A6" w:rsidRPr="00CC6E25">
        <w:rPr>
          <w:rFonts w:ascii="Times New Roman" w:hAnsi="Times New Roman" w:cs="Times New Roman"/>
          <w:i/>
          <w:iCs/>
        </w:rPr>
        <w:t xml:space="preserve">figures/charts, or other </w:t>
      </w:r>
      <w:r w:rsidR="172CDEE2" w:rsidRPr="00CC6E25">
        <w:rPr>
          <w:rFonts w:ascii="Times New Roman" w:hAnsi="Times New Roman" w:cs="Times New Roman"/>
          <w:i/>
          <w:iCs/>
        </w:rPr>
        <w:t xml:space="preserve">data and </w:t>
      </w:r>
      <w:proofErr w:type="gramStart"/>
      <w:r w:rsidR="172CDEE2" w:rsidRPr="00CC6E25">
        <w:rPr>
          <w:rFonts w:ascii="Times New Roman" w:hAnsi="Times New Roman" w:cs="Times New Roman"/>
          <w:i/>
          <w:iCs/>
        </w:rPr>
        <w:t>evidence</w:t>
      </w:r>
      <w:proofErr w:type="gramEnd"/>
    </w:p>
    <w:p w14:paraId="1871E9F2" w14:textId="77777777" w:rsidR="00E449F8" w:rsidRDefault="00E449F8" w:rsidP="00174569">
      <w:pPr>
        <w:rPr>
          <w:rFonts w:ascii="Times New Roman" w:hAnsi="Times New Roman" w:cs="Times New Roman"/>
          <w:b/>
          <w:bCs/>
        </w:rPr>
      </w:pPr>
    </w:p>
    <w:p w14:paraId="0F0253B6" w14:textId="5C4E5788" w:rsidR="00473BB8" w:rsidRPr="00CC6E25" w:rsidRDefault="00495DFE" w:rsidP="005F6C5E">
      <w:pPr>
        <w:spacing w:after="0"/>
        <w:rPr>
          <w:rFonts w:ascii="Times New Roman" w:hAnsi="Times New Roman" w:cs="Times New Roman"/>
          <w:b/>
          <w:bCs/>
        </w:rPr>
      </w:pPr>
      <w:r>
        <w:rPr>
          <w:rFonts w:ascii="Times New Roman" w:hAnsi="Times New Roman" w:cs="Times New Roman"/>
          <w:b/>
          <w:bCs/>
        </w:rPr>
        <w:t>The economic fallout from multiple crises</w:t>
      </w:r>
      <w:r w:rsidR="005B4119">
        <w:rPr>
          <w:rFonts w:ascii="Times New Roman" w:hAnsi="Times New Roman" w:cs="Times New Roman"/>
          <w:b/>
          <w:bCs/>
        </w:rPr>
        <w:t xml:space="preserve"> continues to exacerbate women’s economic </w:t>
      </w:r>
      <w:r w:rsidR="00DF6D15">
        <w:rPr>
          <w:rFonts w:ascii="Times New Roman" w:hAnsi="Times New Roman" w:cs="Times New Roman"/>
          <w:b/>
          <w:bCs/>
        </w:rPr>
        <w:t>vulnerability and</w:t>
      </w:r>
      <w:r w:rsidR="00C2611F">
        <w:rPr>
          <w:rFonts w:ascii="Times New Roman" w:hAnsi="Times New Roman" w:cs="Times New Roman"/>
          <w:b/>
          <w:bCs/>
        </w:rPr>
        <w:t xml:space="preserve"> reversing the modest gains</w:t>
      </w:r>
      <w:r w:rsidR="002468EF">
        <w:rPr>
          <w:rFonts w:ascii="Times New Roman" w:hAnsi="Times New Roman" w:cs="Times New Roman"/>
          <w:b/>
          <w:bCs/>
        </w:rPr>
        <w:t xml:space="preserve"> in gender equality</w:t>
      </w:r>
      <w:r w:rsidR="00EF5619">
        <w:rPr>
          <w:rFonts w:ascii="Times New Roman" w:hAnsi="Times New Roman" w:cs="Times New Roman"/>
          <w:b/>
          <w:bCs/>
        </w:rPr>
        <w:t>.</w:t>
      </w:r>
    </w:p>
    <w:p w14:paraId="67522323" w14:textId="3157FB4C" w:rsidR="00473BB8" w:rsidRDefault="00473BB8" w:rsidP="00AB489D">
      <w:pPr>
        <w:jc w:val="both"/>
        <w:rPr>
          <w:rFonts w:ascii="Times New Roman" w:hAnsi="Times New Roman" w:cs="Times New Roman"/>
        </w:rPr>
      </w:pPr>
      <w:r w:rsidRPr="00CC6E25">
        <w:rPr>
          <w:rFonts w:ascii="Times New Roman" w:hAnsi="Times New Roman" w:cs="Times New Roman"/>
        </w:rPr>
        <w:t xml:space="preserve">The pandemic and subsequent crises have laid bare the inequality between high and low-income countries, in terms of their capacity to respond to economic shock.  </w:t>
      </w:r>
      <w:r w:rsidR="00EF5619">
        <w:rPr>
          <w:rFonts w:ascii="Times New Roman" w:hAnsi="Times New Roman" w:cs="Times New Roman"/>
        </w:rPr>
        <w:t>While e</w:t>
      </w:r>
      <w:r w:rsidRPr="00CC6E25">
        <w:rPr>
          <w:rFonts w:ascii="Times New Roman" w:hAnsi="Times New Roman" w:cs="Times New Roman"/>
        </w:rPr>
        <w:t xml:space="preserve">xpansionary fiscal policies in advanced economy have helped cushion job losses, especially in the female-dominated public sector, </w:t>
      </w:r>
      <w:r w:rsidR="00EF5619">
        <w:rPr>
          <w:rFonts w:ascii="Times New Roman" w:hAnsi="Times New Roman" w:cs="Times New Roman"/>
        </w:rPr>
        <w:t>the reverse remains true on low</w:t>
      </w:r>
      <w:r w:rsidR="0031780B">
        <w:rPr>
          <w:rFonts w:ascii="Times New Roman" w:hAnsi="Times New Roman" w:cs="Times New Roman"/>
        </w:rPr>
        <w:t>-</w:t>
      </w:r>
      <w:r w:rsidR="00EF5619">
        <w:rPr>
          <w:rFonts w:ascii="Times New Roman" w:hAnsi="Times New Roman" w:cs="Times New Roman"/>
        </w:rPr>
        <w:t xml:space="preserve">income countries </w:t>
      </w:r>
      <w:r w:rsidR="00B1552B">
        <w:rPr>
          <w:rFonts w:ascii="Times New Roman" w:hAnsi="Times New Roman" w:cs="Times New Roman"/>
        </w:rPr>
        <w:t xml:space="preserve">where </w:t>
      </w:r>
      <w:r w:rsidRPr="00CC6E25">
        <w:rPr>
          <w:rFonts w:ascii="Times New Roman" w:hAnsi="Times New Roman" w:cs="Times New Roman"/>
        </w:rPr>
        <w:t xml:space="preserve">lack of fiscal space </w:t>
      </w:r>
      <w:r>
        <w:rPr>
          <w:rFonts w:ascii="Times New Roman" w:hAnsi="Times New Roman" w:cs="Times New Roman"/>
        </w:rPr>
        <w:t>continues to exacerbate</w:t>
      </w:r>
      <w:r w:rsidRPr="00CC6E25">
        <w:rPr>
          <w:rFonts w:ascii="Times New Roman" w:hAnsi="Times New Roman" w:cs="Times New Roman"/>
        </w:rPr>
        <w:t xml:space="preserve"> women’s already precarious position in </w:t>
      </w:r>
      <w:proofErr w:type="spellStart"/>
      <w:r w:rsidRPr="00CC6E25">
        <w:rPr>
          <w:rFonts w:ascii="Times New Roman" w:hAnsi="Times New Roman" w:cs="Times New Roman"/>
        </w:rPr>
        <w:t>labour</w:t>
      </w:r>
      <w:proofErr w:type="spellEnd"/>
      <w:r w:rsidRPr="00CC6E25">
        <w:rPr>
          <w:rFonts w:ascii="Times New Roman" w:hAnsi="Times New Roman" w:cs="Times New Roman"/>
        </w:rPr>
        <w:t xml:space="preserve"> markets.</w:t>
      </w:r>
      <w:r>
        <w:rPr>
          <w:rFonts w:ascii="Times New Roman" w:hAnsi="Times New Roman" w:cs="Times New Roman"/>
        </w:rPr>
        <w:t xml:space="preserve"> Unemployment </w:t>
      </w:r>
      <w:r w:rsidRPr="00F73500">
        <w:rPr>
          <w:rFonts w:ascii="Times New Roman" w:hAnsi="Times New Roman" w:cs="Times New Roman"/>
        </w:rPr>
        <w:t>levels remain persistently higher for women than men almost everywhere in 2023</w:t>
      </w:r>
      <w:r>
        <w:rPr>
          <w:rFonts w:ascii="Times New Roman" w:hAnsi="Times New Roman" w:cs="Times New Roman"/>
        </w:rPr>
        <w:t>.</w:t>
      </w:r>
      <w:r w:rsidRPr="00E62E61">
        <w:rPr>
          <w:rFonts w:ascii="Times New Roman" w:hAnsi="Times New Roman" w:cs="Times New Roman"/>
        </w:rPr>
        <w:t xml:space="preserve"> At the global level, the jobs gap for women stood at 13 per cent for women, compared to 8 per cent for men in 2023, slightly below their pre-pandemic levels. </w:t>
      </w:r>
      <w:r w:rsidR="00EB6BBE" w:rsidRPr="00EB6BBE">
        <w:rPr>
          <w:rFonts w:ascii="Times New Roman" w:hAnsi="Times New Roman" w:cs="Times New Roman"/>
        </w:rPr>
        <w:t xml:space="preserve">Globally, women and girls </w:t>
      </w:r>
      <w:r w:rsidR="00C61CB8">
        <w:rPr>
          <w:rFonts w:ascii="Times New Roman" w:hAnsi="Times New Roman" w:cs="Times New Roman"/>
        </w:rPr>
        <w:t xml:space="preserve">continue to </w:t>
      </w:r>
      <w:r w:rsidR="00EB6BBE" w:rsidRPr="00EB6BBE">
        <w:rPr>
          <w:rFonts w:ascii="Times New Roman" w:hAnsi="Times New Roman" w:cs="Times New Roman"/>
        </w:rPr>
        <w:t>undertake more than 2.5 times as many hours a day on unpaid care work as men</w:t>
      </w:r>
      <w:r w:rsidR="001B48FF">
        <w:rPr>
          <w:rFonts w:ascii="Times New Roman" w:hAnsi="Times New Roman" w:cs="Times New Roman"/>
        </w:rPr>
        <w:t xml:space="preserve"> </w:t>
      </w:r>
      <w:r w:rsidR="001B48FF" w:rsidRPr="0043366F">
        <w:rPr>
          <w:rFonts w:ascii="Times New Roman" w:hAnsi="Times New Roman" w:cs="Times New Roman"/>
        </w:rPr>
        <w:t>preventing them from realizing their full rights and opportunities throughout their lives</w:t>
      </w:r>
      <w:r w:rsidR="00C61CB8">
        <w:rPr>
          <w:rStyle w:val="FootnoteReference"/>
          <w:rFonts w:ascii="Times New Roman" w:hAnsi="Times New Roman" w:cs="Times New Roman"/>
        </w:rPr>
        <w:footnoteReference w:id="3"/>
      </w:r>
      <w:r w:rsidR="001B48FF">
        <w:rPr>
          <w:rFonts w:ascii="Times New Roman" w:hAnsi="Times New Roman" w:cs="Times New Roman"/>
        </w:rPr>
        <w:t xml:space="preserve">. </w:t>
      </w:r>
    </w:p>
    <w:p w14:paraId="5EC3F36E" w14:textId="77777777" w:rsidR="00814AAC" w:rsidRPr="001E5C8E" w:rsidRDefault="00814AAC" w:rsidP="005F6C5E">
      <w:pPr>
        <w:spacing w:after="0"/>
        <w:rPr>
          <w:rFonts w:ascii="Times New Roman" w:hAnsi="Times New Roman" w:cs="Times New Roman"/>
          <w:b/>
          <w:bCs/>
        </w:rPr>
      </w:pPr>
      <w:r w:rsidRPr="001E5C8E">
        <w:rPr>
          <w:rFonts w:ascii="Times New Roman" w:hAnsi="Times New Roman" w:cs="Times New Roman"/>
          <w:b/>
          <w:bCs/>
        </w:rPr>
        <w:lastRenderedPageBreak/>
        <w:t>Orthodox and gender-bling macroe</w:t>
      </w:r>
      <w:r>
        <w:rPr>
          <w:rFonts w:ascii="Times New Roman" w:hAnsi="Times New Roman" w:cs="Times New Roman"/>
          <w:b/>
          <w:bCs/>
        </w:rPr>
        <w:t xml:space="preserve">conomic policies continue to shape crises response across the globe, and dictate options available to address financing </w:t>
      </w:r>
      <w:proofErr w:type="gramStart"/>
      <w:r>
        <w:rPr>
          <w:rFonts w:ascii="Times New Roman" w:hAnsi="Times New Roman" w:cs="Times New Roman"/>
          <w:b/>
          <w:bCs/>
        </w:rPr>
        <w:t>gaps</w:t>
      </w:r>
      <w:proofErr w:type="gramEnd"/>
    </w:p>
    <w:p w14:paraId="62EA6FA7" w14:textId="3BCBF7BB" w:rsidR="00E449F8" w:rsidRPr="004916B8" w:rsidRDefault="00814AAC" w:rsidP="00174569">
      <w:pPr>
        <w:rPr>
          <w:rFonts w:ascii="Times New Roman" w:hAnsi="Times New Roman" w:cs="Times New Roman"/>
          <w:lang w:val="en-GB"/>
        </w:rPr>
      </w:pPr>
      <w:r w:rsidRPr="00EB42D1">
        <w:rPr>
          <w:rFonts w:ascii="Times New Roman" w:hAnsi="Times New Roman" w:cs="Times New Roman"/>
          <w:lang w:val="en-GB"/>
        </w:rPr>
        <w:t>A recent assessment</w:t>
      </w:r>
      <w:r w:rsidRPr="00EB42D1">
        <w:rPr>
          <w:rFonts w:ascii="Times New Roman" w:hAnsi="Times New Roman" w:cs="Times New Roman"/>
          <w:iCs/>
          <w:vertAlign w:val="superscript"/>
        </w:rPr>
        <w:footnoteReference w:id="4"/>
      </w:r>
      <w:r w:rsidRPr="00EB42D1">
        <w:rPr>
          <w:rFonts w:ascii="Times New Roman" w:hAnsi="Times New Roman" w:cs="Times New Roman"/>
          <w:lang w:val="en-GB"/>
        </w:rPr>
        <w:t xml:space="preserve"> of the state of macroeconomic policies implemented around the world </w:t>
      </w:r>
      <w:r w:rsidRPr="00EB42D1">
        <w:rPr>
          <w:rFonts w:ascii="Times New Roman" w:hAnsi="Times New Roman" w:cs="Times New Roman"/>
        </w:rPr>
        <w:t>finds that 143 countries - including 94 developing nations - are implementing policy measures that undermine the capacity of governments to provide education, healthcare, social protection</w:t>
      </w:r>
      <w:r w:rsidR="00A67F4A">
        <w:rPr>
          <w:rFonts w:ascii="Times New Roman" w:hAnsi="Times New Roman" w:cs="Times New Roman"/>
        </w:rPr>
        <w:t xml:space="preserve">, </w:t>
      </w:r>
      <w:proofErr w:type="gramStart"/>
      <w:r w:rsidR="00A67F4A">
        <w:rPr>
          <w:rFonts w:ascii="Times New Roman" w:hAnsi="Times New Roman" w:cs="Times New Roman"/>
        </w:rPr>
        <w:t>care</w:t>
      </w:r>
      <w:proofErr w:type="gramEnd"/>
      <w:r w:rsidRPr="00EB42D1">
        <w:rPr>
          <w:rFonts w:ascii="Times New Roman" w:hAnsi="Times New Roman" w:cs="Times New Roman"/>
        </w:rPr>
        <w:t xml:space="preserve"> and other public services. 85 per cent of the world’s population w</w:t>
      </w:r>
      <w:r w:rsidR="009C6EBF">
        <w:rPr>
          <w:rFonts w:ascii="Times New Roman" w:hAnsi="Times New Roman" w:cs="Times New Roman"/>
        </w:rPr>
        <w:t>as</w:t>
      </w:r>
      <w:r w:rsidR="00250E53">
        <w:rPr>
          <w:rFonts w:ascii="Times New Roman" w:hAnsi="Times New Roman" w:cs="Times New Roman"/>
        </w:rPr>
        <w:t xml:space="preserve"> living</w:t>
      </w:r>
      <w:r w:rsidRPr="00EB42D1">
        <w:rPr>
          <w:rFonts w:ascii="Times New Roman" w:hAnsi="Times New Roman" w:cs="Times New Roman"/>
        </w:rPr>
        <w:t xml:space="preserve"> in the grip of austerity measures by 2023</w:t>
      </w:r>
      <w:r w:rsidR="00250E53">
        <w:rPr>
          <w:rFonts w:ascii="Times New Roman" w:hAnsi="Times New Roman" w:cs="Times New Roman"/>
        </w:rPr>
        <w:t>, a trend that is likely</w:t>
      </w:r>
      <w:r w:rsidR="00E36499">
        <w:rPr>
          <w:rFonts w:ascii="Times New Roman" w:hAnsi="Times New Roman" w:cs="Times New Roman"/>
        </w:rPr>
        <w:t xml:space="preserve"> </w:t>
      </w:r>
      <w:r w:rsidRPr="00EB42D1">
        <w:rPr>
          <w:rFonts w:ascii="Times New Roman" w:hAnsi="Times New Roman" w:cs="Times New Roman"/>
        </w:rPr>
        <w:t>to continue until at least 2025, when 75 per cent of the global population (129 countries) could still be living under these conditions.</w:t>
      </w:r>
      <w:r w:rsidRPr="00EB42D1">
        <w:rPr>
          <w:rFonts w:ascii="Times New Roman" w:hAnsi="Times New Roman" w:cs="Times New Roman"/>
          <w:vertAlign w:val="superscript"/>
        </w:rPr>
        <w:footnoteReference w:id="5"/>
      </w:r>
      <w:r>
        <w:rPr>
          <w:rFonts w:ascii="Times New Roman" w:hAnsi="Times New Roman" w:cs="Times New Roman"/>
        </w:rPr>
        <w:t xml:space="preserve"> Furthermore, an </w:t>
      </w:r>
      <w:r w:rsidRPr="00700C9E">
        <w:rPr>
          <w:rFonts w:ascii="Times New Roman" w:hAnsi="Times New Roman" w:cs="Times New Roman"/>
        </w:rPr>
        <w:t>assessment</w:t>
      </w:r>
      <w:r w:rsidRPr="00700C9E">
        <w:rPr>
          <w:rFonts w:ascii="Times New Roman" w:hAnsi="Times New Roman" w:cs="Times New Roman"/>
          <w:iCs/>
          <w:vertAlign w:val="superscript"/>
        </w:rPr>
        <w:footnoteReference w:id="6"/>
      </w:r>
      <w:r w:rsidRPr="00700C9E">
        <w:rPr>
          <w:rFonts w:ascii="Times New Roman" w:hAnsi="Times New Roman" w:cs="Times New Roman"/>
        </w:rPr>
        <w:t xml:space="preserve"> of national fiscal and monetary </w:t>
      </w:r>
      <w:r>
        <w:rPr>
          <w:rFonts w:ascii="Times New Roman" w:hAnsi="Times New Roman" w:cs="Times New Roman"/>
        </w:rPr>
        <w:t>responses</w:t>
      </w:r>
      <w:r w:rsidRPr="00700C9E">
        <w:rPr>
          <w:rFonts w:ascii="Times New Roman" w:hAnsi="Times New Roman" w:cs="Times New Roman"/>
        </w:rPr>
        <w:t xml:space="preserve"> during the pandemic in several countries showed that macroeconomic policy responses were not designed using a gender lens</w:t>
      </w:r>
      <w:r>
        <w:rPr>
          <w:rFonts w:ascii="Times New Roman" w:hAnsi="Times New Roman" w:cs="Times New Roman"/>
        </w:rPr>
        <w:t xml:space="preserve">, </w:t>
      </w:r>
      <w:r w:rsidR="004916B8">
        <w:rPr>
          <w:rFonts w:ascii="Times New Roman" w:hAnsi="Times New Roman" w:cs="Times New Roman"/>
        </w:rPr>
        <w:t xml:space="preserve">and </w:t>
      </w:r>
      <w:r w:rsidRPr="00700C9E">
        <w:rPr>
          <w:rFonts w:ascii="Times New Roman" w:hAnsi="Times New Roman" w:cs="Times New Roman"/>
        </w:rPr>
        <w:t>were unable to resolve or address structural and systemic gender inequalities.</w:t>
      </w:r>
      <w:r w:rsidR="004173B6">
        <w:rPr>
          <w:rFonts w:ascii="Times New Roman" w:hAnsi="Times New Roman" w:cs="Times New Roman"/>
        </w:rPr>
        <w:t xml:space="preserve"> </w:t>
      </w:r>
      <w:r w:rsidR="005F6C5E">
        <w:rPr>
          <w:rFonts w:ascii="Times New Roman" w:hAnsi="Times New Roman" w:cs="Times New Roman"/>
        </w:rPr>
        <w:t>Furthermore,</w:t>
      </w:r>
      <w:r w:rsidR="0051209A">
        <w:rPr>
          <w:rFonts w:ascii="Times New Roman" w:hAnsi="Times New Roman" w:cs="Times New Roman"/>
        </w:rPr>
        <w:t xml:space="preserve"> </w:t>
      </w:r>
      <w:r w:rsidR="00560584">
        <w:rPr>
          <w:rFonts w:ascii="Times New Roman" w:hAnsi="Times New Roman" w:cs="Times New Roman"/>
        </w:rPr>
        <w:t>s</w:t>
      </w:r>
      <w:r w:rsidR="004575BC" w:rsidRPr="004575BC">
        <w:rPr>
          <w:rFonts w:ascii="Times New Roman" w:hAnsi="Times New Roman" w:cs="Times New Roman"/>
        </w:rPr>
        <w:t>hares of aid to gender</w:t>
      </w:r>
      <w:r w:rsidR="00560584">
        <w:rPr>
          <w:rFonts w:ascii="Times New Roman" w:hAnsi="Times New Roman" w:cs="Times New Roman"/>
        </w:rPr>
        <w:t xml:space="preserve"> equality</w:t>
      </w:r>
      <w:r w:rsidR="004575BC" w:rsidRPr="004575BC">
        <w:rPr>
          <w:rFonts w:ascii="Times New Roman" w:hAnsi="Times New Roman" w:cs="Times New Roman"/>
        </w:rPr>
        <w:t>, social protection and justice have declined since 2020</w:t>
      </w:r>
      <w:r w:rsidR="0051209A">
        <w:rPr>
          <w:rStyle w:val="FootnoteReference"/>
          <w:rFonts w:ascii="Times New Roman" w:hAnsi="Times New Roman" w:cs="Times New Roman"/>
        </w:rPr>
        <w:footnoteReference w:id="7"/>
      </w:r>
      <w:r w:rsidR="00560584">
        <w:rPr>
          <w:rFonts w:ascii="Times New Roman" w:hAnsi="Times New Roman" w:cs="Times New Roman"/>
        </w:rPr>
        <w:t>.</w:t>
      </w:r>
    </w:p>
    <w:p w14:paraId="5FABE8C8" w14:textId="51A1F261" w:rsidR="006809FA" w:rsidRPr="00CC6E25" w:rsidRDefault="006809FA" w:rsidP="005F6C5E">
      <w:pPr>
        <w:spacing w:after="0"/>
        <w:rPr>
          <w:rFonts w:ascii="Times New Roman" w:hAnsi="Times New Roman" w:cs="Times New Roman"/>
          <w:b/>
          <w:bCs/>
        </w:rPr>
      </w:pPr>
      <w:r>
        <w:rPr>
          <w:rFonts w:ascii="Times New Roman" w:hAnsi="Times New Roman" w:cs="Times New Roman"/>
          <w:b/>
          <w:bCs/>
        </w:rPr>
        <w:t xml:space="preserve">High debt levels and shrinking fiscal space are impeding progress and reversing modest recent gains on gender equality and women’s economic </w:t>
      </w:r>
      <w:r w:rsidR="005F6C5E">
        <w:rPr>
          <w:rFonts w:ascii="Times New Roman" w:hAnsi="Times New Roman" w:cs="Times New Roman"/>
          <w:b/>
          <w:bCs/>
        </w:rPr>
        <w:t>empowerment.</w:t>
      </w:r>
    </w:p>
    <w:p w14:paraId="3EF68B28" w14:textId="0E6547DD" w:rsidR="0076447D" w:rsidRPr="00F15748" w:rsidRDefault="006809FA" w:rsidP="00174569">
      <w:pPr>
        <w:rPr>
          <w:rFonts w:ascii="Times New Roman" w:hAnsi="Times New Roman" w:cs="Times New Roman"/>
        </w:rPr>
      </w:pPr>
      <w:r w:rsidRPr="007924DB">
        <w:rPr>
          <w:rFonts w:ascii="Times New Roman" w:hAnsi="Times New Roman" w:cs="Times New Roman"/>
        </w:rPr>
        <w:t>Rising interest rates and quantitative tightening in advanced economies now poses a massive challenge for developing countries, threatening to push a growing number of them into debt default.</w:t>
      </w:r>
      <w:r w:rsidR="00875630">
        <w:rPr>
          <w:rFonts w:ascii="Times New Roman" w:hAnsi="Times New Roman" w:cs="Times New Roman"/>
        </w:rPr>
        <w:t xml:space="preserve"> </w:t>
      </w:r>
      <w:r w:rsidR="009D1015">
        <w:rPr>
          <w:rFonts w:ascii="Times New Roman" w:hAnsi="Times New Roman" w:cs="Times New Roman"/>
        </w:rPr>
        <w:t>Consequently,</w:t>
      </w:r>
      <w:r w:rsidR="00875630" w:rsidRPr="00875630">
        <w:rPr>
          <w:rFonts w:ascii="Times New Roman" w:hAnsi="Times New Roman" w:cs="Times New Roman"/>
          <w:bCs/>
        </w:rPr>
        <w:t xml:space="preserve"> 3.3 billion people</w:t>
      </w:r>
      <w:r w:rsidR="00875630" w:rsidRPr="00875630">
        <w:rPr>
          <w:rFonts w:ascii="Times New Roman" w:hAnsi="Times New Roman" w:cs="Times New Roman"/>
          <w:iCs/>
          <w:vertAlign w:val="superscript"/>
        </w:rPr>
        <w:footnoteReference w:id="8"/>
      </w:r>
      <w:r w:rsidR="00875630" w:rsidRPr="00875630">
        <w:rPr>
          <w:rFonts w:ascii="Times New Roman" w:hAnsi="Times New Roman" w:cs="Times New Roman"/>
          <w:bCs/>
        </w:rPr>
        <w:t xml:space="preserve"> live</w:t>
      </w:r>
      <w:r w:rsidR="009D1015">
        <w:rPr>
          <w:rFonts w:ascii="Times New Roman" w:hAnsi="Times New Roman" w:cs="Times New Roman"/>
          <w:bCs/>
        </w:rPr>
        <w:t xml:space="preserve"> today</w:t>
      </w:r>
      <w:r w:rsidR="00875630" w:rsidRPr="00875630">
        <w:rPr>
          <w:rFonts w:ascii="Times New Roman" w:hAnsi="Times New Roman" w:cs="Times New Roman"/>
          <w:bCs/>
        </w:rPr>
        <w:t xml:space="preserve"> in countries that spend more on interest payments on debt than on either education or health, and more than half of developing countries allocate at least 8 per cent of government revenues to interest payments, a figure that has doubled over the past decade.</w:t>
      </w:r>
      <w:r w:rsidR="000511B6">
        <w:rPr>
          <w:rFonts w:ascii="Times New Roman" w:hAnsi="Times New Roman" w:cs="Times New Roman"/>
        </w:rPr>
        <w:t xml:space="preserve"> </w:t>
      </w:r>
      <w:r w:rsidRPr="007924DB">
        <w:rPr>
          <w:rFonts w:ascii="Times New Roman" w:hAnsi="Times New Roman" w:cs="Times New Roman"/>
        </w:rPr>
        <w:t xml:space="preserve">In an environment with shrinking fiscal space, this means less resources </w:t>
      </w:r>
      <w:r w:rsidR="00555BE2" w:rsidRPr="007924DB">
        <w:rPr>
          <w:rFonts w:ascii="Times New Roman" w:hAnsi="Times New Roman" w:cs="Times New Roman"/>
        </w:rPr>
        <w:t>to promote gender equality and the empowerment of women and girls</w:t>
      </w:r>
      <w:r w:rsidR="00555BE2" w:rsidRPr="007924DB">
        <w:rPr>
          <w:rFonts w:ascii="Times New Roman" w:hAnsi="Times New Roman" w:cs="Times New Roman"/>
        </w:rPr>
        <w:t xml:space="preserve"> </w:t>
      </w:r>
      <w:r w:rsidR="00555BE2">
        <w:rPr>
          <w:rFonts w:ascii="Times New Roman" w:hAnsi="Times New Roman" w:cs="Times New Roman"/>
        </w:rPr>
        <w:t xml:space="preserve">or </w:t>
      </w:r>
      <w:r w:rsidRPr="007924DB">
        <w:rPr>
          <w:rFonts w:ascii="Times New Roman" w:hAnsi="Times New Roman" w:cs="Times New Roman"/>
        </w:rPr>
        <w:t>for</w:t>
      </w:r>
      <w:r w:rsidR="00611430">
        <w:rPr>
          <w:rFonts w:ascii="Times New Roman" w:hAnsi="Times New Roman" w:cs="Times New Roman"/>
        </w:rPr>
        <w:t xml:space="preserve"> </w:t>
      </w:r>
      <w:r w:rsidRPr="007924DB">
        <w:rPr>
          <w:rFonts w:ascii="Times New Roman" w:hAnsi="Times New Roman" w:cs="Times New Roman"/>
        </w:rPr>
        <w:t xml:space="preserve">social safety net </w:t>
      </w:r>
      <w:proofErr w:type="spellStart"/>
      <w:r w:rsidRPr="007924DB">
        <w:rPr>
          <w:rFonts w:ascii="Times New Roman" w:hAnsi="Times New Roman" w:cs="Times New Roman"/>
        </w:rPr>
        <w:t>programmes</w:t>
      </w:r>
      <w:proofErr w:type="spellEnd"/>
      <w:r w:rsidR="00C26BF5">
        <w:rPr>
          <w:rFonts w:ascii="Times New Roman" w:hAnsi="Times New Roman" w:cs="Times New Roman"/>
        </w:rPr>
        <w:t xml:space="preserve"> and</w:t>
      </w:r>
      <w:r w:rsidRPr="007924DB">
        <w:rPr>
          <w:rFonts w:ascii="Times New Roman" w:hAnsi="Times New Roman" w:cs="Times New Roman"/>
        </w:rPr>
        <w:t xml:space="preserve"> poverty alleviation</w:t>
      </w:r>
      <w:r w:rsidR="00C26BF5" w:rsidRPr="00E54F14">
        <w:rPr>
          <w:rFonts w:ascii="Times New Roman" w:hAnsi="Times New Roman" w:cs="Times New Roman"/>
          <w:iCs/>
          <w:sz w:val="20"/>
          <w:vertAlign w:val="superscript"/>
        </w:rPr>
        <w:footnoteReference w:id="9"/>
      </w:r>
      <w:r w:rsidRPr="007924DB">
        <w:rPr>
          <w:rFonts w:ascii="Times New Roman" w:hAnsi="Times New Roman" w:cs="Times New Roman"/>
        </w:rPr>
        <w:t xml:space="preserve">, </w:t>
      </w:r>
      <w:r w:rsidR="0053249A">
        <w:rPr>
          <w:rFonts w:ascii="Times New Roman" w:hAnsi="Times New Roman" w:cs="Times New Roman"/>
        </w:rPr>
        <w:t xml:space="preserve">with a direct impact </w:t>
      </w:r>
      <w:r w:rsidR="0053249A">
        <w:rPr>
          <w:rFonts w:ascii="Times New Roman" w:hAnsi="Times New Roman" w:cs="Times New Roman"/>
        </w:rPr>
        <w:t xml:space="preserve">in women’s unpaid care work </w:t>
      </w:r>
      <w:r w:rsidR="00624048">
        <w:rPr>
          <w:rFonts w:ascii="Times New Roman" w:hAnsi="Times New Roman" w:cs="Times New Roman"/>
        </w:rPr>
        <w:t xml:space="preserve">and women time and income poverty </w:t>
      </w:r>
      <w:r w:rsidRPr="007924DB">
        <w:rPr>
          <w:rFonts w:ascii="Times New Roman" w:hAnsi="Times New Roman" w:cs="Times New Roman"/>
        </w:rPr>
        <w:t xml:space="preserve">initiatives. </w:t>
      </w:r>
    </w:p>
    <w:p w14:paraId="56B3E244" w14:textId="77777777" w:rsidR="00B35915" w:rsidRDefault="00B35915" w:rsidP="003E20CE">
      <w:pPr>
        <w:rPr>
          <w:rFonts w:ascii="Times New Roman" w:hAnsi="Times New Roman" w:cs="Times New Roman"/>
        </w:rPr>
      </w:pPr>
    </w:p>
    <w:p w14:paraId="67C533ED" w14:textId="13651509" w:rsidR="00174569" w:rsidRPr="00CC6E25" w:rsidRDefault="00174569" w:rsidP="00174569">
      <w:pPr>
        <w:pStyle w:val="Heading2"/>
        <w:rPr>
          <w:rFonts w:ascii="Times New Roman" w:hAnsi="Times New Roman" w:cs="Times New Roman"/>
        </w:rPr>
      </w:pPr>
      <w:r w:rsidRPr="00CC6E25">
        <w:rPr>
          <w:rFonts w:ascii="Times New Roman" w:hAnsi="Times New Roman" w:cs="Times New Roman"/>
        </w:rPr>
        <w:t>Policy solutions</w:t>
      </w:r>
      <w:r w:rsidR="002F4A33" w:rsidRPr="00CC6E25">
        <w:rPr>
          <w:rFonts w:ascii="Times New Roman" w:hAnsi="Times New Roman" w:cs="Times New Roman"/>
        </w:rPr>
        <w:t xml:space="preserve"> (500 words)</w:t>
      </w:r>
    </w:p>
    <w:p w14:paraId="5F1B4BFC" w14:textId="2E95CA2A" w:rsidR="00174569" w:rsidRPr="00CC6E25" w:rsidRDefault="00AC5120" w:rsidP="3B37654A">
      <w:pPr>
        <w:rPr>
          <w:rFonts w:ascii="Times New Roman" w:hAnsi="Times New Roman" w:cs="Times New Roman"/>
          <w:i/>
          <w:iCs/>
        </w:rPr>
      </w:pPr>
      <w:r w:rsidRPr="00CC6E25">
        <w:rPr>
          <w:rFonts w:ascii="Times New Roman" w:hAnsi="Times New Roman" w:cs="Times New Roman"/>
          <w:i/>
          <w:iCs/>
        </w:rPr>
        <w:t>Describe</w:t>
      </w:r>
      <w:r w:rsidR="00174569" w:rsidRPr="00CC6E25">
        <w:rPr>
          <w:rFonts w:ascii="Times New Roman" w:hAnsi="Times New Roman" w:cs="Times New Roman"/>
          <w:i/>
          <w:iCs/>
        </w:rPr>
        <w:t xml:space="preserve"> the policy </w:t>
      </w:r>
      <w:r w:rsidRPr="00CC6E25">
        <w:rPr>
          <w:rFonts w:ascii="Times New Roman" w:hAnsi="Times New Roman" w:cs="Times New Roman"/>
          <w:i/>
          <w:iCs/>
        </w:rPr>
        <w:t xml:space="preserve">reforms and </w:t>
      </w:r>
      <w:r w:rsidR="00174569" w:rsidRPr="00CC6E25">
        <w:rPr>
          <w:rFonts w:ascii="Times New Roman" w:hAnsi="Times New Roman" w:cs="Times New Roman"/>
          <w:i/>
          <w:iCs/>
        </w:rPr>
        <w:t>solutions that could address identified challenges and gaps</w:t>
      </w:r>
      <w:r w:rsidRPr="00CC6E25">
        <w:rPr>
          <w:rFonts w:ascii="Times New Roman" w:hAnsi="Times New Roman" w:cs="Times New Roman"/>
          <w:i/>
          <w:iCs/>
        </w:rPr>
        <w:t xml:space="preserve">, being as </w:t>
      </w:r>
      <w:r w:rsidR="00812F0E" w:rsidRPr="00CC6E25">
        <w:rPr>
          <w:rFonts w:ascii="Times New Roman" w:hAnsi="Times New Roman" w:cs="Times New Roman"/>
          <w:i/>
          <w:iCs/>
        </w:rPr>
        <w:t xml:space="preserve">specific </w:t>
      </w:r>
      <w:r w:rsidRPr="00CC6E25">
        <w:rPr>
          <w:rFonts w:ascii="Times New Roman" w:hAnsi="Times New Roman" w:cs="Times New Roman"/>
          <w:i/>
          <w:iCs/>
        </w:rPr>
        <w:t>as possible.</w:t>
      </w:r>
      <w:r w:rsidR="6F37038C" w:rsidRPr="00CC6E25">
        <w:rPr>
          <w:rFonts w:ascii="Times New Roman" w:hAnsi="Times New Roman" w:cs="Times New Roman"/>
          <w:i/>
          <w:iCs/>
        </w:rPr>
        <w:t xml:space="preserve"> What are the ideas for addressing the problem(s) identified above?</w:t>
      </w:r>
    </w:p>
    <w:p w14:paraId="6B588FBA" w14:textId="77777777" w:rsidR="00CC048C" w:rsidRDefault="00CC048C" w:rsidP="000A5D62">
      <w:pPr>
        <w:rPr>
          <w:rFonts w:ascii="Times New Roman" w:hAnsi="Times New Roman" w:cs="Times New Roman"/>
        </w:rPr>
      </w:pPr>
    </w:p>
    <w:p w14:paraId="649D8EA8" w14:textId="231DE9CF" w:rsidR="00CC048C" w:rsidRPr="00CC048C" w:rsidRDefault="00CC048C" w:rsidP="00061436">
      <w:pPr>
        <w:spacing w:after="0"/>
        <w:rPr>
          <w:rFonts w:ascii="Times New Roman" w:hAnsi="Times New Roman" w:cs="Times New Roman"/>
          <w:b/>
          <w:bCs/>
        </w:rPr>
      </w:pPr>
      <w:r w:rsidRPr="00CC048C">
        <w:rPr>
          <w:rFonts w:ascii="Times New Roman" w:hAnsi="Times New Roman" w:cs="Times New Roman"/>
          <w:b/>
          <w:bCs/>
        </w:rPr>
        <w:t xml:space="preserve">Macroeconomic policies should be designed </w:t>
      </w:r>
      <w:r w:rsidR="003906BF">
        <w:rPr>
          <w:rFonts w:ascii="Times New Roman" w:hAnsi="Times New Roman" w:cs="Times New Roman"/>
          <w:b/>
          <w:bCs/>
        </w:rPr>
        <w:t xml:space="preserve">to integrate a gender perspective and </w:t>
      </w:r>
      <w:r w:rsidRPr="00CC048C">
        <w:rPr>
          <w:rFonts w:ascii="Times New Roman" w:hAnsi="Times New Roman" w:cs="Times New Roman"/>
          <w:b/>
          <w:bCs/>
        </w:rPr>
        <w:t>to actively promote gender equality.</w:t>
      </w:r>
    </w:p>
    <w:p w14:paraId="03789FAC" w14:textId="509A6226" w:rsidR="00B91235" w:rsidRDefault="00160951" w:rsidP="000A5D62">
      <w:pPr>
        <w:rPr>
          <w:rFonts w:ascii="Times New Roman" w:hAnsi="Times New Roman" w:cs="Times New Roman"/>
        </w:rPr>
      </w:pPr>
      <w:r>
        <w:rPr>
          <w:rFonts w:ascii="Times New Roman" w:hAnsi="Times New Roman" w:cs="Times New Roman"/>
        </w:rPr>
        <w:t xml:space="preserve">By </w:t>
      </w:r>
      <w:r w:rsidR="000A5D62" w:rsidRPr="000A5D62">
        <w:rPr>
          <w:rFonts w:ascii="Times New Roman" w:hAnsi="Times New Roman" w:cs="Times New Roman"/>
        </w:rPr>
        <w:t>challeng</w:t>
      </w:r>
      <w:r>
        <w:rPr>
          <w:rFonts w:ascii="Times New Roman" w:hAnsi="Times New Roman" w:cs="Times New Roman"/>
        </w:rPr>
        <w:t xml:space="preserve">ing </w:t>
      </w:r>
      <w:r w:rsidR="000A5D62" w:rsidRPr="000A5D62">
        <w:rPr>
          <w:rFonts w:ascii="Times New Roman" w:hAnsi="Times New Roman" w:cs="Times New Roman"/>
        </w:rPr>
        <w:t xml:space="preserve">conventional definitions of fiscal space, advocating for a broader understanding that encompasses not just borrowing capacity but also the potential of gender-responsive investments to stimulate economic growth and generate future revenue. </w:t>
      </w:r>
      <w:r w:rsidR="000F179A">
        <w:rPr>
          <w:rFonts w:ascii="Times New Roman" w:hAnsi="Times New Roman" w:cs="Times New Roman"/>
        </w:rPr>
        <w:t xml:space="preserve">Moving away from </w:t>
      </w:r>
      <w:r w:rsidR="000A5D62" w:rsidRPr="000A5D62">
        <w:rPr>
          <w:rFonts w:ascii="Times New Roman" w:hAnsi="Times New Roman" w:cs="Times New Roman"/>
        </w:rPr>
        <w:t xml:space="preserve">the short-term focus </w:t>
      </w:r>
      <w:r w:rsidR="000F179A">
        <w:rPr>
          <w:rFonts w:ascii="Times New Roman" w:hAnsi="Times New Roman" w:cs="Times New Roman"/>
        </w:rPr>
        <w:t xml:space="preserve">of </w:t>
      </w:r>
      <w:r w:rsidR="000F179A" w:rsidRPr="000A5D62">
        <w:rPr>
          <w:rFonts w:ascii="Times New Roman" w:hAnsi="Times New Roman" w:cs="Times New Roman"/>
        </w:rPr>
        <w:t xml:space="preserve">traditional measures of fiscal </w:t>
      </w:r>
      <w:r w:rsidR="006A0898">
        <w:rPr>
          <w:rFonts w:ascii="Times New Roman" w:hAnsi="Times New Roman" w:cs="Times New Roman"/>
        </w:rPr>
        <w:t>policies a</w:t>
      </w:r>
      <w:r w:rsidR="000A5D62" w:rsidRPr="000A5D62">
        <w:rPr>
          <w:rFonts w:ascii="Times New Roman" w:hAnsi="Times New Roman" w:cs="Times New Roman"/>
        </w:rPr>
        <w:t xml:space="preserve">nd reliance on </w:t>
      </w:r>
      <w:r w:rsidR="00ED130B">
        <w:rPr>
          <w:rFonts w:ascii="Times New Roman" w:hAnsi="Times New Roman" w:cs="Times New Roman"/>
        </w:rPr>
        <w:t>aggregate output</w:t>
      </w:r>
      <w:r w:rsidR="000A5D62" w:rsidRPr="000A5D62">
        <w:rPr>
          <w:rFonts w:ascii="Times New Roman" w:hAnsi="Times New Roman" w:cs="Times New Roman"/>
        </w:rPr>
        <w:t xml:space="preserve"> </w:t>
      </w:r>
      <w:r w:rsidR="00061436">
        <w:rPr>
          <w:rFonts w:ascii="Times New Roman" w:hAnsi="Times New Roman" w:cs="Times New Roman"/>
        </w:rPr>
        <w:t xml:space="preserve">of GDP </w:t>
      </w:r>
      <w:r w:rsidR="000A5D62" w:rsidRPr="000A5D62">
        <w:rPr>
          <w:rFonts w:ascii="Times New Roman" w:hAnsi="Times New Roman" w:cs="Times New Roman"/>
        </w:rPr>
        <w:t xml:space="preserve">as the </w:t>
      </w:r>
      <w:r w:rsidR="00ED130B">
        <w:rPr>
          <w:rFonts w:ascii="Times New Roman" w:hAnsi="Times New Roman" w:cs="Times New Roman"/>
        </w:rPr>
        <w:t>main</w:t>
      </w:r>
      <w:r w:rsidR="000A5D62" w:rsidRPr="000A5D62">
        <w:rPr>
          <w:rFonts w:ascii="Times New Roman" w:hAnsi="Times New Roman" w:cs="Times New Roman"/>
        </w:rPr>
        <w:t xml:space="preserve"> indicator of </w:t>
      </w:r>
      <w:r w:rsidR="000A5D62" w:rsidRPr="000A5D62">
        <w:rPr>
          <w:rFonts w:ascii="Times New Roman" w:hAnsi="Times New Roman" w:cs="Times New Roman"/>
        </w:rPr>
        <w:lastRenderedPageBreak/>
        <w:t xml:space="preserve">economic </w:t>
      </w:r>
      <w:r w:rsidR="00ED130B">
        <w:rPr>
          <w:rFonts w:ascii="Times New Roman" w:hAnsi="Times New Roman" w:cs="Times New Roman"/>
        </w:rPr>
        <w:t>wellbeing</w:t>
      </w:r>
      <w:r w:rsidR="006A0898">
        <w:rPr>
          <w:rFonts w:ascii="Times New Roman" w:hAnsi="Times New Roman" w:cs="Times New Roman"/>
        </w:rPr>
        <w:t xml:space="preserve">, </w:t>
      </w:r>
      <w:r w:rsidR="00E820B9">
        <w:rPr>
          <w:rFonts w:ascii="Times New Roman" w:hAnsi="Times New Roman" w:cs="Times New Roman"/>
        </w:rPr>
        <w:t xml:space="preserve">gender macroeconomic policies </w:t>
      </w:r>
      <w:r w:rsidR="00061436">
        <w:rPr>
          <w:rFonts w:ascii="Times New Roman" w:hAnsi="Times New Roman" w:cs="Times New Roman"/>
        </w:rPr>
        <w:t>p</w:t>
      </w:r>
      <w:r w:rsidR="00061436" w:rsidRPr="000A5D62">
        <w:rPr>
          <w:rFonts w:ascii="Times New Roman" w:hAnsi="Times New Roman" w:cs="Times New Roman"/>
        </w:rPr>
        <w:t>ropose</w:t>
      </w:r>
      <w:r w:rsidR="000A5D62" w:rsidRPr="000A5D62">
        <w:rPr>
          <w:rFonts w:ascii="Times New Roman" w:hAnsi="Times New Roman" w:cs="Times New Roman"/>
        </w:rPr>
        <w:t xml:space="preserve"> an alternative framework that accounts for the long-term benefits of investments in gender equality, such as increased productivity, higher incomes, and greater tax revenues. </w:t>
      </w:r>
      <w:r w:rsidR="003C68C3">
        <w:rPr>
          <w:rFonts w:ascii="Times New Roman" w:hAnsi="Times New Roman" w:cs="Times New Roman"/>
        </w:rPr>
        <w:t>For instance,</w:t>
      </w:r>
      <w:r w:rsidR="003C68C3" w:rsidRPr="003C68C3">
        <w:t xml:space="preserve"> </w:t>
      </w:r>
      <w:r w:rsidR="003C68C3">
        <w:rPr>
          <w:rFonts w:ascii="Times New Roman" w:hAnsi="Times New Roman" w:cs="Times New Roman"/>
        </w:rPr>
        <w:t>e</w:t>
      </w:r>
      <w:r w:rsidR="003C68C3" w:rsidRPr="003C68C3">
        <w:rPr>
          <w:rFonts w:ascii="Times New Roman" w:hAnsi="Times New Roman" w:cs="Times New Roman"/>
        </w:rPr>
        <w:t>xpenditure switching</w:t>
      </w:r>
      <w:r w:rsidR="00D95DF4">
        <w:rPr>
          <w:rFonts w:ascii="Times New Roman" w:hAnsi="Times New Roman" w:cs="Times New Roman"/>
        </w:rPr>
        <w:t>, the process of r</w:t>
      </w:r>
      <w:r w:rsidR="003C68C3" w:rsidRPr="003C68C3">
        <w:rPr>
          <w:rFonts w:ascii="Times New Roman" w:hAnsi="Times New Roman" w:cs="Times New Roman"/>
        </w:rPr>
        <w:t>edirecting government spending from areas like subsidies to large corporations towards investments in physical and social infrastructure</w:t>
      </w:r>
      <w:r w:rsidR="001D0C5B">
        <w:rPr>
          <w:rFonts w:ascii="Times New Roman" w:hAnsi="Times New Roman" w:cs="Times New Roman"/>
        </w:rPr>
        <w:t xml:space="preserve">, could play a pivotal role </w:t>
      </w:r>
      <w:r w:rsidR="00EC6F70">
        <w:rPr>
          <w:rFonts w:ascii="Times New Roman" w:hAnsi="Times New Roman" w:cs="Times New Roman"/>
        </w:rPr>
        <w:t>in promoting</w:t>
      </w:r>
      <w:r w:rsidR="003C68C3" w:rsidRPr="003C68C3">
        <w:rPr>
          <w:rFonts w:ascii="Times New Roman" w:hAnsi="Times New Roman" w:cs="Times New Roman"/>
        </w:rPr>
        <w:t xml:space="preserve"> gender equality</w:t>
      </w:r>
      <w:r w:rsidR="0027579F">
        <w:rPr>
          <w:rStyle w:val="FootnoteReference"/>
          <w:rFonts w:ascii="Times New Roman" w:hAnsi="Times New Roman" w:cs="Times New Roman"/>
        </w:rPr>
        <w:footnoteReference w:id="10"/>
      </w:r>
      <w:r w:rsidR="001F1664">
        <w:rPr>
          <w:rFonts w:ascii="Times New Roman" w:hAnsi="Times New Roman" w:cs="Times New Roman"/>
        </w:rPr>
        <w:t>.</w:t>
      </w:r>
      <w:r w:rsidR="00D27AF7">
        <w:rPr>
          <w:rFonts w:ascii="Times New Roman" w:hAnsi="Times New Roman" w:cs="Times New Roman"/>
        </w:rPr>
        <w:t xml:space="preserve"> </w:t>
      </w:r>
    </w:p>
    <w:p w14:paraId="69E465C7" w14:textId="283B28CE" w:rsidR="000C0784" w:rsidRDefault="007428FE" w:rsidP="00061436">
      <w:pPr>
        <w:spacing w:after="0"/>
        <w:rPr>
          <w:rFonts w:ascii="Times New Roman" w:hAnsi="Times New Roman" w:cs="Times New Roman"/>
          <w:b/>
          <w:bCs/>
        </w:rPr>
      </w:pPr>
      <w:r w:rsidRPr="00B8609A">
        <w:rPr>
          <w:rFonts w:ascii="Times New Roman" w:hAnsi="Times New Roman" w:cs="Times New Roman"/>
          <w:b/>
          <w:bCs/>
        </w:rPr>
        <w:t xml:space="preserve">Adequate financing to invest in care </w:t>
      </w:r>
      <w:r w:rsidR="00ED764F">
        <w:rPr>
          <w:rFonts w:ascii="Times New Roman" w:hAnsi="Times New Roman" w:cs="Times New Roman"/>
          <w:b/>
          <w:bCs/>
        </w:rPr>
        <w:t xml:space="preserve">policies, </w:t>
      </w:r>
      <w:r w:rsidR="00061436">
        <w:rPr>
          <w:rFonts w:ascii="Times New Roman" w:hAnsi="Times New Roman" w:cs="Times New Roman"/>
          <w:b/>
          <w:bCs/>
        </w:rPr>
        <w:t xml:space="preserve">services and </w:t>
      </w:r>
      <w:r w:rsidRPr="00B8609A">
        <w:rPr>
          <w:rFonts w:ascii="Times New Roman" w:hAnsi="Times New Roman" w:cs="Times New Roman"/>
          <w:b/>
          <w:bCs/>
        </w:rPr>
        <w:t xml:space="preserve">infrastructure </w:t>
      </w:r>
      <w:r w:rsidR="000C0784">
        <w:rPr>
          <w:rFonts w:ascii="Times New Roman" w:hAnsi="Times New Roman" w:cs="Times New Roman"/>
          <w:b/>
          <w:bCs/>
        </w:rPr>
        <w:t>could lead</w:t>
      </w:r>
      <w:r w:rsidR="00323CC2" w:rsidRPr="00323CC2">
        <w:rPr>
          <w:rFonts w:ascii="Times New Roman" w:hAnsi="Times New Roman" w:cs="Times New Roman"/>
          <w:b/>
          <w:bCs/>
        </w:rPr>
        <w:t xml:space="preserve"> to long-term economic benefits for </w:t>
      </w:r>
      <w:proofErr w:type="gramStart"/>
      <w:r w:rsidR="00323CC2" w:rsidRPr="00323CC2">
        <w:rPr>
          <w:rFonts w:ascii="Times New Roman" w:hAnsi="Times New Roman" w:cs="Times New Roman"/>
          <w:b/>
          <w:bCs/>
        </w:rPr>
        <w:t>society</w:t>
      </w:r>
      <w:proofErr w:type="gramEnd"/>
      <w:r w:rsidR="00323CC2" w:rsidRPr="00323CC2">
        <w:rPr>
          <w:rFonts w:ascii="Times New Roman" w:hAnsi="Times New Roman" w:cs="Times New Roman"/>
          <w:b/>
          <w:bCs/>
        </w:rPr>
        <w:t xml:space="preserve"> </w:t>
      </w:r>
    </w:p>
    <w:p w14:paraId="233AF5A4" w14:textId="7C64A6D4" w:rsidR="00156BE5" w:rsidRDefault="00BF1C07" w:rsidP="000A5D62">
      <w:pPr>
        <w:rPr>
          <w:rFonts w:ascii="Times New Roman" w:hAnsi="Times New Roman" w:cs="Times New Roman"/>
        </w:rPr>
      </w:pPr>
      <w:r>
        <w:rPr>
          <w:rFonts w:ascii="Times New Roman" w:hAnsi="Times New Roman" w:cs="Times New Roman"/>
        </w:rPr>
        <w:t>I</w:t>
      </w:r>
      <w:r w:rsidR="00D078BE" w:rsidRPr="00D078BE">
        <w:rPr>
          <w:rFonts w:ascii="Times New Roman" w:hAnsi="Times New Roman" w:cs="Times New Roman"/>
        </w:rPr>
        <w:t xml:space="preserve">nvesting in care can have major economic and social payoffs for families, individuals, and societies through what is called the </w:t>
      </w:r>
      <w:r w:rsidR="00D078BE" w:rsidRPr="00D078BE">
        <w:rPr>
          <w:rFonts w:ascii="Times New Roman" w:hAnsi="Times New Roman" w:cs="Times New Roman"/>
          <w:b/>
          <w:bCs/>
        </w:rPr>
        <w:t>triple dividend: </w:t>
      </w:r>
      <w:r w:rsidR="00D078BE" w:rsidRPr="00D078BE">
        <w:rPr>
          <w:rFonts w:ascii="Times New Roman" w:hAnsi="Times New Roman" w:cs="Times New Roman"/>
        </w:rPr>
        <w:t> </w:t>
      </w:r>
      <w:r w:rsidR="00D078BE" w:rsidRPr="00D078BE">
        <w:rPr>
          <w:rFonts w:ascii="Times New Roman" w:hAnsi="Times New Roman" w:cs="Times New Roman"/>
          <w:b/>
          <w:bCs/>
        </w:rPr>
        <w:t>One</w:t>
      </w:r>
      <w:r w:rsidR="00D078BE" w:rsidRPr="00D078BE">
        <w:rPr>
          <w:rFonts w:ascii="Times New Roman" w:hAnsi="Times New Roman" w:cs="Times New Roman"/>
        </w:rPr>
        <w:t>, investing in childcare services contributes to enhancing children’s capabilities, particularly children from poorer households;  </w:t>
      </w:r>
      <w:r w:rsidR="00D078BE" w:rsidRPr="00D078BE">
        <w:rPr>
          <w:rFonts w:ascii="Times New Roman" w:hAnsi="Times New Roman" w:cs="Times New Roman"/>
          <w:b/>
          <w:bCs/>
        </w:rPr>
        <w:t>Two</w:t>
      </w:r>
      <w:r w:rsidR="00D078BE" w:rsidRPr="00D078BE">
        <w:rPr>
          <w:rFonts w:ascii="Times New Roman" w:hAnsi="Times New Roman" w:cs="Times New Roman"/>
        </w:rPr>
        <w:t xml:space="preserve">, investing in care services facilitates women’s </w:t>
      </w:r>
      <w:proofErr w:type="spellStart"/>
      <w:r w:rsidR="00D078BE" w:rsidRPr="00D078BE">
        <w:rPr>
          <w:rFonts w:ascii="Times New Roman" w:hAnsi="Times New Roman" w:cs="Times New Roman"/>
        </w:rPr>
        <w:t>labour</w:t>
      </w:r>
      <w:proofErr w:type="spellEnd"/>
      <w:r w:rsidR="00D078BE" w:rsidRPr="00D078BE">
        <w:rPr>
          <w:rFonts w:ascii="Times New Roman" w:hAnsi="Times New Roman" w:cs="Times New Roman"/>
        </w:rPr>
        <w:t xml:space="preserve"> force participation; and </w:t>
      </w:r>
      <w:r w:rsidR="00D078BE" w:rsidRPr="00D078BE">
        <w:rPr>
          <w:rFonts w:ascii="Times New Roman" w:hAnsi="Times New Roman" w:cs="Times New Roman"/>
          <w:b/>
          <w:bCs/>
        </w:rPr>
        <w:t>Three</w:t>
      </w:r>
      <w:r w:rsidR="00D078BE" w:rsidRPr="00D078BE">
        <w:rPr>
          <w:rFonts w:ascii="Times New Roman" w:hAnsi="Times New Roman" w:cs="Times New Roman"/>
        </w:rPr>
        <w:t>, investing in social care service expansion has the potential to generate thousands of decent jobs both in the care sector itself as well as in other sectors through backward linkages</w:t>
      </w:r>
      <w:r w:rsidR="00B46CD6">
        <w:rPr>
          <w:rStyle w:val="FootnoteReference"/>
          <w:rFonts w:ascii="Times New Roman" w:hAnsi="Times New Roman" w:cs="Times New Roman"/>
        </w:rPr>
        <w:footnoteReference w:id="11"/>
      </w:r>
      <w:r w:rsidR="00D078BE" w:rsidRPr="00D078BE">
        <w:rPr>
          <w:rFonts w:ascii="Times New Roman" w:hAnsi="Times New Roman" w:cs="Times New Roman"/>
        </w:rPr>
        <w:t>. </w:t>
      </w:r>
    </w:p>
    <w:p w14:paraId="5733CD19" w14:textId="77777777" w:rsidR="000923D8" w:rsidRDefault="0088485D" w:rsidP="00061436">
      <w:pPr>
        <w:spacing w:after="0"/>
        <w:rPr>
          <w:rFonts w:ascii="Times New Roman" w:hAnsi="Times New Roman" w:cs="Times New Roman"/>
          <w:b/>
          <w:bCs/>
        </w:rPr>
      </w:pPr>
      <w:r w:rsidRPr="0088485D">
        <w:rPr>
          <w:rFonts w:ascii="Times New Roman" w:hAnsi="Times New Roman" w:cs="Times New Roman"/>
          <w:b/>
          <w:bCs/>
        </w:rPr>
        <w:t>High levels of external debt hinder a country's ability to respond to crises, promote economic well-being, and achieve gender equality, particularly in the Global South.</w:t>
      </w:r>
    </w:p>
    <w:p w14:paraId="747A14F2" w14:textId="44CCA88F" w:rsidR="00F71FEA" w:rsidRPr="00F71FEA" w:rsidRDefault="00F71FEA" w:rsidP="00F71FEA">
      <w:pPr>
        <w:rPr>
          <w:rFonts w:ascii="Times New Roman" w:hAnsi="Times New Roman" w:cs="Times New Roman"/>
        </w:rPr>
      </w:pPr>
      <w:r w:rsidRPr="00F71FEA">
        <w:rPr>
          <w:rFonts w:ascii="Times New Roman" w:hAnsi="Times New Roman" w:cs="Times New Roman"/>
        </w:rPr>
        <w:t>To achieve economic well-being and gender equality, especially in the face of global crises, countries need</w:t>
      </w:r>
      <w:r w:rsidR="002A5340">
        <w:rPr>
          <w:rFonts w:ascii="Times New Roman" w:hAnsi="Times New Roman" w:cs="Times New Roman"/>
        </w:rPr>
        <w:t xml:space="preserve"> the fiscal space</w:t>
      </w:r>
      <w:r w:rsidRPr="00F71FEA">
        <w:rPr>
          <w:rFonts w:ascii="Times New Roman" w:hAnsi="Times New Roman" w:cs="Times New Roman"/>
        </w:rPr>
        <w:t xml:space="preserve"> to invest in their people. This is particularly critical for developing nations struggling with massive debt burdens</w:t>
      </w:r>
      <w:r w:rsidR="009B722C">
        <w:rPr>
          <w:rStyle w:val="FootnoteReference"/>
          <w:rFonts w:ascii="Times New Roman" w:hAnsi="Times New Roman" w:cs="Times New Roman"/>
        </w:rPr>
        <w:footnoteReference w:id="12"/>
      </w:r>
      <w:r w:rsidRPr="00F71FEA">
        <w:rPr>
          <w:rFonts w:ascii="Times New Roman" w:hAnsi="Times New Roman" w:cs="Times New Roman"/>
        </w:rPr>
        <w:t>.</w:t>
      </w:r>
      <w:r w:rsidR="002A5340">
        <w:rPr>
          <w:rFonts w:ascii="Times New Roman" w:hAnsi="Times New Roman" w:cs="Times New Roman"/>
        </w:rPr>
        <w:t xml:space="preserve"> </w:t>
      </w:r>
      <w:r w:rsidR="00056FF6">
        <w:rPr>
          <w:rFonts w:ascii="Times New Roman" w:hAnsi="Times New Roman" w:cs="Times New Roman"/>
        </w:rPr>
        <w:t>Thus,</w:t>
      </w:r>
      <w:r w:rsidR="002A5340">
        <w:rPr>
          <w:rFonts w:ascii="Times New Roman" w:hAnsi="Times New Roman" w:cs="Times New Roman"/>
        </w:rPr>
        <w:t xml:space="preserve"> a</w:t>
      </w:r>
      <w:r w:rsidRPr="00F71FEA">
        <w:rPr>
          <w:rFonts w:ascii="Times New Roman" w:hAnsi="Times New Roman" w:cs="Times New Roman"/>
        </w:rPr>
        <w:t xml:space="preserve"> new approach</w:t>
      </w:r>
      <w:r w:rsidR="00056FF6">
        <w:rPr>
          <w:rFonts w:ascii="Times New Roman" w:hAnsi="Times New Roman" w:cs="Times New Roman"/>
        </w:rPr>
        <w:t xml:space="preserve"> is needed </w:t>
      </w:r>
      <w:r w:rsidRPr="00F71FEA">
        <w:rPr>
          <w:rFonts w:ascii="Times New Roman" w:hAnsi="Times New Roman" w:cs="Times New Roman"/>
        </w:rPr>
        <w:t>that</w:t>
      </w:r>
      <w:r w:rsidR="0003064C">
        <w:rPr>
          <w:rFonts w:ascii="Times New Roman" w:hAnsi="Times New Roman" w:cs="Times New Roman"/>
        </w:rPr>
        <w:t xml:space="preserve"> </w:t>
      </w:r>
      <w:r w:rsidR="00683FE4" w:rsidRPr="00683FE4">
        <w:rPr>
          <w:rFonts w:ascii="Times New Roman" w:hAnsi="Times New Roman" w:cs="Times New Roman"/>
        </w:rPr>
        <w:t>p</w:t>
      </w:r>
      <w:r w:rsidRPr="00F71FEA">
        <w:rPr>
          <w:rFonts w:ascii="Times New Roman" w:hAnsi="Times New Roman" w:cs="Times New Roman"/>
        </w:rPr>
        <w:t>rioritizes long-term growth</w:t>
      </w:r>
      <w:r w:rsidR="0003064C" w:rsidRPr="00683FE4">
        <w:rPr>
          <w:rFonts w:ascii="Times New Roman" w:hAnsi="Times New Roman" w:cs="Times New Roman"/>
        </w:rPr>
        <w:t xml:space="preserve">, </w:t>
      </w:r>
      <w:r w:rsidR="00683FE4" w:rsidRPr="00683FE4">
        <w:rPr>
          <w:rFonts w:ascii="Times New Roman" w:hAnsi="Times New Roman" w:cs="Times New Roman"/>
        </w:rPr>
        <w:t>c</w:t>
      </w:r>
      <w:r w:rsidRPr="00F71FEA">
        <w:rPr>
          <w:rFonts w:ascii="Times New Roman" w:hAnsi="Times New Roman" w:cs="Times New Roman"/>
        </w:rPr>
        <w:t>enter</w:t>
      </w:r>
      <w:r w:rsidR="00320AA7">
        <w:rPr>
          <w:rFonts w:ascii="Times New Roman" w:hAnsi="Times New Roman" w:cs="Times New Roman"/>
        </w:rPr>
        <w:t xml:space="preserve"> on job creation and </w:t>
      </w:r>
      <w:r w:rsidR="00492A43">
        <w:rPr>
          <w:rFonts w:ascii="Times New Roman" w:hAnsi="Times New Roman" w:cs="Times New Roman"/>
        </w:rPr>
        <w:t xml:space="preserve">people’s </w:t>
      </w:r>
      <w:r w:rsidR="00320AA7">
        <w:rPr>
          <w:rFonts w:ascii="Times New Roman" w:hAnsi="Times New Roman" w:cs="Times New Roman"/>
        </w:rPr>
        <w:t>wellbeing</w:t>
      </w:r>
      <w:r w:rsidR="00683FE4">
        <w:rPr>
          <w:rFonts w:ascii="Times New Roman" w:hAnsi="Times New Roman" w:cs="Times New Roman"/>
        </w:rPr>
        <w:t xml:space="preserve">. </w:t>
      </w:r>
      <w:r w:rsidRPr="00F71FEA">
        <w:rPr>
          <w:rFonts w:ascii="Times New Roman" w:hAnsi="Times New Roman" w:cs="Times New Roman"/>
        </w:rPr>
        <w:t>Ultimately, overcoming this debt crisis demands a global effort and a shift in perspective that acknowledges the crucial link between debt, economic justice, and gender equality.</w:t>
      </w:r>
    </w:p>
    <w:p w14:paraId="2B1A5DE5" w14:textId="2B595CA1" w:rsidR="00FE67DF" w:rsidRPr="00DD2668" w:rsidRDefault="00CE1326" w:rsidP="00126A3A">
      <w:pPr>
        <w:spacing w:after="0"/>
        <w:rPr>
          <w:rFonts w:ascii="Times New Roman" w:hAnsi="Times New Roman" w:cs="Times New Roman"/>
          <w:b/>
          <w:bCs/>
        </w:rPr>
      </w:pPr>
      <w:r>
        <w:rPr>
          <w:rFonts w:ascii="Times New Roman" w:hAnsi="Times New Roman" w:cs="Times New Roman"/>
          <w:b/>
          <w:bCs/>
        </w:rPr>
        <w:t>Introducing a</w:t>
      </w:r>
      <w:r w:rsidR="005F4830">
        <w:rPr>
          <w:rFonts w:ascii="Times New Roman" w:hAnsi="Times New Roman" w:cs="Times New Roman"/>
          <w:b/>
          <w:bCs/>
        </w:rPr>
        <w:t xml:space="preserve"> new framework for analyzing the gender</w:t>
      </w:r>
      <w:r>
        <w:rPr>
          <w:rFonts w:ascii="Times New Roman" w:hAnsi="Times New Roman" w:cs="Times New Roman"/>
          <w:b/>
          <w:bCs/>
        </w:rPr>
        <w:t>ed implications of alternative financing mechanisms</w:t>
      </w:r>
      <w:r w:rsidR="000029C0" w:rsidRPr="0088485D">
        <w:rPr>
          <w:rFonts w:ascii="Times New Roman" w:hAnsi="Times New Roman" w:cs="Times New Roman"/>
          <w:b/>
          <w:bCs/>
        </w:rPr>
        <w:t>.</w:t>
      </w:r>
    </w:p>
    <w:p w14:paraId="270700A6" w14:textId="7A6AD4F9" w:rsidR="00966238" w:rsidRDefault="00FE5FBB" w:rsidP="008328D5">
      <w:pPr>
        <w:rPr>
          <w:rFonts w:ascii="Times New Roman" w:hAnsi="Times New Roman" w:cs="Times New Roman"/>
        </w:rPr>
      </w:pPr>
      <w:r>
        <w:rPr>
          <w:rFonts w:ascii="Times New Roman" w:hAnsi="Times New Roman" w:cs="Times New Roman"/>
        </w:rPr>
        <w:t>C</w:t>
      </w:r>
      <w:r w:rsidR="003124AE" w:rsidRPr="003124AE">
        <w:rPr>
          <w:rFonts w:ascii="Times New Roman" w:hAnsi="Times New Roman" w:cs="Times New Roman"/>
        </w:rPr>
        <w:t xml:space="preserve">onsider </w:t>
      </w:r>
      <w:r>
        <w:rPr>
          <w:rFonts w:ascii="Times New Roman" w:hAnsi="Times New Roman" w:cs="Times New Roman"/>
        </w:rPr>
        <w:t>alternative a</w:t>
      </w:r>
      <w:r w:rsidR="003124AE" w:rsidRPr="003124AE">
        <w:rPr>
          <w:rFonts w:ascii="Times New Roman" w:hAnsi="Times New Roman" w:cs="Times New Roman"/>
        </w:rPr>
        <w:t>nalytical framework</w:t>
      </w:r>
      <w:r>
        <w:rPr>
          <w:rFonts w:ascii="Times New Roman" w:hAnsi="Times New Roman" w:cs="Times New Roman"/>
        </w:rPr>
        <w:t xml:space="preserve">s </w:t>
      </w:r>
      <w:r w:rsidR="003124AE" w:rsidRPr="003124AE">
        <w:rPr>
          <w:rFonts w:ascii="Times New Roman" w:hAnsi="Times New Roman" w:cs="Times New Roman"/>
        </w:rPr>
        <w:t>to assess financing options and their gendered impacts. This will require looking at economic modeling</w:t>
      </w:r>
      <w:r w:rsidR="004676AB">
        <w:rPr>
          <w:rFonts w:ascii="Times New Roman" w:hAnsi="Times New Roman" w:cs="Times New Roman"/>
        </w:rPr>
        <w:t xml:space="preserve"> such as stock-flow consistent macro-micro modeling</w:t>
      </w:r>
      <w:r w:rsidR="003124AE" w:rsidRPr="003124AE">
        <w:rPr>
          <w:rFonts w:ascii="Times New Roman" w:hAnsi="Times New Roman" w:cs="Times New Roman"/>
        </w:rPr>
        <w:t xml:space="preserve"> to assess the impacts of alternative methods of financing policy initiatives. This means assessing distributional outcomes for population subgroups and evaluate the impacts on unpaid household production activities.</w:t>
      </w:r>
      <w:r w:rsidR="003124AE">
        <w:rPr>
          <w:rFonts w:ascii="Times New Roman" w:hAnsi="Times New Roman" w:cs="Times New Roman"/>
        </w:rPr>
        <w:t xml:space="preserve"> </w:t>
      </w:r>
      <w:r w:rsidR="003E11E2">
        <w:rPr>
          <w:rFonts w:ascii="Times New Roman" w:hAnsi="Times New Roman" w:cs="Times New Roman"/>
        </w:rPr>
        <w:t xml:space="preserve">By </w:t>
      </w:r>
      <w:r w:rsidR="003124AE">
        <w:rPr>
          <w:rFonts w:ascii="Times New Roman" w:hAnsi="Times New Roman" w:cs="Times New Roman"/>
        </w:rPr>
        <w:t>incorporat</w:t>
      </w:r>
      <w:r w:rsidR="003E11E2">
        <w:rPr>
          <w:rFonts w:ascii="Times New Roman" w:hAnsi="Times New Roman" w:cs="Times New Roman"/>
        </w:rPr>
        <w:t>ing</w:t>
      </w:r>
      <w:r w:rsidR="003124AE" w:rsidRPr="003124AE">
        <w:rPr>
          <w:rFonts w:ascii="Times New Roman" w:hAnsi="Times New Roman" w:cs="Times New Roman"/>
        </w:rPr>
        <w:t xml:space="preserve"> household production</w:t>
      </w:r>
      <w:r w:rsidR="003E11E2">
        <w:rPr>
          <w:rFonts w:ascii="Times New Roman" w:hAnsi="Times New Roman" w:cs="Times New Roman"/>
        </w:rPr>
        <w:t xml:space="preserve"> in the </w:t>
      </w:r>
      <w:proofErr w:type="spellStart"/>
      <w:r w:rsidR="003E11E2">
        <w:rPr>
          <w:rFonts w:ascii="Times New Roman" w:hAnsi="Times New Roman" w:cs="Times New Roman"/>
        </w:rPr>
        <w:t>modelings</w:t>
      </w:r>
      <w:proofErr w:type="spellEnd"/>
      <w:r w:rsidR="003124AE" w:rsidRPr="003124AE">
        <w:rPr>
          <w:rFonts w:ascii="Times New Roman" w:hAnsi="Times New Roman" w:cs="Times New Roman"/>
        </w:rPr>
        <w:t>, the impacts on measures of economic well-being</w:t>
      </w:r>
      <w:r w:rsidR="003124AE">
        <w:rPr>
          <w:rFonts w:ascii="Times New Roman" w:hAnsi="Times New Roman" w:cs="Times New Roman"/>
        </w:rPr>
        <w:t>, gender-based inequalities,</w:t>
      </w:r>
      <w:r w:rsidR="003124AE" w:rsidRPr="003124AE">
        <w:rPr>
          <w:rFonts w:ascii="Times New Roman" w:hAnsi="Times New Roman" w:cs="Times New Roman"/>
        </w:rPr>
        <w:t xml:space="preserve"> and poverty can also be evaluated</w:t>
      </w:r>
      <w:r w:rsidR="00923B9B">
        <w:rPr>
          <w:rStyle w:val="FootnoteReference"/>
          <w:rFonts w:ascii="Times New Roman" w:hAnsi="Times New Roman" w:cs="Times New Roman"/>
        </w:rPr>
        <w:footnoteReference w:id="13"/>
      </w:r>
      <w:r w:rsidR="003124AE">
        <w:rPr>
          <w:rFonts w:ascii="Times New Roman" w:hAnsi="Times New Roman" w:cs="Times New Roman"/>
        </w:rPr>
        <w:t>.</w:t>
      </w:r>
      <w:r w:rsidR="00150008">
        <w:rPr>
          <w:rFonts w:ascii="Times New Roman" w:hAnsi="Times New Roman" w:cs="Times New Roman"/>
        </w:rPr>
        <w:t xml:space="preserve"> Gendered impact assessments of policies are important tools that provide baselines and benchmarks to monitor and assess progress.</w:t>
      </w:r>
    </w:p>
    <w:p w14:paraId="3A9CA2B1" w14:textId="2193328D" w:rsidR="00174569" w:rsidRPr="00F4490B" w:rsidRDefault="081A7F1C" w:rsidP="00174569">
      <w:pPr>
        <w:pStyle w:val="Heading2"/>
        <w:rPr>
          <w:rFonts w:ascii="Times New Roman" w:hAnsi="Times New Roman" w:cs="Times New Roman"/>
          <w:b/>
          <w:bCs/>
        </w:rPr>
      </w:pPr>
      <w:r w:rsidRPr="00F4490B">
        <w:rPr>
          <w:rFonts w:ascii="Times New Roman" w:hAnsi="Times New Roman" w:cs="Times New Roman"/>
          <w:b/>
          <w:bCs/>
        </w:rPr>
        <w:t xml:space="preserve">Specific </w:t>
      </w:r>
      <w:r w:rsidR="7BC9008D" w:rsidRPr="00F4490B">
        <w:rPr>
          <w:rFonts w:ascii="Times New Roman" w:hAnsi="Times New Roman" w:cs="Times New Roman"/>
          <w:b/>
          <w:bCs/>
        </w:rPr>
        <w:t>r</w:t>
      </w:r>
      <w:r w:rsidR="00174569" w:rsidRPr="00F4490B">
        <w:rPr>
          <w:rFonts w:ascii="Times New Roman" w:hAnsi="Times New Roman" w:cs="Times New Roman"/>
          <w:b/>
          <w:bCs/>
        </w:rPr>
        <w:t>ecommendations for FFD4</w:t>
      </w:r>
      <w:r w:rsidR="002F4A33" w:rsidRPr="00F4490B">
        <w:rPr>
          <w:rFonts w:ascii="Times New Roman" w:hAnsi="Times New Roman" w:cs="Times New Roman"/>
          <w:b/>
          <w:bCs/>
        </w:rPr>
        <w:t xml:space="preserve"> (</w:t>
      </w:r>
      <w:r w:rsidR="62705FD3" w:rsidRPr="00F4490B">
        <w:rPr>
          <w:rFonts w:ascii="Times New Roman" w:hAnsi="Times New Roman" w:cs="Times New Roman"/>
          <w:b/>
          <w:bCs/>
        </w:rPr>
        <w:t>3</w:t>
      </w:r>
      <w:r w:rsidR="002F4A33" w:rsidRPr="00F4490B">
        <w:rPr>
          <w:rFonts w:ascii="Times New Roman" w:hAnsi="Times New Roman" w:cs="Times New Roman"/>
          <w:b/>
          <w:bCs/>
        </w:rPr>
        <w:t>00 words)</w:t>
      </w:r>
    </w:p>
    <w:p w14:paraId="5DD89856" w14:textId="24D47EFF" w:rsidR="00174569" w:rsidRPr="00CC6E25" w:rsidRDefault="00174569" w:rsidP="3B37654A">
      <w:pPr>
        <w:rPr>
          <w:rFonts w:ascii="Times New Roman" w:hAnsi="Times New Roman" w:cs="Times New Roman"/>
          <w:i/>
          <w:iCs/>
        </w:rPr>
      </w:pPr>
      <w:r w:rsidRPr="00CC6E25">
        <w:rPr>
          <w:rFonts w:ascii="Times New Roman" w:hAnsi="Times New Roman" w:cs="Times New Roman"/>
          <w:i/>
          <w:iCs/>
        </w:rPr>
        <w:t xml:space="preserve">Lay out specific recommendations for </w:t>
      </w:r>
      <w:r w:rsidR="00D6347F" w:rsidRPr="00CC6E25">
        <w:rPr>
          <w:rFonts w:ascii="Times New Roman" w:hAnsi="Times New Roman" w:cs="Times New Roman"/>
          <w:i/>
          <w:iCs/>
        </w:rPr>
        <w:t>the Fourth Conference on Financing for Development</w:t>
      </w:r>
      <w:r w:rsidRPr="00CC6E25">
        <w:rPr>
          <w:rFonts w:ascii="Times New Roman" w:hAnsi="Times New Roman" w:cs="Times New Roman"/>
          <w:i/>
          <w:iCs/>
        </w:rPr>
        <w:t xml:space="preserve">, including how the outcome </w:t>
      </w:r>
      <w:r w:rsidR="00D6347F" w:rsidRPr="00CC6E25">
        <w:rPr>
          <w:rFonts w:ascii="Times New Roman" w:hAnsi="Times New Roman" w:cs="Times New Roman"/>
          <w:i/>
          <w:iCs/>
        </w:rPr>
        <w:t xml:space="preserve">document of FFD4 </w:t>
      </w:r>
      <w:r w:rsidRPr="00CC6E25">
        <w:rPr>
          <w:rFonts w:ascii="Times New Roman" w:hAnsi="Times New Roman" w:cs="Times New Roman"/>
          <w:i/>
          <w:iCs/>
        </w:rPr>
        <w:t>could help address challenges and/or close gaps</w:t>
      </w:r>
      <w:r w:rsidR="14979E02" w:rsidRPr="00CC6E25">
        <w:rPr>
          <w:rFonts w:ascii="Times New Roman" w:hAnsi="Times New Roman" w:cs="Times New Roman"/>
          <w:i/>
          <w:iCs/>
        </w:rPr>
        <w:t xml:space="preserve">. What are the </w:t>
      </w:r>
      <w:r w:rsidR="00D6347F" w:rsidRPr="00CC6E25">
        <w:rPr>
          <w:rFonts w:ascii="Times New Roman" w:hAnsi="Times New Roman" w:cs="Times New Roman"/>
          <w:i/>
          <w:iCs/>
        </w:rPr>
        <w:t xml:space="preserve">specific </w:t>
      </w:r>
      <w:r w:rsidR="14979E02" w:rsidRPr="00CC6E25">
        <w:rPr>
          <w:rFonts w:ascii="Times New Roman" w:hAnsi="Times New Roman" w:cs="Times New Roman"/>
          <w:i/>
          <w:iCs/>
        </w:rPr>
        <w:t>ambitions for the FFD4 outcome document in relation to the area of focus of the brief?</w:t>
      </w:r>
    </w:p>
    <w:p w14:paraId="49E29E9F" w14:textId="77777777" w:rsidR="00F00EBD" w:rsidRPr="00F00EBD" w:rsidRDefault="00F00EBD" w:rsidP="00F00EBD">
      <w:pPr>
        <w:rPr>
          <w:rFonts w:ascii="Times New Roman" w:hAnsi="Times New Roman" w:cs="Times New Roman"/>
          <w:b/>
          <w:i/>
        </w:rPr>
      </w:pPr>
      <w:r w:rsidRPr="00F00EBD">
        <w:rPr>
          <w:rFonts w:ascii="Times New Roman" w:hAnsi="Times New Roman" w:cs="Times New Roman"/>
          <w:b/>
          <w:i/>
        </w:rPr>
        <w:lastRenderedPageBreak/>
        <w:t>Member States are encouraged to consider the following measures during the Fourth Conference on Financing for Development (FFD4):</w:t>
      </w:r>
    </w:p>
    <w:p w14:paraId="1E27AD98" w14:textId="77777777" w:rsidR="00EF294F" w:rsidRDefault="004676AB" w:rsidP="00B54F55">
      <w:pPr>
        <w:pStyle w:val="ListParagraph"/>
        <w:numPr>
          <w:ilvl w:val="0"/>
          <w:numId w:val="20"/>
        </w:numPr>
        <w:rPr>
          <w:rFonts w:ascii="Times New Roman" w:hAnsi="Times New Roman" w:cs="Times New Roman"/>
        </w:rPr>
      </w:pPr>
      <w:r w:rsidRPr="00B54F55">
        <w:rPr>
          <w:rFonts w:ascii="Times New Roman" w:hAnsi="Times New Roman" w:cs="Times New Roman"/>
        </w:rPr>
        <w:t xml:space="preserve">Given the limited fiscal space in many developing countries, it is essential to explore various policy levers, such as credit allocation policies, innovative taxation sources, and external financing options. </w:t>
      </w:r>
    </w:p>
    <w:p w14:paraId="3163CD96" w14:textId="7614FC80" w:rsidR="004676AB" w:rsidRPr="00B54F55" w:rsidRDefault="004676AB" w:rsidP="00B54F55">
      <w:pPr>
        <w:pStyle w:val="ListParagraph"/>
        <w:numPr>
          <w:ilvl w:val="0"/>
          <w:numId w:val="20"/>
        </w:numPr>
        <w:rPr>
          <w:rFonts w:ascii="Times New Roman" w:hAnsi="Times New Roman" w:cs="Times New Roman"/>
        </w:rPr>
      </w:pPr>
      <w:r w:rsidRPr="00B54F55">
        <w:rPr>
          <w:rFonts w:ascii="Times New Roman" w:hAnsi="Times New Roman" w:cs="Times New Roman"/>
        </w:rPr>
        <w:t>While macro-level policies can create fiscal space, they may not inherently direct finance toward gender equality goals. Gender markers, benchmarks, and impact assessments are crucial tools for ensuring that the created fiscal space is effectively utilized for gender-equalizing investments.</w:t>
      </w:r>
      <w:r w:rsidR="00E32E97" w:rsidRPr="00B54F55">
        <w:rPr>
          <w:rFonts w:ascii="Times New Roman" w:hAnsi="Times New Roman" w:cs="Times New Roman"/>
        </w:rPr>
        <w:t xml:space="preserve"> This will require renewed commitments from member states to make gender equality and the empowerment of women a</w:t>
      </w:r>
      <w:r w:rsidR="004A71F7" w:rsidRPr="00B54F55">
        <w:rPr>
          <w:rFonts w:ascii="Times New Roman" w:hAnsi="Times New Roman" w:cs="Times New Roman"/>
        </w:rPr>
        <w:t>nd</w:t>
      </w:r>
      <w:r w:rsidR="00E32E97" w:rsidRPr="00B54F55">
        <w:rPr>
          <w:rFonts w:ascii="Times New Roman" w:hAnsi="Times New Roman" w:cs="Times New Roman"/>
        </w:rPr>
        <w:t xml:space="preserve"> girls, a key priority of national development strategies.</w:t>
      </w:r>
    </w:p>
    <w:p w14:paraId="5CD2BD5F" w14:textId="6E3D14CC" w:rsidR="004676AB" w:rsidRPr="00B54F55" w:rsidRDefault="004676AB" w:rsidP="00B54F55">
      <w:pPr>
        <w:pStyle w:val="ListParagraph"/>
        <w:numPr>
          <w:ilvl w:val="0"/>
          <w:numId w:val="20"/>
        </w:numPr>
        <w:rPr>
          <w:rFonts w:ascii="Times New Roman" w:hAnsi="Times New Roman" w:cs="Times New Roman"/>
        </w:rPr>
      </w:pPr>
      <w:r w:rsidRPr="00B54F55">
        <w:rPr>
          <w:rFonts w:ascii="Times New Roman" w:hAnsi="Times New Roman" w:cs="Times New Roman"/>
        </w:rPr>
        <w:t>Adopting a longer-term perspective that considers the macroeconomic and fiscal sustainability of investments allows countries to explore a broader range of policy options for creating and expanding fiscal space.</w:t>
      </w:r>
      <w:r w:rsidR="004A71F7" w:rsidRPr="00B54F55">
        <w:rPr>
          <w:rFonts w:ascii="Times New Roman" w:hAnsi="Times New Roman" w:cs="Times New Roman"/>
        </w:rPr>
        <w:t xml:space="preserve"> </w:t>
      </w:r>
      <w:r w:rsidR="00EF294F">
        <w:rPr>
          <w:rFonts w:ascii="Times New Roman" w:hAnsi="Times New Roman" w:cs="Times New Roman"/>
        </w:rPr>
        <w:t>C</w:t>
      </w:r>
      <w:r w:rsidR="004A71F7" w:rsidRPr="00B54F55">
        <w:rPr>
          <w:rFonts w:ascii="Times New Roman" w:hAnsi="Times New Roman" w:cs="Times New Roman"/>
        </w:rPr>
        <w:t>oncrete steps are needed to establish a sovereign debt workout mechanism that reaches countries in need, expanding fiscal space for gender-responsive, pro-poor policies and essential public services.</w:t>
      </w:r>
    </w:p>
    <w:p w14:paraId="746FC2F3" w14:textId="2CBDEA62" w:rsidR="004D17B3" w:rsidRPr="00B54F55" w:rsidRDefault="004D17B3" w:rsidP="00B54F55">
      <w:pPr>
        <w:pStyle w:val="ListParagraph"/>
        <w:numPr>
          <w:ilvl w:val="0"/>
          <w:numId w:val="20"/>
        </w:numPr>
        <w:rPr>
          <w:rFonts w:ascii="Times New Roman" w:hAnsi="Times New Roman" w:cs="Times New Roman"/>
        </w:rPr>
      </w:pPr>
      <w:r w:rsidRPr="00B54F55">
        <w:rPr>
          <w:rFonts w:ascii="Times New Roman" w:hAnsi="Times New Roman" w:cs="Times New Roman"/>
        </w:rPr>
        <w:t>Regressive taxation such as value-added taxes disproportionately affect women, given their over-representation among the poor and vulnerable segment of the population. Governments can be a big part of the solution by promoting more progressive taxation and the elimination of illicit financial flows.</w:t>
      </w:r>
    </w:p>
    <w:p w14:paraId="18657D11" w14:textId="305EFCC4" w:rsidR="004A71F7" w:rsidRPr="00B54F55" w:rsidRDefault="004A71F7" w:rsidP="00B54F55">
      <w:pPr>
        <w:pStyle w:val="ListParagraph"/>
        <w:numPr>
          <w:ilvl w:val="0"/>
          <w:numId w:val="20"/>
        </w:numPr>
        <w:rPr>
          <w:rFonts w:ascii="Times New Roman" w:hAnsi="Times New Roman" w:cs="Times New Roman"/>
        </w:rPr>
      </w:pPr>
      <w:r w:rsidRPr="00B54F55">
        <w:rPr>
          <w:rFonts w:ascii="Times New Roman" w:hAnsi="Times New Roman" w:cs="Times New Roman"/>
        </w:rPr>
        <w:t>Reforming the international financial architecture:</w:t>
      </w:r>
      <w:r w:rsidRPr="00B54F55">
        <w:rPr>
          <w:rFonts w:ascii="Times New Roman" w:hAnsi="Times New Roman" w:cs="Times New Roman"/>
          <w:b/>
          <w:bCs/>
        </w:rPr>
        <w:t xml:space="preserve"> </w:t>
      </w:r>
      <w:r w:rsidRPr="00B54F55">
        <w:rPr>
          <w:rFonts w:ascii="Times New Roman" w:hAnsi="Times New Roman" w:cs="Times New Roman"/>
        </w:rPr>
        <w:t>Entrenched gender biases affect the design and functioning of all aspects of the international financial system. Gender equality objectives should be part of international leadership selection and the mandates and accountability metrics of multilateral development banks.</w:t>
      </w:r>
    </w:p>
    <w:p w14:paraId="41ED8C3B" w14:textId="7A1D97D1" w:rsidR="00123C40" w:rsidRPr="00B54F55" w:rsidRDefault="00123C40" w:rsidP="00B54F55">
      <w:pPr>
        <w:pStyle w:val="ListParagraph"/>
        <w:numPr>
          <w:ilvl w:val="0"/>
          <w:numId w:val="20"/>
        </w:numPr>
        <w:rPr>
          <w:rFonts w:ascii="Times New Roman" w:hAnsi="Times New Roman" w:cs="Times New Roman"/>
        </w:rPr>
      </w:pPr>
      <w:r w:rsidRPr="00B54F55">
        <w:rPr>
          <w:rFonts w:ascii="Times New Roman" w:hAnsi="Times New Roman" w:cs="Times New Roman"/>
        </w:rPr>
        <w:t>Monetary policy</w:t>
      </w:r>
      <w:r w:rsidR="00512FEF" w:rsidRPr="00B54F55">
        <w:rPr>
          <w:rFonts w:ascii="Times New Roman" w:hAnsi="Times New Roman" w:cs="Times New Roman"/>
        </w:rPr>
        <w:t xml:space="preserve"> could also be a key policy tool to address financing gaps. For instance</w:t>
      </w:r>
      <w:r w:rsidR="00FE325E">
        <w:rPr>
          <w:rFonts w:ascii="Times New Roman" w:hAnsi="Times New Roman" w:cs="Times New Roman"/>
        </w:rPr>
        <w:t xml:space="preserve">, </w:t>
      </w:r>
      <w:r w:rsidR="00B64A62" w:rsidRPr="00F71FEA">
        <w:rPr>
          <w:rFonts w:ascii="Times New Roman" w:hAnsi="Times New Roman" w:cs="Times New Roman"/>
        </w:rPr>
        <w:t>redirecting Special Drawing Rights (SDRs)</w:t>
      </w:r>
      <w:r w:rsidR="00683FE4">
        <w:rPr>
          <w:rFonts w:ascii="Times New Roman" w:hAnsi="Times New Roman" w:cs="Times New Roman"/>
        </w:rPr>
        <w:t xml:space="preserve">, and promoting </w:t>
      </w:r>
      <w:r w:rsidR="00512FEF" w:rsidRPr="00B54F55">
        <w:rPr>
          <w:rFonts w:ascii="Times New Roman" w:hAnsi="Times New Roman" w:cs="Times New Roman"/>
        </w:rPr>
        <w:t>loan guarantees, which encourage lending to sectors such as women-owned businesses and small and medium-sized enterprises; and asset- backed reserve requirements, which also incentivize banks to lend to priority sectors, including those that benefit women, by adjusting reserve requirements based on the type of assets they hold</w:t>
      </w:r>
      <w:r w:rsidR="00FE325E">
        <w:rPr>
          <w:rFonts w:ascii="Times New Roman" w:hAnsi="Times New Roman" w:cs="Times New Roman"/>
        </w:rPr>
        <w:t>.</w:t>
      </w:r>
    </w:p>
    <w:p w14:paraId="0A7668B9" w14:textId="77777777" w:rsidR="007D1216" w:rsidRPr="00CC6E25" w:rsidRDefault="007D1216" w:rsidP="007D1216">
      <w:pPr>
        <w:rPr>
          <w:rFonts w:ascii="Times New Roman" w:hAnsi="Times New Roman" w:cs="Times New Roman"/>
          <w:i/>
          <w:iCs/>
        </w:rPr>
      </w:pPr>
    </w:p>
    <w:p w14:paraId="6779AD93" w14:textId="77777777" w:rsidR="007D1216" w:rsidRPr="00CC6E25" w:rsidRDefault="007D1216" w:rsidP="007D1216">
      <w:pPr>
        <w:pStyle w:val="ListParagraph"/>
        <w:rPr>
          <w:rFonts w:ascii="Times New Roman" w:hAnsi="Times New Roman" w:cs="Times New Roman"/>
        </w:rPr>
      </w:pPr>
    </w:p>
    <w:sectPr w:rsidR="007D1216" w:rsidRPr="00CC6E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A1AD0" w14:textId="77777777" w:rsidR="00470663" w:rsidRDefault="00470663" w:rsidP="003A03B5">
      <w:pPr>
        <w:spacing w:after="0" w:line="240" w:lineRule="auto"/>
      </w:pPr>
      <w:r>
        <w:separator/>
      </w:r>
    </w:p>
  </w:endnote>
  <w:endnote w:type="continuationSeparator" w:id="0">
    <w:p w14:paraId="45D4D339" w14:textId="77777777" w:rsidR="00470663" w:rsidRDefault="00470663" w:rsidP="003A0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5FD7F" w14:textId="77777777" w:rsidR="00470663" w:rsidRDefault="00470663" w:rsidP="003A03B5">
      <w:pPr>
        <w:spacing w:after="0" w:line="240" w:lineRule="auto"/>
      </w:pPr>
      <w:r>
        <w:separator/>
      </w:r>
    </w:p>
  </w:footnote>
  <w:footnote w:type="continuationSeparator" w:id="0">
    <w:p w14:paraId="27029AFA" w14:textId="77777777" w:rsidR="00470663" w:rsidRDefault="00470663" w:rsidP="003A03B5">
      <w:pPr>
        <w:spacing w:after="0" w:line="240" w:lineRule="auto"/>
      </w:pPr>
      <w:r>
        <w:continuationSeparator/>
      </w:r>
    </w:p>
  </w:footnote>
  <w:footnote w:id="1">
    <w:p w14:paraId="20426201" w14:textId="660898B1" w:rsidR="00B63CA9" w:rsidRPr="00B63CA9" w:rsidRDefault="00B63CA9">
      <w:pPr>
        <w:pStyle w:val="FootnoteText"/>
        <w:rPr>
          <w:rFonts w:ascii="Times New Roman" w:hAnsi="Times New Roman" w:cs="Times New Roman"/>
        </w:rPr>
      </w:pPr>
      <w:r w:rsidRPr="00B63CA9">
        <w:rPr>
          <w:rStyle w:val="FootnoteReference"/>
          <w:rFonts w:ascii="Times New Roman" w:hAnsi="Times New Roman" w:cs="Times New Roman"/>
        </w:rPr>
        <w:footnoteRef/>
      </w:r>
      <w:r w:rsidRPr="00B63CA9">
        <w:rPr>
          <w:rFonts w:ascii="Times New Roman" w:hAnsi="Times New Roman" w:cs="Times New Roman"/>
        </w:rPr>
        <w:t xml:space="preserve"> UN Women, 2024 (forthcoming). </w:t>
      </w:r>
      <w:r w:rsidRPr="00B63CA9">
        <w:rPr>
          <w:rFonts w:ascii="Times New Roman" w:hAnsi="Times New Roman" w:cs="Times New Roman"/>
          <w:i/>
          <w:iCs/>
        </w:rPr>
        <w:t>Engendering Fiscal Space: A Policy Framework for Financing Gender Equality</w:t>
      </w:r>
      <w:r w:rsidRPr="00B63CA9">
        <w:rPr>
          <w:rFonts w:ascii="Times New Roman" w:hAnsi="Times New Roman" w:cs="Times New Roman"/>
        </w:rPr>
        <w:t>. New York.</w:t>
      </w:r>
    </w:p>
  </w:footnote>
  <w:footnote w:id="2">
    <w:p w14:paraId="2537F6F8" w14:textId="77777777" w:rsidR="0069285F" w:rsidRDefault="0069285F" w:rsidP="0069285F">
      <w:pPr>
        <w:pStyle w:val="FootnoteText"/>
      </w:pPr>
      <w:r>
        <w:rPr>
          <w:rStyle w:val="FootnoteReference"/>
        </w:rPr>
        <w:footnoteRef/>
      </w:r>
      <w:r>
        <w:t xml:space="preserve"> UN Women &amp; UN DESA, 2024 </w:t>
      </w:r>
      <w:r w:rsidRPr="00980589">
        <w:t xml:space="preserve">Progress on the Sustainable Development Goals: The gender snapshot </w:t>
      </w:r>
      <w:proofErr w:type="gramStart"/>
      <w:r w:rsidRPr="00980589">
        <w:t>2024</w:t>
      </w:r>
      <w:proofErr w:type="gramEnd"/>
    </w:p>
  </w:footnote>
  <w:footnote w:id="3">
    <w:p w14:paraId="61692D67" w14:textId="77777777" w:rsidR="00C61CB8" w:rsidRDefault="00C61CB8" w:rsidP="00C61CB8">
      <w:pPr>
        <w:pStyle w:val="FootnoteText"/>
      </w:pPr>
      <w:r>
        <w:rPr>
          <w:rStyle w:val="FootnoteReference"/>
        </w:rPr>
        <w:footnoteRef/>
      </w:r>
      <w:r>
        <w:t xml:space="preserve"> UN Women &amp; UN DESA, 2024 </w:t>
      </w:r>
      <w:r w:rsidRPr="00980589">
        <w:t xml:space="preserve">Progress on the Sustainable Development Goals: The gender snapshot </w:t>
      </w:r>
      <w:proofErr w:type="gramStart"/>
      <w:r w:rsidRPr="00980589">
        <w:t>2024</w:t>
      </w:r>
      <w:proofErr w:type="gramEnd"/>
    </w:p>
  </w:footnote>
  <w:footnote w:id="4">
    <w:p w14:paraId="2E72F8FE" w14:textId="77777777" w:rsidR="00814AAC" w:rsidRPr="00AB1DC6" w:rsidRDefault="00814AAC" w:rsidP="00814AAC">
      <w:pPr>
        <w:pStyle w:val="FootnoteText"/>
        <w:rPr>
          <w:rFonts w:ascii="Times New Roman" w:hAnsi="Times New Roman" w:cs="Times New Roman"/>
        </w:rPr>
      </w:pPr>
      <w:r w:rsidRPr="0014072F">
        <w:rPr>
          <w:rStyle w:val="FootnoteReference"/>
          <w:rFonts w:ascii="Times New Roman" w:hAnsi="Times New Roman" w:cs="Times New Roman"/>
        </w:rPr>
        <w:footnoteRef/>
      </w:r>
      <w:r w:rsidRPr="0014072F">
        <w:rPr>
          <w:rFonts w:ascii="Times New Roman" w:hAnsi="Times New Roman" w:cs="Times New Roman"/>
        </w:rPr>
        <w:t xml:space="preserve"> </w:t>
      </w:r>
      <w:r w:rsidRPr="00AB1DC6">
        <w:rPr>
          <w:rFonts w:ascii="Times New Roman" w:hAnsi="Times New Roman" w:cs="Times New Roman"/>
        </w:rPr>
        <w:t xml:space="preserve">Ortiz, </w:t>
      </w:r>
      <w:proofErr w:type="gramStart"/>
      <w:r w:rsidRPr="00AB1DC6">
        <w:rPr>
          <w:rFonts w:ascii="Times New Roman" w:hAnsi="Times New Roman" w:cs="Times New Roman"/>
        </w:rPr>
        <w:t>I.</w:t>
      </w:r>
      <w:proofErr w:type="gramEnd"/>
      <w:r w:rsidRPr="00AB1DC6">
        <w:rPr>
          <w:rFonts w:ascii="Times New Roman" w:hAnsi="Times New Roman" w:cs="Times New Roman"/>
        </w:rPr>
        <w:t xml:space="preserve"> and M. Cummins. 2022. </w:t>
      </w:r>
      <w:hyperlink r:id="rId1" w:history="1">
        <w:r w:rsidRPr="00AB1DC6">
          <w:rPr>
            <w:rStyle w:val="Hyperlink"/>
            <w:rFonts w:ascii="Times New Roman" w:hAnsi="Times New Roman" w:cs="Times New Roman"/>
            <w:i/>
            <w:iCs/>
          </w:rPr>
          <w:t>End Austerity: A Global Report on Budget Cuts and Harmful Social Reforms in 2022-25</w:t>
        </w:r>
      </w:hyperlink>
      <w:r w:rsidRPr="00AB1DC6">
        <w:rPr>
          <w:rFonts w:ascii="Times New Roman" w:hAnsi="Times New Roman" w:cs="Times New Roman"/>
        </w:rPr>
        <w:t>.</w:t>
      </w:r>
    </w:p>
  </w:footnote>
  <w:footnote w:id="5">
    <w:p w14:paraId="0BC6E93D" w14:textId="77777777" w:rsidR="00814AAC" w:rsidRPr="001E04F4" w:rsidRDefault="00814AAC" w:rsidP="00814AAC">
      <w:pPr>
        <w:pStyle w:val="FootnoteText"/>
        <w:rPr>
          <w:rFonts w:ascii="Times New Roman" w:hAnsi="Times New Roman" w:cs="Times New Roman"/>
        </w:rPr>
      </w:pPr>
      <w:r w:rsidRPr="00AB1DC6">
        <w:rPr>
          <w:rStyle w:val="FootnoteReference"/>
          <w:rFonts w:ascii="Times New Roman" w:hAnsi="Times New Roman" w:cs="Times New Roman"/>
        </w:rPr>
        <w:footnoteRef/>
      </w:r>
      <w:r w:rsidRPr="00AB1DC6">
        <w:rPr>
          <w:rFonts w:ascii="Times New Roman" w:hAnsi="Times New Roman" w:cs="Times New Roman"/>
        </w:rPr>
        <w:t xml:space="preserve"> </w:t>
      </w:r>
      <w:r w:rsidRPr="001E04F4">
        <w:rPr>
          <w:rFonts w:ascii="Times New Roman" w:hAnsi="Times New Roman" w:cs="Times New Roman"/>
        </w:rPr>
        <w:t xml:space="preserve">Ortiz, </w:t>
      </w:r>
      <w:proofErr w:type="gramStart"/>
      <w:r w:rsidRPr="001E04F4">
        <w:rPr>
          <w:rFonts w:ascii="Times New Roman" w:hAnsi="Times New Roman" w:cs="Times New Roman"/>
        </w:rPr>
        <w:t>I.</w:t>
      </w:r>
      <w:proofErr w:type="gramEnd"/>
      <w:r w:rsidRPr="001E04F4">
        <w:rPr>
          <w:rFonts w:ascii="Times New Roman" w:hAnsi="Times New Roman" w:cs="Times New Roman"/>
        </w:rPr>
        <w:t xml:space="preserve"> and M. Cummins. 2022. "Alternatives to </w:t>
      </w:r>
      <w:proofErr w:type="gramStart"/>
      <w:r w:rsidRPr="001E04F4">
        <w:rPr>
          <w:rFonts w:ascii="Times New Roman" w:hAnsi="Times New Roman" w:cs="Times New Roman"/>
        </w:rPr>
        <w:t>Austerity :</w:t>
      </w:r>
      <w:proofErr w:type="gramEnd"/>
      <w:r w:rsidRPr="001E04F4">
        <w:rPr>
          <w:rFonts w:ascii="Times New Roman" w:hAnsi="Times New Roman" w:cs="Times New Roman"/>
        </w:rPr>
        <w:t xml:space="preserve"> Fiscal space and financing options for a people’s recovery" in </w:t>
      </w:r>
      <w:hyperlink r:id="rId2" w:tgtFrame="_blank" w:history="1">
        <w:r w:rsidRPr="001E04F4">
          <w:rPr>
            <w:rStyle w:val="Hyperlink"/>
            <w:rFonts w:ascii="Times New Roman" w:hAnsi="Times New Roman" w:cs="Times New Roman"/>
          </w:rPr>
          <w:t>THIRD WORLD ECONOMICS</w:t>
        </w:r>
      </w:hyperlink>
      <w:r w:rsidRPr="001E04F4">
        <w:rPr>
          <w:rFonts w:ascii="Times New Roman" w:hAnsi="Times New Roman" w:cs="Times New Roman"/>
        </w:rPr>
        <w:t> No. 759</w:t>
      </w:r>
    </w:p>
  </w:footnote>
  <w:footnote w:id="6">
    <w:p w14:paraId="68EE8F24" w14:textId="77777777" w:rsidR="00814AAC" w:rsidRPr="001E04F4" w:rsidRDefault="00814AAC" w:rsidP="00814AAC">
      <w:pPr>
        <w:pStyle w:val="FootnoteText"/>
        <w:ind w:right="1530"/>
        <w:rPr>
          <w:rFonts w:ascii="Times New Roman" w:hAnsi="Times New Roman" w:cs="Times New Roman"/>
        </w:rPr>
      </w:pPr>
      <w:r w:rsidRPr="001E04F4">
        <w:rPr>
          <w:rStyle w:val="FootnoteReference"/>
          <w:rFonts w:ascii="Times New Roman" w:hAnsi="Times New Roman" w:cs="Times New Roman"/>
        </w:rPr>
        <w:footnoteRef/>
      </w:r>
      <w:r w:rsidRPr="001E04F4">
        <w:rPr>
          <w:rFonts w:ascii="Times New Roman" w:hAnsi="Times New Roman" w:cs="Times New Roman"/>
        </w:rPr>
        <w:t xml:space="preserve"> UN Women and ILO, 2024. </w:t>
      </w:r>
      <w:r w:rsidRPr="001E04F4">
        <w:rPr>
          <w:rFonts w:ascii="Times New Roman" w:hAnsi="Times New Roman" w:cs="Times New Roman"/>
          <w:i/>
          <w:iCs/>
        </w:rPr>
        <w:t>Consolidated report: National fiscal stimulus packages from a gender equality perspective</w:t>
      </w:r>
      <w:r w:rsidRPr="001E04F4">
        <w:rPr>
          <w:rFonts w:ascii="Times New Roman" w:hAnsi="Times New Roman" w:cs="Times New Roman"/>
        </w:rPr>
        <w:t>, New York, 2024.</w:t>
      </w:r>
    </w:p>
  </w:footnote>
  <w:footnote w:id="7">
    <w:p w14:paraId="66D927D4" w14:textId="77777777" w:rsidR="0051209A" w:rsidRDefault="0051209A" w:rsidP="0051209A">
      <w:pPr>
        <w:pStyle w:val="FootnoteText"/>
      </w:pPr>
      <w:r w:rsidRPr="001E04F4">
        <w:rPr>
          <w:rStyle w:val="FootnoteReference"/>
          <w:rFonts w:ascii="Times New Roman" w:hAnsi="Times New Roman" w:cs="Times New Roman"/>
        </w:rPr>
        <w:footnoteRef/>
      </w:r>
      <w:r w:rsidRPr="001E04F4">
        <w:rPr>
          <w:rFonts w:ascii="Times New Roman" w:hAnsi="Times New Roman" w:cs="Times New Roman"/>
        </w:rPr>
        <w:t xml:space="preserve"> OECD (2024), </w:t>
      </w:r>
      <w:r w:rsidRPr="001E04F4">
        <w:rPr>
          <w:rFonts w:ascii="Times New Roman" w:hAnsi="Times New Roman" w:cs="Times New Roman"/>
          <w:i/>
          <w:iCs/>
        </w:rPr>
        <w:t>Development Co-operation Report 2024: Tackling Poverty and Inequalities through the Green Transition</w:t>
      </w:r>
      <w:r w:rsidRPr="001E04F4">
        <w:rPr>
          <w:rFonts w:ascii="Times New Roman" w:hAnsi="Times New Roman" w:cs="Times New Roman"/>
        </w:rPr>
        <w:t>, OECD Publishing, Paris, </w:t>
      </w:r>
      <w:hyperlink r:id="rId3" w:history="1">
        <w:r w:rsidRPr="001E04F4">
          <w:rPr>
            <w:rStyle w:val="Hyperlink"/>
            <w:rFonts w:ascii="Times New Roman" w:hAnsi="Times New Roman" w:cs="Times New Roman"/>
          </w:rPr>
          <w:t>https://doi.org/10.1787/357b63f7-en</w:t>
        </w:r>
      </w:hyperlink>
      <w:r w:rsidRPr="001E04F4">
        <w:rPr>
          <w:rFonts w:ascii="Times New Roman" w:hAnsi="Times New Roman" w:cs="Times New Roman"/>
        </w:rPr>
        <w:t>.</w:t>
      </w:r>
    </w:p>
  </w:footnote>
  <w:footnote w:id="8">
    <w:p w14:paraId="2ED24C2D" w14:textId="77777777" w:rsidR="00875630" w:rsidRPr="00A03AAB" w:rsidRDefault="00875630" w:rsidP="009D1015">
      <w:pPr>
        <w:pStyle w:val="FootnoteText"/>
        <w:ind w:right="1530"/>
      </w:pPr>
      <w:r w:rsidRPr="00A03AAB">
        <w:rPr>
          <w:rStyle w:val="FootnoteReference"/>
        </w:rPr>
        <w:footnoteRef/>
      </w:r>
      <w:r w:rsidRPr="00A03AAB">
        <w:t xml:space="preserve"> </w:t>
      </w:r>
      <w:r>
        <w:t>UNCTAD, 2024.</w:t>
      </w:r>
      <w:r>
        <w:rPr>
          <w:i/>
          <w:iCs/>
        </w:rPr>
        <w:t>A World of Debt Report 2024: A Growing Burden to Global Recovery</w:t>
      </w:r>
      <w:r>
        <w:t>, Geneva, 2024.</w:t>
      </w:r>
    </w:p>
  </w:footnote>
  <w:footnote w:id="9">
    <w:p w14:paraId="76BB82F5" w14:textId="77777777" w:rsidR="00C26BF5" w:rsidRPr="0014072F" w:rsidRDefault="00C26BF5" w:rsidP="00C26BF5">
      <w:pPr>
        <w:pStyle w:val="FootnoteText"/>
        <w:ind w:right="1530"/>
        <w:rPr>
          <w:rFonts w:ascii="Times New Roman" w:hAnsi="Times New Roman" w:cs="Times New Roman"/>
        </w:rPr>
      </w:pPr>
      <w:r w:rsidRPr="0014072F">
        <w:rPr>
          <w:rStyle w:val="FootnoteReference"/>
          <w:rFonts w:ascii="Times New Roman" w:hAnsi="Times New Roman" w:cs="Times New Roman"/>
        </w:rPr>
        <w:footnoteRef/>
      </w:r>
      <w:r w:rsidRPr="0014072F">
        <w:rPr>
          <w:rFonts w:ascii="Times New Roman" w:hAnsi="Times New Roman" w:cs="Times New Roman"/>
        </w:rPr>
        <w:t xml:space="preserve"> UN Women and ILO, 2021. </w:t>
      </w:r>
      <w:r w:rsidRPr="0014072F">
        <w:rPr>
          <w:rFonts w:ascii="Times New Roman" w:hAnsi="Times New Roman" w:cs="Times New Roman"/>
          <w:i/>
          <w:iCs/>
        </w:rPr>
        <w:t>How to assess fiscal stimulus packages from a gender equality perspective</w:t>
      </w:r>
      <w:r w:rsidRPr="0014072F">
        <w:rPr>
          <w:rFonts w:ascii="Times New Roman" w:hAnsi="Times New Roman" w:cs="Times New Roman"/>
        </w:rPr>
        <w:t>. New York-Geneva, 2021.</w:t>
      </w:r>
    </w:p>
  </w:footnote>
  <w:footnote w:id="10">
    <w:p w14:paraId="30BD2F2C" w14:textId="1ABC7408" w:rsidR="0027579F" w:rsidRPr="0027579F" w:rsidRDefault="0027579F">
      <w:pPr>
        <w:pStyle w:val="FootnoteText"/>
        <w:rPr>
          <w:rFonts w:ascii="Times New Roman" w:hAnsi="Times New Roman" w:cs="Times New Roman"/>
        </w:rPr>
      </w:pPr>
      <w:r>
        <w:rPr>
          <w:rStyle w:val="FootnoteReference"/>
        </w:rPr>
        <w:footnoteRef/>
      </w:r>
      <w:r>
        <w:t xml:space="preserve"> </w:t>
      </w:r>
      <w:r w:rsidRPr="0027579F">
        <w:rPr>
          <w:rFonts w:ascii="Times New Roman" w:hAnsi="Times New Roman" w:cs="Times New Roman"/>
        </w:rPr>
        <w:t>UN Women, 2024 (forthcoming). Engendering Fiscal Space-the Role of Macro-Level Economic Policies. New York.</w:t>
      </w:r>
    </w:p>
  </w:footnote>
  <w:footnote w:id="11">
    <w:p w14:paraId="20BCA1BB" w14:textId="77777777" w:rsidR="00B46CD6" w:rsidRPr="0027579F" w:rsidRDefault="00B46CD6" w:rsidP="00B46CD6">
      <w:pPr>
        <w:pStyle w:val="FootnoteText"/>
        <w:rPr>
          <w:rFonts w:ascii="Times New Roman" w:hAnsi="Times New Roman" w:cs="Times New Roman"/>
        </w:rPr>
      </w:pPr>
      <w:r w:rsidRPr="0027579F">
        <w:rPr>
          <w:rStyle w:val="FootnoteReference"/>
          <w:rFonts w:ascii="Times New Roman" w:hAnsi="Times New Roman" w:cs="Times New Roman"/>
        </w:rPr>
        <w:footnoteRef/>
      </w:r>
      <w:r w:rsidRPr="0027579F">
        <w:rPr>
          <w:rFonts w:ascii="Times New Roman" w:hAnsi="Times New Roman" w:cs="Times New Roman"/>
        </w:rPr>
        <w:t xml:space="preserve"> United Nations, 2024. </w:t>
      </w:r>
      <w:r w:rsidRPr="0027579F">
        <w:rPr>
          <w:rFonts w:ascii="Times New Roman" w:hAnsi="Times New Roman" w:cs="Times New Roman"/>
          <w:i/>
          <w:iCs/>
        </w:rPr>
        <w:t>Transforming Care Systems in the Context of the Sustainable Development Goals and Our Common Agenda</w:t>
      </w:r>
      <w:r w:rsidRPr="0027579F">
        <w:rPr>
          <w:rFonts w:ascii="Times New Roman" w:hAnsi="Times New Roman" w:cs="Times New Roman"/>
        </w:rPr>
        <w:t>. UN System Policy Paper. New York, 2024.</w:t>
      </w:r>
    </w:p>
  </w:footnote>
  <w:footnote w:id="12">
    <w:p w14:paraId="2FAF59B5" w14:textId="77777777" w:rsidR="009B722C" w:rsidRPr="0027579F" w:rsidRDefault="009B722C" w:rsidP="009B722C">
      <w:pPr>
        <w:pStyle w:val="FootnoteText"/>
        <w:rPr>
          <w:rFonts w:ascii="Times New Roman" w:hAnsi="Times New Roman" w:cs="Times New Roman"/>
        </w:rPr>
      </w:pPr>
      <w:r w:rsidRPr="0027579F">
        <w:rPr>
          <w:rStyle w:val="FootnoteReference"/>
          <w:rFonts w:ascii="Times New Roman" w:hAnsi="Times New Roman" w:cs="Times New Roman"/>
        </w:rPr>
        <w:footnoteRef/>
      </w:r>
      <w:r w:rsidRPr="0027579F">
        <w:rPr>
          <w:rFonts w:ascii="Times New Roman" w:hAnsi="Times New Roman" w:cs="Times New Roman"/>
        </w:rPr>
        <w:t xml:space="preserve"> UNCTAD, 2024. A World of Debt Report 2024: A Growing Burden to Global Recovery, Geneva, 2024.</w:t>
      </w:r>
    </w:p>
  </w:footnote>
  <w:footnote w:id="13">
    <w:p w14:paraId="699A1367" w14:textId="4346EECE" w:rsidR="00923B9B" w:rsidRPr="00C20CA6" w:rsidRDefault="00923B9B" w:rsidP="00923B9B">
      <w:pPr>
        <w:pStyle w:val="FootnoteText"/>
        <w:rPr>
          <w:rFonts w:ascii="Times New Roman" w:hAnsi="Times New Roman" w:cs="Times New Roman"/>
          <w:i/>
          <w:iCs/>
        </w:rPr>
      </w:pPr>
      <w:r>
        <w:rPr>
          <w:rStyle w:val="FootnoteReference"/>
        </w:rPr>
        <w:footnoteRef/>
      </w:r>
      <w:r>
        <w:t xml:space="preserve"> </w:t>
      </w:r>
      <w:r w:rsidRPr="00B63CA9">
        <w:rPr>
          <w:rFonts w:ascii="Times New Roman" w:hAnsi="Times New Roman" w:cs="Times New Roman"/>
        </w:rPr>
        <w:t xml:space="preserve">UN Women, 2024 (forthcoming). </w:t>
      </w:r>
      <w:r w:rsidRPr="00923B9B">
        <w:rPr>
          <w:rFonts w:ascii="Times New Roman" w:hAnsi="Times New Roman" w:cs="Times New Roman"/>
          <w:i/>
          <w:iCs/>
        </w:rPr>
        <w:t>Modeling alternative methods of financing investments for gender equality</w:t>
      </w:r>
      <w:r w:rsidRPr="00B63CA9">
        <w:rPr>
          <w:rFonts w:ascii="Times New Roman" w:hAnsi="Times New Roman" w:cs="Times New Roman"/>
        </w:rPr>
        <w:t>. New York.</w:t>
      </w:r>
    </w:p>
    <w:p w14:paraId="75EA2BE3" w14:textId="56E7568B" w:rsidR="00923B9B" w:rsidRDefault="00923B9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63E"/>
    <w:multiLevelType w:val="hybridMultilevel"/>
    <w:tmpl w:val="A900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5406A"/>
    <w:multiLevelType w:val="hybridMultilevel"/>
    <w:tmpl w:val="10166B1E"/>
    <w:lvl w:ilvl="0" w:tplc="A0D0B90C">
      <w:start w:val="29"/>
      <w:numFmt w:val="decimal"/>
      <w:lvlText w:val="%1."/>
      <w:lvlJc w:val="left"/>
      <w:pPr>
        <w:ind w:left="1387" w:hanging="476"/>
      </w:pPr>
      <w:rPr>
        <w:rFonts w:ascii="Times New Roman" w:eastAsia="Times New Roman" w:hAnsi="Times New Roman" w:cs="Times New Roman" w:hint="default"/>
        <w:b w:val="0"/>
        <w:bCs w:val="0"/>
        <w:i w:val="0"/>
        <w:iCs w:val="0"/>
        <w:spacing w:val="0"/>
        <w:w w:val="99"/>
        <w:sz w:val="20"/>
        <w:szCs w:val="20"/>
        <w:lang w:val="en-US" w:eastAsia="en-US" w:bidi="ar-SA"/>
      </w:rPr>
    </w:lvl>
    <w:lvl w:ilvl="1" w:tplc="9C20E89A">
      <w:numFmt w:val="bullet"/>
      <w:lvlText w:val="•"/>
      <w:lvlJc w:val="left"/>
      <w:pPr>
        <w:ind w:left="1862" w:hanging="135"/>
      </w:pPr>
      <w:rPr>
        <w:rFonts w:ascii="Times New Roman" w:eastAsia="Times New Roman" w:hAnsi="Times New Roman" w:cs="Times New Roman" w:hint="default"/>
        <w:b w:val="0"/>
        <w:bCs w:val="0"/>
        <w:i w:val="0"/>
        <w:iCs w:val="0"/>
        <w:spacing w:val="0"/>
        <w:w w:val="99"/>
        <w:sz w:val="20"/>
        <w:szCs w:val="20"/>
        <w:lang w:val="en-US" w:eastAsia="en-US" w:bidi="ar-SA"/>
      </w:rPr>
    </w:lvl>
    <w:lvl w:ilvl="2" w:tplc="02560BD0">
      <w:numFmt w:val="bullet"/>
      <w:lvlText w:val="•"/>
      <w:lvlJc w:val="left"/>
      <w:pPr>
        <w:ind w:left="2784" w:hanging="135"/>
      </w:pPr>
      <w:rPr>
        <w:rFonts w:hint="default"/>
        <w:lang w:val="en-US" w:eastAsia="en-US" w:bidi="ar-SA"/>
      </w:rPr>
    </w:lvl>
    <w:lvl w:ilvl="3" w:tplc="AC5E0E80">
      <w:numFmt w:val="bullet"/>
      <w:lvlText w:val="•"/>
      <w:lvlJc w:val="left"/>
      <w:pPr>
        <w:ind w:left="3708" w:hanging="135"/>
      </w:pPr>
      <w:rPr>
        <w:rFonts w:hint="default"/>
        <w:lang w:val="en-US" w:eastAsia="en-US" w:bidi="ar-SA"/>
      </w:rPr>
    </w:lvl>
    <w:lvl w:ilvl="4" w:tplc="9236BC92">
      <w:numFmt w:val="bullet"/>
      <w:lvlText w:val="•"/>
      <w:lvlJc w:val="left"/>
      <w:pPr>
        <w:ind w:left="4633" w:hanging="135"/>
      </w:pPr>
      <w:rPr>
        <w:rFonts w:hint="default"/>
        <w:lang w:val="en-US" w:eastAsia="en-US" w:bidi="ar-SA"/>
      </w:rPr>
    </w:lvl>
    <w:lvl w:ilvl="5" w:tplc="D7126D9C">
      <w:numFmt w:val="bullet"/>
      <w:lvlText w:val="•"/>
      <w:lvlJc w:val="left"/>
      <w:pPr>
        <w:ind w:left="5557" w:hanging="135"/>
      </w:pPr>
      <w:rPr>
        <w:rFonts w:hint="default"/>
        <w:lang w:val="en-US" w:eastAsia="en-US" w:bidi="ar-SA"/>
      </w:rPr>
    </w:lvl>
    <w:lvl w:ilvl="6" w:tplc="810C49A8">
      <w:numFmt w:val="bullet"/>
      <w:lvlText w:val="•"/>
      <w:lvlJc w:val="left"/>
      <w:pPr>
        <w:ind w:left="6482" w:hanging="135"/>
      </w:pPr>
      <w:rPr>
        <w:rFonts w:hint="default"/>
        <w:lang w:val="en-US" w:eastAsia="en-US" w:bidi="ar-SA"/>
      </w:rPr>
    </w:lvl>
    <w:lvl w:ilvl="7" w:tplc="43C696C6">
      <w:numFmt w:val="bullet"/>
      <w:lvlText w:val="•"/>
      <w:lvlJc w:val="left"/>
      <w:pPr>
        <w:ind w:left="7406" w:hanging="135"/>
      </w:pPr>
      <w:rPr>
        <w:rFonts w:hint="default"/>
        <w:lang w:val="en-US" w:eastAsia="en-US" w:bidi="ar-SA"/>
      </w:rPr>
    </w:lvl>
    <w:lvl w:ilvl="8" w:tplc="9FA033A0">
      <w:numFmt w:val="bullet"/>
      <w:lvlText w:val="•"/>
      <w:lvlJc w:val="left"/>
      <w:pPr>
        <w:ind w:left="8331" w:hanging="135"/>
      </w:pPr>
      <w:rPr>
        <w:rFonts w:hint="default"/>
        <w:lang w:val="en-US" w:eastAsia="en-US" w:bidi="ar-SA"/>
      </w:rPr>
    </w:lvl>
  </w:abstractNum>
  <w:abstractNum w:abstractNumId="2" w15:restartNumberingAfterBreak="0">
    <w:nsid w:val="117F57C3"/>
    <w:multiLevelType w:val="multilevel"/>
    <w:tmpl w:val="B740CB3C"/>
    <w:lvl w:ilvl="0">
      <w:start w:val="1"/>
      <w:numFmt w:val="bullet"/>
      <w:lvlText w:val=""/>
      <w:lvlJc w:val="left"/>
      <w:pPr>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786BC7"/>
    <w:multiLevelType w:val="multilevel"/>
    <w:tmpl w:val="1F68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494176"/>
    <w:multiLevelType w:val="hybridMultilevel"/>
    <w:tmpl w:val="19682F7C"/>
    <w:lvl w:ilvl="0" w:tplc="B00AF8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50C6A"/>
    <w:multiLevelType w:val="hybridMultilevel"/>
    <w:tmpl w:val="9726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2021E"/>
    <w:multiLevelType w:val="multilevel"/>
    <w:tmpl w:val="DB588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BF2E6C"/>
    <w:multiLevelType w:val="multilevel"/>
    <w:tmpl w:val="4A704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9E184A"/>
    <w:multiLevelType w:val="multilevel"/>
    <w:tmpl w:val="0E5A13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A9E3ABF"/>
    <w:multiLevelType w:val="multilevel"/>
    <w:tmpl w:val="F0D4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AC07E2"/>
    <w:multiLevelType w:val="hybridMultilevel"/>
    <w:tmpl w:val="35F6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95DFA"/>
    <w:multiLevelType w:val="hybridMultilevel"/>
    <w:tmpl w:val="982EA20C"/>
    <w:lvl w:ilvl="0" w:tplc="B3DA45A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21994"/>
    <w:multiLevelType w:val="hybridMultilevel"/>
    <w:tmpl w:val="03E84404"/>
    <w:lvl w:ilvl="0" w:tplc="B3DA45A8">
      <w:numFmt w:val="bullet"/>
      <w:lvlText w:val="-"/>
      <w:lvlJc w:val="left"/>
      <w:pPr>
        <w:ind w:left="766" w:hanging="360"/>
      </w:pPr>
      <w:rPr>
        <w:rFonts w:ascii="Calibri" w:eastAsiaTheme="minorEastAsia" w:hAnsi="Calibri" w:cs="Calibri"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8EB4239"/>
    <w:multiLevelType w:val="multilevel"/>
    <w:tmpl w:val="89527B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91932BE"/>
    <w:multiLevelType w:val="hybridMultilevel"/>
    <w:tmpl w:val="D402CAE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FC82625"/>
    <w:multiLevelType w:val="hybridMultilevel"/>
    <w:tmpl w:val="3C6EB77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52F95577"/>
    <w:multiLevelType w:val="multilevel"/>
    <w:tmpl w:val="EC38A0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9293C8D"/>
    <w:multiLevelType w:val="multilevel"/>
    <w:tmpl w:val="5BDA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D66A6C"/>
    <w:multiLevelType w:val="hybridMultilevel"/>
    <w:tmpl w:val="2BBAFBA8"/>
    <w:lvl w:ilvl="0" w:tplc="04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580BC6"/>
    <w:multiLevelType w:val="hybridMultilevel"/>
    <w:tmpl w:val="C122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014310">
    <w:abstractNumId w:val="0"/>
  </w:num>
  <w:num w:numId="2" w16cid:durableId="705714083">
    <w:abstractNumId w:val="15"/>
  </w:num>
  <w:num w:numId="3" w16cid:durableId="1224489899">
    <w:abstractNumId w:val="11"/>
  </w:num>
  <w:num w:numId="4" w16cid:durableId="839007420">
    <w:abstractNumId w:val="12"/>
  </w:num>
  <w:num w:numId="5" w16cid:durableId="1795057800">
    <w:abstractNumId w:val="14"/>
  </w:num>
  <w:num w:numId="6" w16cid:durableId="1539704886">
    <w:abstractNumId w:val="10"/>
  </w:num>
  <w:num w:numId="7" w16cid:durableId="1965765382">
    <w:abstractNumId w:val="5"/>
  </w:num>
  <w:num w:numId="8" w16cid:durableId="513618435">
    <w:abstractNumId w:val="7"/>
  </w:num>
  <w:num w:numId="9" w16cid:durableId="1351764372">
    <w:abstractNumId w:val="1"/>
  </w:num>
  <w:num w:numId="10" w16cid:durableId="2098012682">
    <w:abstractNumId w:val="3"/>
  </w:num>
  <w:num w:numId="11" w16cid:durableId="1334642768">
    <w:abstractNumId w:val="4"/>
  </w:num>
  <w:num w:numId="12" w16cid:durableId="311301386">
    <w:abstractNumId w:val="2"/>
  </w:num>
  <w:num w:numId="13" w16cid:durableId="625234631">
    <w:abstractNumId w:val="6"/>
  </w:num>
  <w:num w:numId="14" w16cid:durableId="974485293">
    <w:abstractNumId w:val="16"/>
  </w:num>
  <w:num w:numId="15" w16cid:durableId="1947082507">
    <w:abstractNumId w:val="13"/>
  </w:num>
  <w:num w:numId="16" w16cid:durableId="1384136018">
    <w:abstractNumId w:val="8"/>
  </w:num>
  <w:num w:numId="17" w16cid:durableId="1695692725">
    <w:abstractNumId w:val="9"/>
  </w:num>
  <w:num w:numId="18" w16cid:durableId="132523287">
    <w:abstractNumId w:val="18"/>
  </w:num>
  <w:num w:numId="19" w16cid:durableId="1354722977">
    <w:abstractNumId w:val="17"/>
  </w:num>
  <w:num w:numId="20" w16cid:durableId="20592789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72"/>
    <w:rsid w:val="000029C0"/>
    <w:rsid w:val="00011DBD"/>
    <w:rsid w:val="0001244D"/>
    <w:rsid w:val="0001339E"/>
    <w:rsid w:val="0003064C"/>
    <w:rsid w:val="00030E3E"/>
    <w:rsid w:val="00030F4E"/>
    <w:rsid w:val="00046ADA"/>
    <w:rsid w:val="0004732E"/>
    <w:rsid w:val="000511B6"/>
    <w:rsid w:val="000542DD"/>
    <w:rsid w:val="00056BF7"/>
    <w:rsid w:val="00056FF6"/>
    <w:rsid w:val="00061436"/>
    <w:rsid w:val="00071553"/>
    <w:rsid w:val="000777C3"/>
    <w:rsid w:val="00081B1B"/>
    <w:rsid w:val="000923D8"/>
    <w:rsid w:val="000975E2"/>
    <w:rsid w:val="000A5C11"/>
    <w:rsid w:val="000A5D62"/>
    <w:rsid w:val="000C0784"/>
    <w:rsid w:val="000C4218"/>
    <w:rsid w:val="000C6C8C"/>
    <w:rsid w:val="000C7E94"/>
    <w:rsid w:val="000D13C4"/>
    <w:rsid w:val="000E32F6"/>
    <w:rsid w:val="000E4774"/>
    <w:rsid w:val="000E71DD"/>
    <w:rsid w:val="000F179A"/>
    <w:rsid w:val="000F5697"/>
    <w:rsid w:val="00102209"/>
    <w:rsid w:val="00104940"/>
    <w:rsid w:val="001064CB"/>
    <w:rsid w:val="00110342"/>
    <w:rsid w:val="00115B17"/>
    <w:rsid w:val="00123C40"/>
    <w:rsid w:val="00126A3A"/>
    <w:rsid w:val="0014072F"/>
    <w:rsid w:val="00140FAE"/>
    <w:rsid w:val="00150008"/>
    <w:rsid w:val="00150AC0"/>
    <w:rsid w:val="00153165"/>
    <w:rsid w:val="00156BE5"/>
    <w:rsid w:val="00160951"/>
    <w:rsid w:val="00162717"/>
    <w:rsid w:val="00166193"/>
    <w:rsid w:val="00166752"/>
    <w:rsid w:val="00174569"/>
    <w:rsid w:val="001907EB"/>
    <w:rsid w:val="00191646"/>
    <w:rsid w:val="0019442B"/>
    <w:rsid w:val="001A6021"/>
    <w:rsid w:val="001A6294"/>
    <w:rsid w:val="001A71B9"/>
    <w:rsid w:val="001B15C6"/>
    <w:rsid w:val="001B48FF"/>
    <w:rsid w:val="001B5FA5"/>
    <w:rsid w:val="001C5FC0"/>
    <w:rsid w:val="001D0C5B"/>
    <w:rsid w:val="001D25C7"/>
    <w:rsid w:val="001E04F4"/>
    <w:rsid w:val="001E5C8E"/>
    <w:rsid w:val="001F1664"/>
    <w:rsid w:val="00206BEA"/>
    <w:rsid w:val="002077B8"/>
    <w:rsid w:val="00212A94"/>
    <w:rsid w:val="002204CC"/>
    <w:rsid w:val="0022124B"/>
    <w:rsid w:val="002241C7"/>
    <w:rsid w:val="00226DDE"/>
    <w:rsid w:val="00230CC0"/>
    <w:rsid w:val="00232515"/>
    <w:rsid w:val="00236A00"/>
    <w:rsid w:val="00236B33"/>
    <w:rsid w:val="002468EF"/>
    <w:rsid w:val="00250E53"/>
    <w:rsid w:val="00251A33"/>
    <w:rsid w:val="00252B17"/>
    <w:rsid w:val="00256658"/>
    <w:rsid w:val="00257B0C"/>
    <w:rsid w:val="00264832"/>
    <w:rsid w:val="00266BA7"/>
    <w:rsid w:val="00266D25"/>
    <w:rsid w:val="002723FF"/>
    <w:rsid w:val="0027420D"/>
    <w:rsid w:val="00275650"/>
    <w:rsid w:val="0027579F"/>
    <w:rsid w:val="00280A5A"/>
    <w:rsid w:val="00287FDC"/>
    <w:rsid w:val="00291590"/>
    <w:rsid w:val="00292C8D"/>
    <w:rsid w:val="002944F7"/>
    <w:rsid w:val="002A5340"/>
    <w:rsid w:val="002A792A"/>
    <w:rsid w:val="002B58D3"/>
    <w:rsid w:val="002C6D77"/>
    <w:rsid w:val="002D2383"/>
    <w:rsid w:val="002D322D"/>
    <w:rsid w:val="002D4CF5"/>
    <w:rsid w:val="002E31D3"/>
    <w:rsid w:val="002F0919"/>
    <w:rsid w:val="002F4A33"/>
    <w:rsid w:val="002F6B6C"/>
    <w:rsid w:val="003042B4"/>
    <w:rsid w:val="003124AE"/>
    <w:rsid w:val="00312D45"/>
    <w:rsid w:val="003151D7"/>
    <w:rsid w:val="00316586"/>
    <w:rsid w:val="00317113"/>
    <w:rsid w:val="0031780B"/>
    <w:rsid w:val="00320AA7"/>
    <w:rsid w:val="00323CC2"/>
    <w:rsid w:val="0033317F"/>
    <w:rsid w:val="00333DFF"/>
    <w:rsid w:val="003407B8"/>
    <w:rsid w:val="0034282A"/>
    <w:rsid w:val="003468F0"/>
    <w:rsid w:val="00364948"/>
    <w:rsid w:val="00367EE6"/>
    <w:rsid w:val="00372C3B"/>
    <w:rsid w:val="00373E2E"/>
    <w:rsid w:val="00382346"/>
    <w:rsid w:val="003906BF"/>
    <w:rsid w:val="00391557"/>
    <w:rsid w:val="003963B8"/>
    <w:rsid w:val="00397848"/>
    <w:rsid w:val="003A03B5"/>
    <w:rsid w:val="003A1EF7"/>
    <w:rsid w:val="003A209F"/>
    <w:rsid w:val="003A32DC"/>
    <w:rsid w:val="003C5EE9"/>
    <w:rsid w:val="003C68C3"/>
    <w:rsid w:val="003D16A4"/>
    <w:rsid w:val="003E11E2"/>
    <w:rsid w:val="003E20CE"/>
    <w:rsid w:val="0040198A"/>
    <w:rsid w:val="004126AF"/>
    <w:rsid w:val="00416903"/>
    <w:rsid w:val="004173B6"/>
    <w:rsid w:val="0042016D"/>
    <w:rsid w:val="004243AE"/>
    <w:rsid w:val="004267D2"/>
    <w:rsid w:val="004278CD"/>
    <w:rsid w:val="0043366F"/>
    <w:rsid w:val="00443CF5"/>
    <w:rsid w:val="004575BC"/>
    <w:rsid w:val="00457AE6"/>
    <w:rsid w:val="004676AB"/>
    <w:rsid w:val="00470663"/>
    <w:rsid w:val="004739BD"/>
    <w:rsid w:val="00473BB8"/>
    <w:rsid w:val="00484037"/>
    <w:rsid w:val="00487F98"/>
    <w:rsid w:val="004916B8"/>
    <w:rsid w:val="00492A1F"/>
    <w:rsid w:val="00492A43"/>
    <w:rsid w:val="00495DFE"/>
    <w:rsid w:val="004A301E"/>
    <w:rsid w:val="004A71F7"/>
    <w:rsid w:val="004B76C8"/>
    <w:rsid w:val="004C30D8"/>
    <w:rsid w:val="004C5A9A"/>
    <w:rsid w:val="004D17B3"/>
    <w:rsid w:val="004D271B"/>
    <w:rsid w:val="004D75EC"/>
    <w:rsid w:val="004E2D5A"/>
    <w:rsid w:val="004F2903"/>
    <w:rsid w:val="004F38C8"/>
    <w:rsid w:val="004F4DF5"/>
    <w:rsid w:val="00511C66"/>
    <w:rsid w:val="0051209A"/>
    <w:rsid w:val="00512FEF"/>
    <w:rsid w:val="00515956"/>
    <w:rsid w:val="00520CEC"/>
    <w:rsid w:val="00521722"/>
    <w:rsid w:val="00525B68"/>
    <w:rsid w:val="00526472"/>
    <w:rsid w:val="00530E05"/>
    <w:rsid w:val="0053120C"/>
    <w:rsid w:val="0053249A"/>
    <w:rsid w:val="00544E7F"/>
    <w:rsid w:val="005459AD"/>
    <w:rsid w:val="00550DA9"/>
    <w:rsid w:val="0055273A"/>
    <w:rsid w:val="00555BE2"/>
    <w:rsid w:val="00560584"/>
    <w:rsid w:val="00572047"/>
    <w:rsid w:val="00575B22"/>
    <w:rsid w:val="00584037"/>
    <w:rsid w:val="005910B8"/>
    <w:rsid w:val="005954A8"/>
    <w:rsid w:val="00597813"/>
    <w:rsid w:val="005A5020"/>
    <w:rsid w:val="005A6F3C"/>
    <w:rsid w:val="005B4119"/>
    <w:rsid w:val="005C078D"/>
    <w:rsid w:val="005D778B"/>
    <w:rsid w:val="005E3D7C"/>
    <w:rsid w:val="005E411D"/>
    <w:rsid w:val="005F4830"/>
    <w:rsid w:val="005F6C5E"/>
    <w:rsid w:val="006071D9"/>
    <w:rsid w:val="00611430"/>
    <w:rsid w:val="00623EC0"/>
    <w:rsid w:val="00624048"/>
    <w:rsid w:val="0063460B"/>
    <w:rsid w:val="00643D7A"/>
    <w:rsid w:val="006708A1"/>
    <w:rsid w:val="006809FA"/>
    <w:rsid w:val="00683FE4"/>
    <w:rsid w:val="006921A3"/>
    <w:rsid w:val="0069285F"/>
    <w:rsid w:val="006A0898"/>
    <w:rsid w:val="006A343D"/>
    <w:rsid w:val="006A5B57"/>
    <w:rsid w:val="006A7849"/>
    <w:rsid w:val="006B0139"/>
    <w:rsid w:val="006B1DC8"/>
    <w:rsid w:val="006B4FCF"/>
    <w:rsid w:val="006D0401"/>
    <w:rsid w:val="006D0D92"/>
    <w:rsid w:val="006D4D4C"/>
    <w:rsid w:val="006E2FD2"/>
    <w:rsid w:val="006F6224"/>
    <w:rsid w:val="00700C9E"/>
    <w:rsid w:val="007029F1"/>
    <w:rsid w:val="00722E1B"/>
    <w:rsid w:val="007257EC"/>
    <w:rsid w:val="00737D82"/>
    <w:rsid w:val="007428FE"/>
    <w:rsid w:val="0076447D"/>
    <w:rsid w:val="0077138E"/>
    <w:rsid w:val="007814DE"/>
    <w:rsid w:val="007913C7"/>
    <w:rsid w:val="007924DB"/>
    <w:rsid w:val="007A71EC"/>
    <w:rsid w:val="007B64AF"/>
    <w:rsid w:val="007B7B0A"/>
    <w:rsid w:val="007D1216"/>
    <w:rsid w:val="007D5856"/>
    <w:rsid w:val="007F075C"/>
    <w:rsid w:val="00812F0E"/>
    <w:rsid w:val="00814AAC"/>
    <w:rsid w:val="00817599"/>
    <w:rsid w:val="008204EF"/>
    <w:rsid w:val="008328D5"/>
    <w:rsid w:val="008422FD"/>
    <w:rsid w:val="008469B7"/>
    <w:rsid w:val="00855731"/>
    <w:rsid w:val="008664C0"/>
    <w:rsid w:val="00875630"/>
    <w:rsid w:val="00883FF6"/>
    <w:rsid w:val="0088485D"/>
    <w:rsid w:val="00885656"/>
    <w:rsid w:val="00893AC8"/>
    <w:rsid w:val="008A7DB7"/>
    <w:rsid w:val="008D0462"/>
    <w:rsid w:val="008D489B"/>
    <w:rsid w:val="008D4AB4"/>
    <w:rsid w:val="008E2E82"/>
    <w:rsid w:val="008E522A"/>
    <w:rsid w:val="008F0C6C"/>
    <w:rsid w:val="008F338A"/>
    <w:rsid w:val="0090764E"/>
    <w:rsid w:val="00912F8E"/>
    <w:rsid w:val="00921068"/>
    <w:rsid w:val="00923AB3"/>
    <w:rsid w:val="00923B9B"/>
    <w:rsid w:val="009275C1"/>
    <w:rsid w:val="00932460"/>
    <w:rsid w:val="00932732"/>
    <w:rsid w:val="00964E73"/>
    <w:rsid w:val="00966238"/>
    <w:rsid w:val="00980589"/>
    <w:rsid w:val="009A33E8"/>
    <w:rsid w:val="009A6B6C"/>
    <w:rsid w:val="009B722C"/>
    <w:rsid w:val="009C126D"/>
    <w:rsid w:val="009C3ADE"/>
    <w:rsid w:val="009C6EBF"/>
    <w:rsid w:val="009D1015"/>
    <w:rsid w:val="009D5525"/>
    <w:rsid w:val="009D5E35"/>
    <w:rsid w:val="009D6678"/>
    <w:rsid w:val="009E03F4"/>
    <w:rsid w:val="009F2E63"/>
    <w:rsid w:val="00A252C5"/>
    <w:rsid w:val="00A419EC"/>
    <w:rsid w:val="00A64EC6"/>
    <w:rsid w:val="00A67F4A"/>
    <w:rsid w:val="00A70DFB"/>
    <w:rsid w:val="00AA3024"/>
    <w:rsid w:val="00AB02B2"/>
    <w:rsid w:val="00AB0F37"/>
    <w:rsid w:val="00AB1DC6"/>
    <w:rsid w:val="00AB489D"/>
    <w:rsid w:val="00AC0713"/>
    <w:rsid w:val="00AC3C65"/>
    <w:rsid w:val="00AC5120"/>
    <w:rsid w:val="00AC635D"/>
    <w:rsid w:val="00AD1EA1"/>
    <w:rsid w:val="00AD51B4"/>
    <w:rsid w:val="00AD769B"/>
    <w:rsid w:val="00AD7D3D"/>
    <w:rsid w:val="00AE2B30"/>
    <w:rsid w:val="00B007CF"/>
    <w:rsid w:val="00B1552B"/>
    <w:rsid w:val="00B16F5C"/>
    <w:rsid w:val="00B303BA"/>
    <w:rsid w:val="00B31480"/>
    <w:rsid w:val="00B31845"/>
    <w:rsid w:val="00B35915"/>
    <w:rsid w:val="00B37572"/>
    <w:rsid w:val="00B427A7"/>
    <w:rsid w:val="00B46CD6"/>
    <w:rsid w:val="00B52F12"/>
    <w:rsid w:val="00B5331B"/>
    <w:rsid w:val="00B53B55"/>
    <w:rsid w:val="00B54F55"/>
    <w:rsid w:val="00B56139"/>
    <w:rsid w:val="00B56DAE"/>
    <w:rsid w:val="00B63CA9"/>
    <w:rsid w:val="00B64A62"/>
    <w:rsid w:val="00B70D08"/>
    <w:rsid w:val="00B8609A"/>
    <w:rsid w:val="00B90F52"/>
    <w:rsid w:val="00B91235"/>
    <w:rsid w:val="00B925A6"/>
    <w:rsid w:val="00B93AA9"/>
    <w:rsid w:val="00BA2C67"/>
    <w:rsid w:val="00BA4C48"/>
    <w:rsid w:val="00BC36C0"/>
    <w:rsid w:val="00BC6D68"/>
    <w:rsid w:val="00BD1E2F"/>
    <w:rsid w:val="00BE6F6C"/>
    <w:rsid w:val="00BF1C07"/>
    <w:rsid w:val="00BF32EA"/>
    <w:rsid w:val="00C02B63"/>
    <w:rsid w:val="00C10BA4"/>
    <w:rsid w:val="00C14CD2"/>
    <w:rsid w:val="00C20CA6"/>
    <w:rsid w:val="00C211AB"/>
    <w:rsid w:val="00C2611F"/>
    <w:rsid w:val="00C26BF5"/>
    <w:rsid w:val="00C30B22"/>
    <w:rsid w:val="00C401B3"/>
    <w:rsid w:val="00C558A7"/>
    <w:rsid w:val="00C61CB8"/>
    <w:rsid w:val="00C62DF8"/>
    <w:rsid w:val="00C67DDF"/>
    <w:rsid w:val="00C70F61"/>
    <w:rsid w:val="00C71168"/>
    <w:rsid w:val="00C71FFB"/>
    <w:rsid w:val="00C80D6C"/>
    <w:rsid w:val="00C9157B"/>
    <w:rsid w:val="00C9276A"/>
    <w:rsid w:val="00C946B4"/>
    <w:rsid w:val="00CA076E"/>
    <w:rsid w:val="00CA4999"/>
    <w:rsid w:val="00CC048C"/>
    <w:rsid w:val="00CC6E25"/>
    <w:rsid w:val="00CC7E75"/>
    <w:rsid w:val="00CE1326"/>
    <w:rsid w:val="00CF43C3"/>
    <w:rsid w:val="00D0615B"/>
    <w:rsid w:val="00D078BE"/>
    <w:rsid w:val="00D14383"/>
    <w:rsid w:val="00D20382"/>
    <w:rsid w:val="00D221F5"/>
    <w:rsid w:val="00D27AF7"/>
    <w:rsid w:val="00D36696"/>
    <w:rsid w:val="00D40F74"/>
    <w:rsid w:val="00D441B6"/>
    <w:rsid w:val="00D5534A"/>
    <w:rsid w:val="00D6347F"/>
    <w:rsid w:val="00D722BA"/>
    <w:rsid w:val="00D73D45"/>
    <w:rsid w:val="00D951C6"/>
    <w:rsid w:val="00D9594D"/>
    <w:rsid w:val="00D95DF4"/>
    <w:rsid w:val="00DA23AF"/>
    <w:rsid w:val="00DA4E37"/>
    <w:rsid w:val="00DA73E1"/>
    <w:rsid w:val="00DB2979"/>
    <w:rsid w:val="00DD2668"/>
    <w:rsid w:val="00DD585E"/>
    <w:rsid w:val="00DD64EF"/>
    <w:rsid w:val="00DE5FED"/>
    <w:rsid w:val="00DE6267"/>
    <w:rsid w:val="00DF0973"/>
    <w:rsid w:val="00DF64D1"/>
    <w:rsid w:val="00DF6D15"/>
    <w:rsid w:val="00DF79FB"/>
    <w:rsid w:val="00E149CE"/>
    <w:rsid w:val="00E21BEB"/>
    <w:rsid w:val="00E2289C"/>
    <w:rsid w:val="00E31C85"/>
    <w:rsid w:val="00E32E97"/>
    <w:rsid w:val="00E36499"/>
    <w:rsid w:val="00E43D0D"/>
    <w:rsid w:val="00E449F8"/>
    <w:rsid w:val="00E44D58"/>
    <w:rsid w:val="00E52E8B"/>
    <w:rsid w:val="00E52EDB"/>
    <w:rsid w:val="00E602C8"/>
    <w:rsid w:val="00E62E61"/>
    <w:rsid w:val="00E7095C"/>
    <w:rsid w:val="00E820B9"/>
    <w:rsid w:val="00E82EDF"/>
    <w:rsid w:val="00E836B4"/>
    <w:rsid w:val="00E91731"/>
    <w:rsid w:val="00E9266B"/>
    <w:rsid w:val="00E92E35"/>
    <w:rsid w:val="00E971F0"/>
    <w:rsid w:val="00EA4E1D"/>
    <w:rsid w:val="00EB3F43"/>
    <w:rsid w:val="00EB42D1"/>
    <w:rsid w:val="00EB44E9"/>
    <w:rsid w:val="00EB6BBE"/>
    <w:rsid w:val="00EC3492"/>
    <w:rsid w:val="00EC666B"/>
    <w:rsid w:val="00EC6F70"/>
    <w:rsid w:val="00EC70AE"/>
    <w:rsid w:val="00ED0BED"/>
    <w:rsid w:val="00ED130B"/>
    <w:rsid w:val="00ED6ACF"/>
    <w:rsid w:val="00ED764F"/>
    <w:rsid w:val="00EE0A6C"/>
    <w:rsid w:val="00EE12A3"/>
    <w:rsid w:val="00EE1586"/>
    <w:rsid w:val="00EE2FC8"/>
    <w:rsid w:val="00EE607F"/>
    <w:rsid w:val="00EF294F"/>
    <w:rsid w:val="00EF3359"/>
    <w:rsid w:val="00EF5187"/>
    <w:rsid w:val="00EF54C0"/>
    <w:rsid w:val="00EF5619"/>
    <w:rsid w:val="00EF63AD"/>
    <w:rsid w:val="00F0085E"/>
    <w:rsid w:val="00F00EBD"/>
    <w:rsid w:val="00F028EF"/>
    <w:rsid w:val="00F03434"/>
    <w:rsid w:val="00F15748"/>
    <w:rsid w:val="00F17DF4"/>
    <w:rsid w:val="00F231B9"/>
    <w:rsid w:val="00F31841"/>
    <w:rsid w:val="00F31DF6"/>
    <w:rsid w:val="00F372A1"/>
    <w:rsid w:val="00F407B2"/>
    <w:rsid w:val="00F4490B"/>
    <w:rsid w:val="00F44CFB"/>
    <w:rsid w:val="00F45875"/>
    <w:rsid w:val="00F46241"/>
    <w:rsid w:val="00F47067"/>
    <w:rsid w:val="00F63348"/>
    <w:rsid w:val="00F66128"/>
    <w:rsid w:val="00F71FEA"/>
    <w:rsid w:val="00F721B7"/>
    <w:rsid w:val="00F73500"/>
    <w:rsid w:val="00F7741C"/>
    <w:rsid w:val="00F83230"/>
    <w:rsid w:val="00F91B33"/>
    <w:rsid w:val="00F92029"/>
    <w:rsid w:val="00F962AE"/>
    <w:rsid w:val="00FA71E9"/>
    <w:rsid w:val="00FC6819"/>
    <w:rsid w:val="00FD3426"/>
    <w:rsid w:val="00FD7E6C"/>
    <w:rsid w:val="00FE325E"/>
    <w:rsid w:val="00FE5AB7"/>
    <w:rsid w:val="00FE5FBB"/>
    <w:rsid w:val="00FE67DF"/>
    <w:rsid w:val="00FF2D68"/>
    <w:rsid w:val="081A7F1C"/>
    <w:rsid w:val="0A6370C3"/>
    <w:rsid w:val="0A8F850F"/>
    <w:rsid w:val="14979E02"/>
    <w:rsid w:val="165F3251"/>
    <w:rsid w:val="172CDEE2"/>
    <w:rsid w:val="1BD7F972"/>
    <w:rsid w:val="1F6C41A6"/>
    <w:rsid w:val="249587DD"/>
    <w:rsid w:val="303E48AD"/>
    <w:rsid w:val="33E8252D"/>
    <w:rsid w:val="3B37654A"/>
    <w:rsid w:val="3E964E33"/>
    <w:rsid w:val="49D2B898"/>
    <w:rsid w:val="4A412222"/>
    <w:rsid w:val="58C6895A"/>
    <w:rsid w:val="5B9B7255"/>
    <w:rsid w:val="600089E4"/>
    <w:rsid w:val="62705FD3"/>
    <w:rsid w:val="6C6142F7"/>
    <w:rsid w:val="6F37038C"/>
    <w:rsid w:val="7BC900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8B467"/>
  <w15:chartTrackingRefBased/>
  <w15:docId w15:val="{1D85E934-A321-45A9-B2CB-4F9B55E3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75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List Paragraph1,Colorful List - Accent 11,WB Para,Lapis Bulleted List,Dot pt,F5 List Paragraph,No Spacing1,List Paragraph Char Char Char,Indicator Text,Numbered Para 1,Bullet 1,List Paragraph12,AN"/>
    <w:basedOn w:val="Normal"/>
    <w:link w:val="ListParagraphChar"/>
    <w:uiPriority w:val="34"/>
    <w:qFormat/>
    <w:rsid w:val="00B37572"/>
    <w:pPr>
      <w:ind w:left="720"/>
      <w:contextualSpacing/>
    </w:pPr>
  </w:style>
  <w:style w:type="character" w:customStyle="1" w:styleId="Heading1Char">
    <w:name w:val="Heading 1 Char"/>
    <w:basedOn w:val="DefaultParagraphFont"/>
    <w:link w:val="Heading1"/>
    <w:uiPriority w:val="9"/>
    <w:rsid w:val="00B375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7572"/>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3A03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03B5"/>
    <w:rPr>
      <w:sz w:val="20"/>
      <w:szCs w:val="20"/>
    </w:rPr>
  </w:style>
  <w:style w:type="character" w:styleId="FootnoteReference">
    <w:name w:val="footnote reference"/>
    <w:aliases w:val="ftref,BVI fnr,BVI fnr Car Car,BVI fnr Car,BVI fnr Car Car Car Car,BVI fnr Car Car Car Car Char Char Char,BVI fnr Car Car Car Car Char,16 Point,Superscript 6 Point,Carattere Char1,Carattere Char Char Carattere Carattere Char Char,fr,FO"/>
    <w:basedOn w:val="DefaultParagraphFont"/>
    <w:uiPriority w:val="99"/>
    <w:unhideWhenUsed/>
    <w:qFormat/>
    <w:rsid w:val="003A03B5"/>
    <w:rPr>
      <w:vertAlign w:val="superscript"/>
    </w:rPr>
  </w:style>
  <w:style w:type="character" w:styleId="Hyperlink">
    <w:name w:val="Hyperlink"/>
    <w:basedOn w:val="DefaultParagraphFont"/>
    <w:uiPriority w:val="99"/>
    <w:unhideWhenUsed/>
    <w:rsid w:val="003A03B5"/>
    <w:rPr>
      <w:color w:val="0563C1" w:themeColor="hyperlink"/>
      <w:u w:val="single"/>
    </w:rPr>
  </w:style>
  <w:style w:type="paragraph" w:styleId="Header">
    <w:name w:val="header"/>
    <w:basedOn w:val="Normal"/>
    <w:link w:val="HeaderChar"/>
    <w:uiPriority w:val="99"/>
    <w:unhideWhenUsed/>
    <w:rsid w:val="006E2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FD2"/>
  </w:style>
  <w:style w:type="paragraph" w:styleId="Footer">
    <w:name w:val="footer"/>
    <w:basedOn w:val="Normal"/>
    <w:link w:val="FooterChar"/>
    <w:uiPriority w:val="99"/>
    <w:unhideWhenUsed/>
    <w:rsid w:val="006E2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FD2"/>
  </w:style>
  <w:style w:type="character" w:styleId="CommentReference">
    <w:name w:val="annotation reference"/>
    <w:basedOn w:val="DefaultParagraphFont"/>
    <w:uiPriority w:val="99"/>
    <w:semiHidden/>
    <w:unhideWhenUsed/>
    <w:rsid w:val="00AC5120"/>
    <w:rPr>
      <w:sz w:val="16"/>
      <w:szCs w:val="16"/>
    </w:rPr>
  </w:style>
  <w:style w:type="paragraph" w:styleId="CommentText">
    <w:name w:val="annotation text"/>
    <w:basedOn w:val="Normal"/>
    <w:link w:val="CommentTextChar"/>
    <w:uiPriority w:val="99"/>
    <w:unhideWhenUsed/>
    <w:rsid w:val="00AC5120"/>
    <w:pPr>
      <w:spacing w:line="240" w:lineRule="auto"/>
    </w:pPr>
    <w:rPr>
      <w:sz w:val="20"/>
      <w:szCs w:val="20"/>
    </w:rPr>
  </w:style>
  <w:style w:type="character" w:customStyle="1" w:styleId="CommentTextChar">
    <w:name w:val="Comment Text Char"/>
    <w:basedOn w:val="DefaultParagraphFont"/>
    <w:link w:val="CommentText"/>
    <w:uiPriority w:val="99"/>
    <w:rsid w:val="00AC5120"/>
    <w:rPr>
      <w:sz w:val="20"/>
      <w:szCs w:val="20"/>
    </w:rPr>
  </w:style>
  <w:style w:type="paragraph" w:styleId="CommentSubject">
    <w:name w:val="annotation subject"/>
    <w:basedOn w:val="CommentText"/>
    <w:next w:val="CommentText"/>
    <w:link w:val="CommentSubjectChar"/>
    <w:uiPriority w:val="99"/>
    <w:semiHidden/>
    <w:unhideWhenUsed/>
    <w:rsid w:val="00AC5120"/>
    <w:rPr>
      <w:b/>
      <w:bCs/>
    </w:rPr>
  </w:style>
  <w:style w:type="character" w:customStyle="1" w:styleId="CommentSubjectChar">
    <w:name w:val="Comment Subject Char"/>
    <w:basedOn w:val="CommentTextChar"/>
    <w:link w:val="CommentSubject"/>
    <w:uiPriority w:val="99"/>
    <w:semiHidden/>
    <w:rsid w:val="00AC5120"/>
    <w:rPr>
      <w:b/>
      <w:bCs/>
      <w:sz w:val="20"/>
      <w:szCs w:val="20"/>
    </w:rPr>
  </w:style>
  <w:style w:type="paragraph" w:styleId="Revision">
    <w:name w:val="Revision"/>
    <w:hidden/>
    <w:uiPriority w:val="99"/>
    <w:semiHidden/>
    <w:rsid w:val="00D6347F"/>
    <w:pPr>
      <w:spacing w:after="0" w:line="240" w:lineRule="auto"/>
    </w:pPr>
  </w:style>
  <w:style w:type="character" w:customStyle="1" w:styleId="ListParagraphChar">
    <w:name w:val="List Paragraph Char"/>
    <w:aliases w:val="List Paragraph (numbered (a)) Char,List Paragraph1 Char,Colorful List - Accent 11 Char,WB Para Char,Lapis Bulleted List Char,Dot pt Char,F5 List Paragraph Char,No Spacing1 Char,List Paragraph Char Char Char Char,Indicator Text Char"/>
    <w:link w:val="ListParagraph"/>
    <w:uiPriority w:val="34"/>
    <w:qFormat/>
    <w:locked/>
    <w:rsid w:val="000777C3"/>
  </w:style>
  <w:style w:type="character" w:styleId="UnresolvedMention">
    <w:name w:val="Unresolved Mention"/>
    <w:basedOn w:val="DefaultParagraphFont"/>
    <w:uiPriority w:val="99"/>
    <w:semiHidden/>
    <w:unhideWhenUsed/>
    <w:rsid w:val="00153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405602">
      <w:bodyDiv w:val="1"/>
      <w:marLeft w:val="0"/>
      <w:marRight w:val="0"/>
      <w:marTop w:val="0"/>
      <w:marBottom w:val="0"/>
      <w:divBdr>
        <w:top w:val="none" w:sz="0" w:space="0" w:color="auto"/>
        <w:left w:val="none" w:sz="0" w:space="0" w:color="auto"/>
        <w:bottom w:val="none" w:sz="0" w:space="0" w:color="auto"/>
        <w:right w:val="none" w:sz="0" w:space="0" w:color="auto"/>
      </w:divBdr>
    </w:div>
    <w:div w:id="1580673683">
      <w:bodyDiv w:val="1"/>
      <w:marLeft w:val="0"/>
      <w:marRight w:val="0"/>
      <w:marTop w:val="0"/>
      <w:marBottom w:val="0"/>
      <w:divBdr>
        <w:top w:val="none" w:sz="0" w:space="0" w:color="auto"/>
        <w:left w:val="none" w:sz="0" w:space="0" w:color="auto"/>
        <w:bottom w:val="none" w:sz="0" w:space="0" w:color="auto"/>
        <w:right w:val="none" w:sz="0" w:space="0" w:color="auto"/>
      </w:divBdr>
    </w:div>
    <w:div w:id="1589577247">
      <w:bodyDiv w:val="1"/>
      <w:marLeft w:val="0"/>
      <w:marRight w:val="0"/>
      <w:marTop w:val="0"/>
      <w:marBottom w:val="0"/>
      <w:divBdr>
        <w:top w:val="none" w:sz="0" w:space="0" w:color="auto"/>
        <w:left w:val="none" w:sz="0" w:space="0" w:color="auto"/>
        <w:bottom w:val="none" w:sz="0" w:space="0" w:color="auto"/>
        <w:right w:val="none" w:sz="0" w:space="0" w:color="auto"/>
      </w:divBdr>
    </w:div>
    <w:div w:id="1776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787/357b63f7-en" TargetMode="External"/><Relationship Id="rId2" Type="http://schemas.openxmlformats.org/officeDocument/2006/relationships/hyperlink" Target="https://twn.my/title2/twe/2022/759.pdf" TargetMode="External"/><Relationship Id="rId1" Type="http://schemas.openxmlformats.org/officeDocument/2006/relationships/hyperlink" Target="https://www.eurodad.org/end_austerity_a_global_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B996F-476B-4151-9AB4-F0842CBD58F2}">
  <ds:schemaRefs>
    <ds:schemaRef ds:uri="http://schemas.microsoft.com/sharepoint/v3/contenttype/forms"/>
  </ds:schemaRefs>
</ds:datastoreItem>
</file>

<file path=customXml/itemProps2.xml><?xml version="1.0" encoding="utf-8"?>
<ds:datastoreItem xmlns:ds="http://schemas.openxmlformats.org/officeDocument/2006/customXml" ds:itemID="{84FA817D-0254-4BC9-9727-3B3F961DB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397d3-2376-4764-9b34-2b39112a7e40"/>
    <ds:schemaRef ds:uri="21881cb0-6faf-4934-ab2e-9444b6008124"/>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EEEC5-089E-434A-9511-11AEEFF77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1850</Words>
  <Characters>10547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FSDO</dc:creator>
  <cp:keywords/>
  <dc:description/>
  <cp:lastModifiedBy>Raquel Coello-Cremades</cp:lastModifiedBy>
  <cp:revision>64</cp:revision>
  <dcterms:created xsi:type="dcterms:W3CDTF">2024-10-15T21:07:00Z</dcterms:created>
  <dcterms:modified xsi:type="dcterms:W3CDTF">2024-10-15T22:11:00Z</dcterms:modified>
</cp:coreProperties>
</file>