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4DD9" w14:textId="77777777" w:rsidR="00830919" w:rsidRPr="0078239C" w:rsidRDefault="00830919" w:rsidP="00830919">
      <w:pPr>
        <w:pStyle w:val="Heading1"/>
        <w:jc w:val="center"/>
        <w:rPr>
          <w:lang w:val="en-GB"/>
        </w:rPr>
      </w:pPr>
      <w:r>
        <w:rPr>
          <w:lang w:val="en-GB"/>
        </w:rPr>
        <w:t>UNCTAD Financing Brief for FFD4</w:t>
      </w:r>
    </w:p>
    <w:p w14:paraId="33D102E9" w14:textId="647A3D6C" w:rsidR="00174569" w:rsidRPr="00DE4DA9" w:rsidRDefault="00416960" w:rsidP="00174569">
      <w:pPr>
        <w:pStyle w:val="Heading1"/>
        <w:jc w:val="center"/>
        <w:rPr>
          <w:b/>
          <w:bCs/>
        </w:rPr>
      </w:pPr>
      <w:r w:rsidRPr="00DE4DA9">
        <w:rPr>
          <w:b/>
          <w:bCs/>
        </w:rPr>
        <w:t>South-South data</w:t>
      </w:r>
      <w:r w:rsidR="003B7424" w:rsidRPr="00DE4DA9">
        <w:rPr>
          <w:b/>
          <w:bCs/>
        </w:rPr>
        <w:t xml:space="preserve"> </w:t>
      </w:r>
      <w:r w:rsidR="0013759F">
        <w:rPr>
          <w:b/>
          <w:bCs/>
        </w:rPr>
        <w:t xml:space="preserve">to inform </w:t>
      </w:r>
      <w:r w:rsidR="006D6EAE">
        <w:rPr>
          <w:b/>
          <w:bCs/>
        </w:rPr>
        <w:t>development support</w:t>
      </w:r>
      <w:r w:rsidR="0013759F">
        <w:rPr>
          <w:b/>
          <w:bCs/>
        </w:rPr>
        <w:t xml:space="preserve"> </w:t>
      </w:r>
      <w:r w:rsidR="00AB05C7">
        <w:rPr>
          <w:b/>
          <w:bCs/>
        </w:rPr>
        <w:t xml:space="preserve">and financing </w:t>
      </w:r>
      <w:r w:rsidR="0013759F">
        <w:rPr>
          <w:b/>
          <w:bCs/>
        </w:rPr>
        <w:t>debates</w:t>
      </w:r>
    </w:p>
    <w:p w14:paraId="3759A8D8" w14:textId="77777777" w:rsidR="00B37572" w:rsidRDefault="00B37572" w:rsidP="00B37572"/>
    <w:p w14:paraId="4E153AF9" w14:textId="1197A9A8" w:rsidR="00A578A8" w:rsidRDefault="00A578A8" w:rsidP="00A578A8">
      <w:pPr>
        <w:pStyle w:val="Heading2"/>
      </w:pPr>
      <w:r>
        <w:t>Summary (75 words)</w:t>
      </w:r>
    </w:p>
    <w:p w14:paraId="1B3598CF" w14:textId="34644764" w:rsidR="00E54644" w:rsidRPr="003128B1" w:rsidRDefault="00E54644" w:rsidP="00E54644">
      <w:pPr>
        <w:pStyle w:val="Heading2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The momentum to measure South-South cooperation is growing rapidly,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spurred by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the endorsement of SDG indicator 17.3.1 and the voluntary ‘Framework to Measure South-South Cooperation’.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eveloped by the global South,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the Framework 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>aims to provide data on South-South cooperation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13759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to enable first-ever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globally </w:t>
      </w:r>
      <w:r w:rsidR="0013759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inclusive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information on international development </w:t>
      </w:r>
      <w:r w:rsidR="0013759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support by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reflecting the realities of the global South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To unlock its full potential, s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>ignificant support</w:t>
      </w:r>
      <w:r w:rsidR="00EF58D2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technical training, harmonized tools, and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targeted 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>assistance</w:t>
      </w:r>
      <w:r w:rsidR="00EF58D2">
        <w:rPr>
          <w:rFonts w:asciiTheme="minorHAnsi" w:eastAsiaTheme="minorEastAsia" w:hAnsiTheme="minorHAnsi" w:cstheme="minorBidi"/>
          <w:color w:val="auto"/>
          <w:sz w:val="22"/>
          <w:szCs w:val="22"/>
        </w:rPr>
        <w:t>, is needed for countries</w:t>
      </w:r>
      <w:r w:rsidRPr="008C78CD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14:paraId="3B2FEA2C" w14:textId="5DB793B8" w:rsidR="00944AE1" w:rsidRDefault="00174569" w:rsidP="00B37572">
      <w:pPr>
        <w:pStyle w:val="Heading2"/>
      </w:pPr>
      <w:r>
        <w:t xml:space="preserve">Key messages </w:t>
      </w:r>
      <w:r w:rsidR="00BD0C32">
        <w:t>(200 words)</w:t>
      </w:r>
    </w:p>
    <w:p w14:paraId="30CDD5CA" w14:textId="400E60B4" w:rsidR="00022D61" w:rsidRPr="00421318" w:rsidRDefault="00641B0B" w:rsidP="00022D61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1B0B">
        <w:rPr>
          <w:rFonts w:asciiTheme="minorHAnsi" w:hAnsiTheme="minorHAnsi" w:cstheme="minorHAnsi"/>
          <w:b/>
          <w:bCs/>
          <w:sz w:val="22"/>
          <w:szCs w:val="22"/>
        </w:rPr>
        <w:t>South-South cooperation</w:t>
      </w:r>
      <w:r w:rsidR="00002170">
        <w:rPr>
          <w:rFonts w:asciiTheme="minorHAnsi" w:hAnsiTheme="minorHAnsi" w:cstheme="minorHAnsi"/>
          <w:b/>
          <w:bCs/>
          <w:sz w:val="22"/>
          <w:szCs w:val="22"/>
        </w:rPr>
        <w:t>, alongside other international development</w:t>
      </w:r>
      <w:r w:rsidR="0030443E">
        <w:rPr>
          <w:rFonts w:asciiTheme="minorHAnsi" w:hAnsiTheme="minorHAnsi" w:cstheme="minorHAnsi"/>
          <w:b/>
          <w:bCs/>
          <w:sz w:val="22"/>
          <w:szCs w:val="22"/>
        </w:rPr>
        <w:t xml:space="preserve"> support</w:t>
      </w:r>
      <w:r w:rsidR="0000217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41B0B">
        <w:rPr>
          <w:rFonts w:asciiTheme="minorHAnsi" w:hAnsiTheme="minorHAnsi" w:cstheme="minorHAnsi"/>
          <w:b/>
          <w:bCs/>
          <w:sz w:val="22"/>
          <w:szCs w:val="22"/>
        </w:rPr>
        <w:t xml:space="preserve"> is </w:t>
      </w:r>
      <w:r w:rsidR="00EC34B5">
        <w:rPr>
          <w:rFonts w:asciiTheme="minorHAnsi" w:hAnsiTheme="minorHAnsi" w:cstheme="minorHAnsi"/>
          <w:b/>
          <w:bCs/>
          <w:sz w:val="22"/>
          <w:szCs w:val="22"/>
        </w:rPr>
        <w:t>key to achieving the 2030 Agenda</w:t>
      </w:r>
      <w:r w:rsidR="00C27767">
        <w:rPr>
          <w:rFonts w:asciiTheme="minorHAnsi" w:hAnsiTheme="minorHAnsi" w:cstheme="minorHAnsi"/>
          <w:b/>
          <w:bCs/>
          <w:sz w:val="22"/>
          <w:szCs w:val="22"/>
        </w:rPr>
        <w:t xml:space="preserve">, but </w:t>
      </w:r>
      <w:r w:rsidR="00B41441">
        <w:rPr>
          <w:rFonts w:asciiTheme="minorHAnsi" w:hAnsiTheme="minorHAnsi" w:cstheme="minorHAnsi"/>
          <w:b/>
          <w:bCs/>
          <w:sz w:val="22"/>
          <w:szCs w:val="22"/>
        </w:rPr>
        <w:t xml:space="preserve">the only form of development </w:t>
      </w:r>
      <w:r w:rsidR="005F095F">
        <w:rPr>
          <w:rFonts w:asciiTheme="minorHAnsi" w:hAnsiTheme="minorHAnsi" w:cstheme="minorHAnsi"/>
          <w:b/>
          <w:bCs/>
          <w:sz w:val="22"/>
          <w:szCs w:val="22"/>
        </w:rPr>
        <w:t xml:space="preserve">cooperation </w:t>
      </w:r>
      <w:r w:rsidR="00B41441">
        <w:rPr>
          <w:rFonts w:asciiTheme="minorHAnsi" w:hAnsiTheme="minorHAnsi" w:cstheme="minorHAnsi"/>
          <w:b/>
          <w:bCs/>
          <w:sz w:val="22"/>
          <w:szCs w:val="22"/>
        </w:rPr>
        <w:t>lack</w:t>
      </w:r>
      <w:r w:rsidR="00A71586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="00B414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2D61">
        <w:rPr>
          <w:rFonts w:asciiTheme="minorHAnsi" w:hAnsiTheme="minorHAnsi" w:cstheme="minorHAnsi"/>
          <w:b/>
          <w:bCs/>
          <w:sz w:val="22"/>
          <w:szCs w:val="22"/>
        </w:rPr>
        <w:t xml:space="preserve">systematic </w:t>
      </w:r>
      <w:r w:rsidR="00B41441">
        <w:rPr>
          <w:rFonts w:asciiTheme="minorHAnsi" w:hAnsiTheme="minorHAnsi" w:cstheme="minorHAnsi"/>
          <w:b/>
          <w:bCs/>
          <w:sz w:val="22"/>
          <w:szCs w:val="22"/>
        </w:rPr>
        <w:t>data</w:t>
      </w:r>
      <w:r w:rsidR="00022D6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27767" w:rsidRPr="00487201">
        <w:rPr>
          <w:rFonts w:ascii="Calibri" w:hAnsi="Calibri" w:cs="Calibri"/>
          <w:sz w:val="22"/>
          <w:szCs w:val="22"/>
        </w:rPr>
        <w:t xml:space="preserve">This hampers </w:t>
      </w:r>
      <w:r w:rsidR="00BC4053">
        <w:rPr>
          <w:rFonts w:ascii="Calibri" w:hAnsi="Calibri" w:cs="Calibri"/>
          <w:sz w:val="22"/>
          <w:szCs w:val="22"/>
        </w:rPr>
        <w:t xml:space="preserve">its </w:t>
      </w:r>
      <w:r w:rsidR="00022D61" w:rsidRPr="00487201">
        <w:rPr>
          <w:rFonts w:ascii="Calibri" w:hAnsi="Calibri" w:cs="Calibri"/>
          <w:sz w:val="22"/>
          <w:szCs w:val="22"/>
        </w:rPr>
        <w:t xml:space="preserve">strategic management and effective allocation of </w:t>
      </w:r>
      <w:r w:rsidR="0013759F">
        <w:rPr>
          <w:rFonts w:ascii="Calibri" w:hAnsi="Calibri" w:cs="Calibri"/>
          <w:sz w:val="22"/>
          <w:szCs w:val="22"/>
        </w:rPr>
        <w:t xml:space="preserve">financing for development and in-kind </w:t>
      </w:r>
      <w:r w:rsidR="00487201" w:rsidRPr="00487201">
        <w:rPr>
          <w:rFonts w:ascii="Calibri" w:hAnsi="Calibri" w:cs="Calibri"/>
          <w:sz w:val="22"/>
          <w:szCs w:val="22"/>
        </w:rPr>
        <w:t xml:space="preserve">flows to </w:t>
      </w:r>
      <w:r w:rsidR="00A71586">
        <w:rPr>
          <w:rFonts w:ascii="Calibri" w:hAnsi="Calibri" w:cs="Calibri"/>
          <w:sz w:val="22"/>
          <w:szCs w:val="22"/>
        </w:rPr>
        <w:t xml:space="preserve">achieve </w:t>
      </w:r>
      <w:r w:rsidR="00022D61" w:rsidRPr="00487201">
        <w:rPr>
          <w:rFonts w:ascii="Calibri" w:hAnsi="Calibri" w:cs="Calibri"/>
          <w:sz w:val="22"/>
          <w:szCs w:val="22"/>
        </w:rPr>
        <w:t>sustainable development.</w:t>
      </w:r>
      <w:r w:rsidR="00022D61" w:rsidRPr="0069369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DDAF555" w14:textId="297B4898" w:rsidR="00D1045E" w:rsidRPr="00D1045E" w:rsidRDefault="00D1045E" w:rsidP="00641B0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1045E">
        <w:rPr>
          <w:rFonts w:asciiTheme="minorHAnsi" w:hAnsiTheme="minorHAnsi" w:cstheme="minorHAnsi"/>
          <w:b/>
          <w:bCs/>
          <w:sz w:val="22"/>
          <w:szCs w:val="22"/>
        </w:rPr>
        <w:t>Momentum to measure South-South cooperation is rapidly building following the endorsement of SDG indicator 17.3.1</w:t>
      </w:r>
      <w:r w:rsidR="00147B3A" w:rsidRPr="00147B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045E">
        <w:rPr>
          <w:rFonts w:asciiTheme="minorHAnsi" w:hAnsiTheme="minorHAnsi" w:cstheme="minorHAnsi"/>
          <w:sz w:val="22"/>
          <w:szCs w:val="22"/>
        </w:rPr>
        <w:t>in March 2022 at the UN Statistical Commission</w:t>
      </w:r>
      <w:r w:rsidR="004E1D90" w:rsidRPr="002F0EA6">
        <w:rPr>
          <w:rFonts w:asciiTheme="minorHAnsi" w:hAnsiTheme="minorHAnsi" w:cstheme="minorHAnsi"/>
          <w:sz w:val="22"/>
          <w:szCs w:val="22"/>
        </w:rPr>
        <w:t>,</w:t>
      </w:r>
      <w:r w:rsidR="0097705B" w:rsidRPr="0097705B">
        <w:rPr>
          <w:rFonts w:asciiTheme="minorHAnsi" w:hAnsiTheme="minorHAnsi" w:cstheme="minorHAnsi"/>
          <w:sz w:val="22"/>
          <w:szCs w:val="22"/>
        </w:rPr>
        <w:t xml:space="preserve"> </w:t>
      </w:r>
      <w:r w:rsidR="005F095F">
        <w:rPr>
          <w:rFonts w:asciiTheme="minorHAnsi" w:hAnsiTheme="minorHAnsi" w:cstheme="minorHAnsi"/>
          <w:sz w:val="22"/>
          <w:szCs w:val="22"/>
        </w:rPr>
        <w:t xml:space="preserve">and </w:t>
      </w:r>
      <w:r w:rsidR="008E1A9A">
        <w:rPr>
          <w:rFonts w:asciiTheme="minorHAnsi" w:hAnsiTheme="minorHAnsi" w:cstheme="minorHAnsi"/>
          <w:sz w:val="22"/>
          <w:szCs w:val="22"/>
        </w:rPr>
        <w:t>its</w:t>
      </w:r>
      <w:r w:rsidRPr="00D1045E">
        <w:rPr>
          <w:rFonts w:asciiTheme="minorHAnsi" w:hAnsiTheme="minorHAnsi" w:cstheme="minorHAnsi"/>
          <w:sz w:val="22"/>
          <w:szCs w:val="22"/>
        </w:rPr>
        <w:t xml:space="preserve"> voluntary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 ‘</w:t>
      </w:r>
      <w:hyperlink r:id="rId11" w:history="1">
        <w:r w:rsidRPr="00D1045E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Conceptual Framework to Measure South-South Cooperation</w:t>
        </w:r>
      </w:hyperlink>
      <w:r w:rsidRPr="00D1045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’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4B45">
        <w:rPr>
          <w:rFonts w:asciiTheme="minorHAnsi" w:hAnsiTheme="minorHAnsi" w:cstheme="minorHAnsi"/>
          <w:sz w:val="22"/>
          <w:szCs w:val="22"/>
        </w:rPr>
        <w:t xml:space="preserve">which </w:t>
      </w:r>
      <w:r w:rsidR="00D91561">
        <w:rPr>
          <w:rFonts w:asciiTheme="minorHAnsi" w:hAnsiTheme="minorHAnsi" w:cstheme="minorHAnsi"/>
          <w:sz w:val="22"/>
          <w:szCs w:val="22"/>
        </w:rPr>
        <w:t xml:space="preserve">can </w:t>
      </w:r>
      <w:r w:rsidR="0097705B">
        <w:rPr>
          <w:rFonts w:asciiTheme="minorHAnsi" w:hAnsiTheme="minorHAnsi" w:cstheme="minorHAnsi"/>
          <w:sz w:val="22"/>
          <w:szCs w:val="22"/>
        </w:rPr>
        <w:t xml:space="preserve">make </w:t>
      </w:r>
      <w:r w:rsidRPr="00D1045E">
        <w:rPr>
          <w:rFonts w:asciiTheme="minorHAnsi" w:hAnsiTheme="minorHAnsi" w:cstheme="minorHAnsi"/>
          <w:sz w:val="22"/>
          <w:szCs w:val="22"/>
        </w:rPr>
        <w:t xml:space="preserve">the increasing </w:t>
      </w:r>
      <w:r w:rsidR="00D91561">
        <w:rPr>
          <w:rFonts w:asciiTheme="minorHAnsi" w:hAnsiTheme="minorHAnsi" w:cstheme="minorHAnsi"/>
          <w:sz w:val="22"/>
          <w:szCs w:val="22"/>
        </w:rPr>
        <w:t xml:space="preserve">contribution </w:t>
      </w:r>
      <w:r w:rsidRPr="00D1045E">
        <w:rPr>
          <w:rFonts w:asciiTheme="minorHAnsi" w:hAnsiTheme="minorHAnsi" w:cstheme="minorHAnsi"/>
          <w:sz w:val="22"/>
          <w:szCs w:val="22"/>
        </w:rPr>
        <w:t xml:space="preserve">of South-South cooperation </w:t>
      </w:r>
      <w:r w:rsidR="00284BAB">
        <w:rPr>
          <w:rFonts w:asciiTheme="minorHAnsi" w:hAnsiTheme="minorHAnsi" w:cstheme="minorHAnsi"/>
          <w:sz w:val="22"/>
          <w:szCs w:val="22"/>
        </w:rPr>
        <w:t>visible</w:t>
      </w:r>
      <w:r w:rsidRPr="00D1045E">
        <w:rPr>
          <w:rFonts w:asciiTheme="minorHAnsi" w:hAnsiTheme="minorHAnsi" w:cstheme="minorHAnsi"/>
          <w:sz w:val="22"/>
          <w:szCs w:val="22"/>
        </w:rPr>
        <w:t>.</w:t>
      </w:r>
    </w:p>
    <w:p w14:paraId="17BD9EAD" w14:textId="04EECD16" w:rsidR="0081712C" w:rsidRPr="0081712C" w:rsidRDefault="00D1045E" w:rsidP="00D1045E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6B67">
        <w:rPr>
          <w:rFonts w:asciiTheme="minorHAnsi" w:hAnsiTheme="minorHAnsi" w:cstheme="minorHAnsi"/>
          <w:b/>
          <w:bCs/>
          <w:sz w:val="22"/>
          <w:szCs w:val="22"/>
        </w:rPr>
        <w:t>Developed by the South for the South,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 th</w:t>
      </w:r>
      <w:r w:rsidR="00F5389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4F2C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’Framework’ </w:t>
      </w:r>
      <w:r w:rsidR="00442990">
        <w:rPr>
          <w:rFonts w:asciiTheme="minorHAnsi" w:hAnsiTheme="minorHAnsi" w:cstheme="minorHAnsi"/>
          <w:b/>
          <w:bCs/>
          <w:sz w:val="22"/>
          <w:szCs w:val="22"/>
        </w:rPr>
        <w:t xml:space="preserve">can </w:t>
      </w:r>
      <w:r w:rsidRPr="00D1045E">
        <w:rPr>
          <w:rFonts w:asciiTheme="minorHAnsi" w:hAnsiTheme="minorHAnsi" w:cstheme="minorHAnsi"/>
          <w:b/>
          <w:bCs/>
          <w:sz w:val="22"/>
          <w:szCs w:val="22"/>
        </w:rPr>
        <w:t>enable globally balanced, inclusive and representative information on development support</w:t>
      </w:r>
      <w:r w:rsidR="00CF2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1F5">
        <w:rPr>
          <w:rFonts w:asciiTheme="minorHAnsi" w:hAnsiTheme="minorHAnsi" w:cstheme="minorHAnsi"/>
          <w:sz w:val="22"/>
          <w:szCs w:val="22"/>
        </w:rPr>
        <w:t xml:space="preserve">through reporting of </w:t>
      </w:r>
      <w:r w:rsidR="00C06442">
        <w:rPr>
          <w:rFonts w:asciiTheme="minorHAnsi" w:hAnsiTheme="minorHAnsi" w:cstheme="minorHAnsi"/>
          <w:sz w:val="22"/>
          <w:szCs w:val="22"/>
        </w:rPr>
        <w:t xml:space="preserve">South-South </w:t>
      </w:r>
      <w:r w:rsidRPr="00D1045E">
        <w:rPr>
          <w:rFonts w:asciiTheme="minorHAnsi" w:hAnsiTheme="minorHAnsi" w:cstheme="minorHAnsi"/>
          <w:sz w:val="22"/>
          <w:szCs w:val="22"/>
        </w:rPr>
        <w:t xml:space="preserve">data </w:t>
      </w:r>
      <w:r w:rsidR="00656528">
        <w:rPr>
          <w:rFonts w:asciiTheme="minorHAnsi" w:hAnsiTheme="minorHAnsi" w:cstheme="minorHAnsi"/>
          <w:sz w:val="22"/>
          <w:szCs w:val="22"/>
        </w:rPr>
        <w:t xml:space="preserve">to the SDG indicator </w:t>
      </w:r>
      <w:r w:rsidRPr="00D1045E">
        <w:rPr>
          <w:rFonts w:asciiTheme="minorHAnsi" w:hAnsiTheme="minorHAnsi" w:cstheme="minorHAnsi"/>
          <w:sz w:val="22"/>
          <w:szCs w:val="22"/>
        </w:rPr>
        <w:t>alongside data on North-</w:t>
      </w:r>
      <w:r w:rsidRPr="003B1EC4">
        <w:rPr>
          <w:rFonts w:asciiTheme="minorHAnsi" w:hAnsiTheme="minorHAnsi" w:cstheme="minorHAnsi"/>
          <w:sz w:val="22"/>
          <w:szCs w:val="22"/>
        </w:rPr>
        <w:t xml:space="preserve">South flows </w:t>
      </w:r>
      <w:r w:rsidR="00D7691F">
        <w:rPr>
          <w:rFonts w:asciiTheme="minorHAnsi" w:hAnsiTheme="minorHAnsi" w:cstheme="minorHAnsi"/>
          <w:sz w:val="22"/>
          <w:szCs w:val="22"/>
        </w:rPr>
        <w:t xml:space="preserve">which </w:t>
      </w:r>
      <w:r w:rsidR="00E7271C" w:rsidRPr="003B1EC4">
        <w:rPr>
          <w:rFonts w:asciiTheme="minorHAnsi" w:hAnsiTheme="minorHAnsi" w:cstheme="minorHAnsi"/>
          <w:sz w:val="22"/>
          <w:szCs w:val="22"/>
        </w:rPr>
        <w:t>have existed</w:t>
      </w:r>
      <w:r w:rsidRPr="003B1EC4">
        <w:rPr>
          <w:rFonts w:asciiTheme="minorHAnsi" w:hAnsiTheme="minorHAnsi" w:cstheme="minorHAnsi"/>
          <w:sz w:val="22"/>
          <w:szCs w:val="22"/>
        </w:rPr>
        <w:t xml:space="preserve"> </w:t>
      </w:r>
      <w:r w:rsidR="00202DB0" w:rsidRPr="003B1EC4">
        <w:rPr>
          <w:rFonts w:asciiTheme="minorHAnsi" w:hAnsiTheme="minorHAnsi" w:cstheme="minorHAnsi"/>
          <w:sz w:val="22"/>
          <w:szCs w:val="22"/>
        </w:rPr>
        <w:t>for</w:t>
      </w:r>
      <w:r w:rsidRPr="003B1EC4">
        <w:rPr>
          <w:rFonts w:asciiTheme="minorHAnsi" w:hAnsiTheme="minorHAnsi" w:cstheme="minorHAnsi"/>
          <w:sz w:val="22"/>
          <w:szCs w:val="22"/>
        </w:rPr>
        <w:t xml:space="preserve"> decades</w:t>
      </w:r>
      <w:r w:rsidR="00D769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F320D9" w14:textId="369BFE75" w:rsidR="0034564D" w:rsidRPr="0034564D" w:rsidRDefault="005F6BC5" w:rsidP="00A973BE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 realize this potential, developing </w:t>
      </w:r>
      <w:r w:rsidR="006D462F">
        <w:rPr>
          <w:rFonts w:ascii="Calibri" w:hAnsi="Calibri" w:cs="Calibri"/>
          <w:b/>
          <w:bCs/>
        </w:rPr>
        <w:t>economies</w:t>
      </w:r>
      <w:r>
        <w:rPr>
          <w:rFonts w:ascii="Calibri" w:hAnsi="Calibri" w:cs="Calibri"/>
          <w:b/>
          <w:bCs/>
        </w:rPr>
        <w:t xml:space="preserve"> need </w:t>
      </w:r>
      <w:r w:rsidR="00072599" w:rsidRPr="0034564D">
        <w:rPr>
          <w:rFonts w:ascii="Calibri" w:hAnsi="Calibri" w:cs="Calibri"/>
          <w:b/>
          <w:bCs/>
        </w:rPr>
        <w:t xml:space="preserve">support </w:t>
      </w:r>
      <w:r>
        <w:rPr>
          <w:rFonts w:ascii="Calibri" w:hAnsi="Calibri" w:cs="Calibri"/>
          <w:b/>
          <w:bCs/>
        </w:rPr>
        <w:t xml:space="preserve">to </w:t>
      </w:r>
      <w:r w:rsidR="00A76465">
        <w:rPr>
          <w:rFonts w:ascii="Calibri" w:hAnsi="Calibri" w:cs="Calibri"/>
          <w:b/>
          <w:bCs/>
        </w:rPr>
        <w:t>collect</w:t>
      </w:r>
      <w:r w:rsidR="00072599" w:rsidRPr="0034564D">
        <w:rPr>
          <w:rFonts w:ascii="Calibri" w:hAnsi="Calibri" w:cs="Calibri"/>
          <w:b/>
          <w:bCs/>
        </w:rPr>
        <w:t xml:space="preserve"> South-South data </w:t>
      </w:r>
      <w:r w:rsidR="00B167CB">
        <w:rPr>
          <w:rFonts w:ascii="Calibri" w:hAnsi="Calibri" w:cs="Calibri"/>
          <w:b/>
          <w:bCs/>
        </w:rPr>
        <w:t xml:space="preserve">for </w:t>
      </w:r>
      <w:r w:rsidR="00A76465">
        <w:rPr>
          <w:rFonts w:ascii="Calibri" w:hAnsi="Calibri" w:cs="Calibri"/>
          <w:b/>
          <w:bCs/>
        </w:rPr>
        <w:t xml:space="preserve">national policy and </w:t>
      </w:r>
      <w:r w:rsidR="00F956D9">
        <w:rPr>
          <w:rFonts w:ascii="Calibri" w:hAnsi="Calibri" w:cs="Calibri"/>
          <w:b/>
          <w:bCs/>
        </w:rPr>
        <w:t>SDG</w:t>
      </w:r>
      <w:r>
        <w:rPr>
          <w:rFonts w:ascii="Calibri" w:hAnsi="Calibri" w:cs="Calibri"/>
          <w:b/>
          <w:bCs/>
        </w:rPr>
        <w:t>s</w:t>
      </w:r>
      <w:r w:rsidR="006D462F">
        <w:rPr>
          <w:rFonts w:ascii="Calibri" w:hAnsi="Calibri" w:cs="Calibri"/>
          <w:b/>
          <w:bCs/>
        </w:rPr>
        <w:t>,</w:t>
      </w:r>
      <w:r w:rsidR="007C0CD2" w:rsidRPr="007C0CD2">
        <w:rPr>
          <w:rFonts w:ascii="Calibri" w:hAnsi="Calibri" w:cs="Calibri"/>
        </w:rPr>
        <w:t xml:space="preserve"> </w:t>
      </w:r>
      <w:r w:rsidR="006D462F">
        <w:rPr>
          <w:rFonts w:ascii="Calibri" w:hAnsi="Calibri" w:cs="Calibri"/>
        </w:rPr>
        <w:t xml:space="preserve">and are </w:t>
      </w:r>
      <w:r w:rsidR="00146ABD" w:rsidRPr="007C0CD2">
        <w:rPr>
          <w:rFonts w:ascii="Calibri" w:hAnsi="Calibri" w:cs="Calibri"/>
        </w:rPr>
        <w:t>request</w:t>
      </w:r>
      <w:r w:rsidR="007C0CD2" w:rsidRPr="007C0CD2">
        <w:rPr>
          <w:rFonts w:ascii="Calibri" w:hAnsi="Calibri" w:cs="Calibri"/>
        </w:rPr>
        <w:t>ing</w:t>
      </w:r>
      <w:r w:rsidR="00146ABD" w:rsidRPr="0034564D">
        <w:rPr>
          <w:rFonts w:ascii="Calibri" w:hAnsi="Calibri" w:cs="Calibri"/>
        </w:rPr>
        <w:t xml:space="preserve"> </w:t>
      </w:r>
      <w:r w:rsidR="00503348" w:rsidRPr="0034564D">
        <w:rPr>
          <w:rFonts w:ascii="Calibri" w:hAnsi="Calibri" w:cs="Calibri"/>
        </w:rPr>
        <w:t>training, tools and guidance, sharing of experience</w:t>
      </w:r>
      <w:r w:rsidR="000C0A84">
        <w:rPr>
          <w:rFonts w:ascii="Calibri" w:hAnsi="Calibri" w:cs="Calibri"/>
        </w:rPr>
        <w:t>,</w:t>
      </w:r>
      <w:r w:rsidR="00503348" w:rsidRPr="0034564D">
        <w:rPr>
          <w:rFonts w:ascii="Calibri" w:hAnsi="Calibri" w:cs="Calibri"/>
        </w:rPr>
        <w:t xml:space="preserve"> </w:t>
      </w:r>
      <w:r w:rsidR="000C0A84">
        <w:rPr>
          <w:rFonts w:ascii="Calibri" w:hAnsi="Calibri" w:cs="Calibri"/>
        </w:rPr>
        <w:t xml:space="preserve">and information systems </w:t>
      </w:r>
      <w:r w:rsidR="00503348" w:rsidRPr="0034564D">
        <w:rPr>
          <w:rFonts w:ascii="Calibri" w:hAnsi="Calibri" w:cs="Calibri"/>
        </w:rPr>
        <w:t>support.</w:t>
      </w:r>
      <w:r w:rsidR="00BF4813">
        <w:rPr>
          <w:rFonts w:ascii="Calibri" w:hAnsi="Calibri" w:cs="Calibri"/>
        </w:rPr>
        <w:t xml:space="preserve"> </w:t>
      </w:r>
    </w:p>
    <w:p w14:paraId="7BD82261" w14:textId="172C8635" w:rsidR="00E45EC6" w:rsidRPr="0034564D" w:rsidRDefault="00B94880" w:rsidP="0034564D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</w:t>
      </w:r>
      <w:r w:rsidR="0066384B" w:rsidRPr="0034564D">
        <w:rPr>
          <w:rFonts w:ascii="Calibri" w:hAnsi="Calibri" w:cs="Calibri"/>
          <w:b/>
          <w:bCs/>
        </w:rPr>
        <w:t xml:space="preserve">SDG indicator </w:t>
      </w:r>
      <w:r w:rsidR="00D32B63">
        <w:rPr>
          <w:rFonts w:ascii="Calibri" w:hAnsi="Calibri" w:cs="Calibri"/>
          <w:b/>
          <w:bCs/>
        </w:rPr>
        <w:t xml:space="preserve">brings together </w:t>
      </w:r>
      <w:r w:rsidR="00F84A96">
        <w:rPr>
          <w:rFonts w:ascii="Calibri" w:hAnsi="Calibri" w:cs="Calibri"/>
          <w:b/>
          <w:bCs/>
        </w:rPr>
        <w:t>all forms of development support</w:t>
      </w:r>
      <w:r w:rsidR="00D32B63">
        <w:rPr>
          <w:rFonts w:ascii="Calibri" w:hAnsi="Calibri" w:cs="Calibri"/>
          <w:b/>
          <w:bCs/>
        </w:rPr>
        <w:t>, measured</w:t>
      </w:r>
      <w:r w:rsidR="00B167CB">
        <w:rPr>
          <w:rFonts w:ascii="Calibri" w:hAnsi="Calibri" w:cs="Calibri"/>
          <w:b/>
          <w:bCs/>
        </w:rPr>
        <w:t xml:space="preserve"> on countr</w:t>
      </w:r>
      <w:r w:rsidR="00C50AC5">
        <w:rPr>
          <w:rFonts w:ascii="Calibri" w:hAnsi="Calibri" w:cs="Calibri"/>
          <w:b/>
          <w:bCs/>
        </w:rPr>
        <w:t>y</w:t>
      </w:r>
      <w:r w:rsidR="00576589">
        <w:rPr>
          <w:rFonts w:ascii="Calibri" w:hAnsi="Calibri" w:cs="Calibri"/>
          <w:b/>
          <w:bCs/>
        </w:rPr>
        <w:t>-</w:t>
      </w:r>
      <w:r w:rsidR="00C50AC5">
        <w:rPr>
          <w:rFonts w:ascii="Calibri" w:hAnsi="Calibri" w:cs="Calibri"/>
          <w:b/>
          <w:bCs/>
        </w:rPr>
        <w:t>defined</w:t>
      </w:r>
      <w:r w:rsidR="00B167CB">
        <w:rPr>
          <w:rFonts w:ascii="Calibri" w:hAnsi="Calibri" w:cs="Calibri"/>
          <w:b/>
          <w:bCs/>
        </w:rPr>
        <w:t xml:space="preserve"> terms</w:t>
      </w:r>
      <w:r w:rsidR="0013759F">
        <w:rPr>
          <w:rFonts w:ascii="Calibri" w:hAnsi="Calibri" w:cs="Calibri"/>
          <w:b/>
          <w:bCs/>
        </w:rPr>
        <w:t>, and can provide for the first time a comprehensive understanding of development finance</w:t>
      </w:r>
      <w:r w:rsidR="00DC7A53">
        <w:rPr>
          <w:rFonts w:ascii="Calibri" w:hAnsi="Calibri" w:cs="Calibri"/>
          <w:b/>
          <w:bCs/>
        </w:rPr>
        <w:t>.</w:t>
      </w:r>
      <w:r w:rsidR="00B167CB" w:rsidRPr="00434782">
        <w:rPr>
          <w:rFonts w:ascii="Calibri" w:hAnsi="Calibri" w:cs="Calibri"/>
        </w:rPr>
        <w:t xml:space="preserve"> </w:t>
      </w:r>
      <w:r w:rsidR="0066384B" w:rsidRPr="00434782">
        <w:rPr>
          <w:rFonts w:ascii="Calibri" w:hAnsi="Calibri" w:cs="Calibri"/>
        </w:rPr>
        <w:t>UN</w:t>
      </w:r>
      <w:r w:rsidR="00B167CB" w:rsidRPr="00434782">
        <w:rPr>
          <w:rFonts w:ascii="Calibri" w:hAnsi="Calibri" w:cs="Calibri"/>
        </w:rPr>
        <w:t xml:space="preserve"> Trade and Development (UN</w:t>
      </w:r>
      <w:r w:rsidR="0066384B" w:rsidRPr="00434782">
        <w:rPr>
          <w:rFonts w:ascii="Calibri" w:hAnsi="Calibri" w:cs="Calibri"/>
        </w:rPr>
        <w:t>CTAD</w:t>
      </w:r>
      <w:r w:rsidR="00B167CB" w:rsidRPr="00434782">
        <w:rPr>
          <w:rFonts w:ascii="Calibri" w:hAnsi="Calibri" w:cs="Calibri"/>
        </w:rPr>
        <w:t>)</w:t>
      </w:r>
      <w:r w:rsidR="0066384B" w:rsidRPr="00434782">
        <w:rPr>
          <w:rFonts w:ascii="Calibri" w:hAnsi="Calibri" w:cs="Calibri"/>
        </w:rPr>
        <w:t xml:space="preserve"> and OECD</w:t>
      </w:r>
      <w:r w:rsidR="00DC7A53">
        <w:rPr>
          <w:rFonts w:ascii="Calibri" w:hAnsi="Calibri" w:cs="Calibri"/>
        </w:rPr>
        <w:t>,</w:t>
      </w:r>
      <w:r w:rsidR="0066384B" w:rsidRPr="00434782">
        <w:rPr>
          <w:rFonts w:ascii="Calibri" w:hAnsi="Calibri" w:cs="Calibri"/>
        </w:rPr>
        <w:t xml:space="preserve"> </w:t>
      </w:r>
      <w:r w:rsidR="00B167CB" w:rsidRPr="00434782">
        <w:rPr>
          <w:rFonts w:ascii="Calibri" w:hAnsi="Calibri" w:cs="Calibri"/>
        </w:rPr>
        <w:t xml:space="preserve">as </w:t>
      </w:r>
      <w:r w:rsidR="00C50AC5">
        <w:rPr>
          <w:rFonts w:ascii="Calibri" w:hAnsi="Calibri" w:cs="Calibri"/>
        </w:rPr>
        <w:t xml:space="preserve">indicator </w:t>
      </w:r>
      <w:r w:rsidR="00B167CB" w:rsidRPr="00434782">
        <w:rPr>
          <w:rFonts w:ascii="Calibri" w:hAnsi="Calibri" w:cs="Calibri"/>
        </w:rPr>
        <w:t>custodians</w:t>
      </w:r>
      <w:r w:rsidR="00597E8E">
        <w:rPr>
          <w:rFonts w:ascii="Calibri" w:hAnsi="Calibri" w:cs="Calibri"/>
        </w:rPr>
        <w:t>,</w:t>
      </w:r>
      <w:r w:rsidR="00B167CB" w:rsidRPr="00434782">
        <w:rPr>
          <w:rFonts w:ascii="Calibri" w:hAnsi="Calibri" w:cs="Calibri"/>
        </w:rPr>
        <w:t xml:space="preserve"> </w:t>
      </w:r>
      <w:r w:rsidR="0066384B" w:rsidRPr="00434782">
        <w:rPr>
          <w:rFonts w:ascii="Calibri" w:hAnsi="Calibri" w:cs="Calibri"/>
        </w:rPr>
        <w:t>ensure interoperability of data</w:t>
      </w:r>
      <w:r w:rsidR="009F4FB8" w:rsidRPr="009F4FB8">
        <w:rPr>
          <w:rFonts w:ascii="Calibri" w:hAnsi="Calibri" w:cs="Calibri"/>
        </w:rPr>
        <w:t xml:space="preserve"> </w:t>
      </w:r>
      <w:r w:rsidR="000D5D01">
        <w:rPr>
          <w:rFonts w:ascii="Calibri" w:hAnsi="Calibri" w:cs="Calibri"/>
        </w:rPr>
        <w:t xml:space="preserve">from their different frameworks, </w:t>
      </w:r>
      <w:r w:rsidR="0066384B" w:rsidRPr="0034564D">
        <w:rPr>
          <w:rFonts w:ascii="Calibri" w:hAnsi="Calibri" w:cs="Calibri"/>
        </w:rPr>
        <w:t xml:space="preserve">through country-led efforts </w:t>
      </w:r>
      <w:r w:rsidR="009F4FB8">
        <w:rPr>
          <w:rFonts w:ascii="Calibri" w:hAnsi="Calibri" w:cs="Calibri"/>
        </w:rPr>
        <w:t xml:space="preserve">that </w:t>
      </w:r>
      <w:r w:rsidR="0066384B" w:rsidRPr="0034564D">
        <w:rPr>
          <w:rFonts w:ascii="Calibri" w:hAnsi="Calibri" w:cs="Calibri"/>
        </w:rPr>
        <w:t xml:space="preserve">reflect the respective </w:t>
      </w:r>
      <w:r w:rsidR="00D01F2A">
        <w:rPr>
          <w:rFonts w:ascii="Calibri" w:hAnsi="Calibri" w:cs="Calibri"/>
        </w:rPr>
        <w:t xml:space="preserve">unique </w:t>
      </w:r>
      <w:r w:rsidR="0066384B" w:rsidRPr="0034564D">
        <w:rPr>
          <w:rFonts w:ascii="Calibri" w:hAnsi="Calibri" w:cs="Calibri"/>
        </w:rPr>
        <w:t>cooperation modalities.</w:t>
      </w:r>
    </w:p>
    <w:p w14:paraId="2B511B58" w14:textId="3C43E2EB" w:rsidR="00174569" w:rsidRDefault="00174569" w:rsidP="00174569">
      <w:pPr>
        <w:pStyle w:val="Heading2"/>
      </w:pPr>
      <w:r>
        <w:t>Problem statement (</w:t>
      </w:r>
      <w:r w:rsidR="249587DD">
        <w:t>5</w:t>
      </w:r>
      <w:r w:rsidR="002F4A33">
        <w:t>00</w:t>
      </w:r>
      <w:r>
        <w:t xml:space="preserve"> words)</w:t>
      </w:r>
    </w:p>
    <w:p w14:paraId="6A719AF9" w14:textId="23C1D836" w:rsidR="00641B0B" w:rsidRPr="00641B0B" w:rsidRDefault="00641B0B" w:rsidP="00CD1BF8">
      <w:pPr>
        <w:pStyle w:val="paragraph"/>
        <w:spacing w:before="0" w:before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41B0B">
        <w:rPr>
          <w:rFonts w:ascii="Calibri" w:hAnsi="Calibri" w:cs="Calibri"/>
          <w:sz w:val="22"/>
          <w:szCs w:val="22"/>
        </w:rPr>
        <w:t>South-South cooperation is</w:t>
      </w:r>
      <w:r w:rsidR="00CD1BF8">
        <w:rPr>
          <w:rFonts w:ascii="Calibri" w:hAnsi="Calibri" w:cs="Calibri"/>
          <w:sz w:val="22"/>
          <w:szCs w:val="22"/>
        </w:rPr>
        <w:t xml:space="preserve"> </w:t>
      </w:r>
      <w:r w:rsidR="00F10BB3">
        <w:rPr>
          <w:rFonts w:ascii="Calibri" w:hAnsi="Calibri" w:cs="Calibri"/>
          <w:sz w:val="22"/>
          <w:szCs w:val="22"/>
        </w:rPr>
        <w:t>increasingly important for sustainable development</w:t>
      </w:r>
      <w:r w:rsidR="002A61E2">
        <w:rPr>
          <w:rFonts w:ascii="Calibri" w:hAnsi="Calibri" w:cs="Calibri"/>
          <w:sz w:val="22"/>
          <w:szCs w:val="22"/>
        </w:rPr>
        <w:t>,</w:t>
      </w:r>
      <w:r w:rsidR="002C0FAC">
        <w:rPr>
          <w:rFonts w:ascii="Calibri" w:hAnsi="Calibri" w:cs="Calibri"/>
          <w:sz w:val="22"/>
          <w:szCs w:val="22"/>
        </w:rPr>
        <w:t xml:space="preserve"> </w:t>
      </w:r>
      <w:r w:rsidR="002A61E2">
        <w:rPr>
          <w:rFonts w:ascii="Calibri" w:hAnsi="Calibri" w:cs="Calibri"/>
          <w:sz w:val="22"/>
          <w:szCs w:val="22"/>
        </w:rPr>
        <w:t>b</w:t>
      </w:r>
      <w:r w:rsidR="002A61E2" w:rsidRPr="002A61E2">
        <w:rPr>
          <w:rFonts w:ascii="Calibri" w:hAnsi="Calibri" w:cs="Calibri"/>
          <w:sz w:val="22"/>
          <w:szCs w:val="22"/>
        </w:rPr>
        <w:t xml:space="preserve">ut </w:t>
      </w:r>
      <w:r w:rsidR="002A61E2" w:rsidRPr="004D1C8A">
        <w:rPr>
          <w:rFonts w:ascii="Calibri" w:hAnsi="Calibri" w:cs="Calibri"/>
          <w:b/>
          <w:bCs/>
          <w:sz w:val="22"/>
          <w:szCs w:val="22"/>
        </w:rPr>
        <w:t xml:space="preserve">historically global development </w:t>
      </w:r>
      <w:r w:rsidR="00F10BB3">
        <w:rPr>
          <w:rFonts w:ascii="Calibri" w:hAnsi="Calibri" w:cs="Calibri"/>
          <w:b/>
          <w:bCs/>
          <w:sz w:val="22"/>
          <w:szCs w:val="22"/>
        </w:rPr>
        <w:t xml:space="preserve">debates </w:t>
      </w:r>
      <w:r w:rsidR="002A61E2" w:rsidRPr="004D1C8A">
        <w:rPr>
          <w:rFonts w:ascii="Calibri" w:hAnsi="Calibri" w:cs="Calibri"/>
          <w:b/>
          <w:bCs/>
          <w:sz w:val="22"/>
          <w:szCs w:val="22"/>
        </w:rPr>
        <w:t xml:space="preserve">have leaned exclusively on data from developed countries </w:t>
      </w:r>
      <w:r w:rsidR="00EA284C" w:rsidRPr="004D1C8A">
        <w:rPr>
          <w:rFonts w:ascii="Calibri" w:hAnsi="Calibri" w:cs="Calibri"/>
          <w:b/>
          <w:bCs/>
          <w:sz w:val="22"/>
          <w:szCs w:val="22"/>
        </w:rPr>
        <w:t xml:space="preserve">and </w:t>
      </w:r>
      <w:r w:rsidR="002A61E2" w:rsidRPr="004D1C8A">
        <w:rPr>
          <w:rFonts w:ascii="Calibri" w:hAnsi="Calibri" w:cs="Calibri"/>
          <w:b/>
          <w:bCs/>
          <w:sz w:val="22"/>
          <w:szCs w:val="22"/>
        </w:rPr>
        <w:t>multilateral organizations</w:t>
      </w:r>
      <w:r w:rsidR="00EA284C">
        <w:rPr>
          <w:rFonts w:ascii="Calibri" w:hAnsi="Calibri" w:cs="Calibri"/>
          <w:sz w:val="22"/>
          <w:szCs w:val="22"/>
        </w:rPr>
        <w:t>.</w:t>
      </w:r>
      <w:r w:rsidR="002A61E2" w:rsidRPr="002A61E2">
        <w:rPr>
          <w:rFonts w:ascii="Calibri" w:hAnsi="Calibri" w:cs="Calibri"/>
          <w:sz w:val="22"/>
          <w:szCs w:val="22"/>
        </w:rPr>
        <w:t xml:space="preserve"> </w:t>
      </w:r>
      <w:r w:rsidR="00EA284C">
        <w:rPr>
          <w:rFonts w:ascii="Calibri" w:hAnsi="Calibri" w:cs="Calibri"/>
          <w:sz w:val="22"/>
          <w:szCs w:val="22"/>
        </w:rPr>
        <w:t>W</w:t>
      </w:r>
      <w:r w:rsidR="002A61E2" w:rsidRPr="002A61E2">
        <w:rPr>
          <w:rFonts w:ascii="Calibri" w:hAnsi="Calibri" w:cs="Calibri"/>
          <w:sz w:val="22"/>
          <w:szCs w:val="22"/>
        </w:rPr>
        <w:t>ithout reliable data on South-South cooperation, the picture of international development cooperation remains incomplete</w:t>
      </w:r>
      <w:r w:rsidR="00F85CFF">
        <w:rPr>
          <w:rFonts w:ascii="Calibri" w:hAnsi="Calibri" w:cs="Calibri"/>
          <w:sz w:val="22"/>
          <w:szCs w:val="22"/>
        </w:rPr>
        <w:t xml:space="preserve">, and </w:t>
      </w:r>
      <w:r w:rsidR="00EA284C">
        <w:rPr>
          <w:rFonts w:ascii="Calibri" w:hAnsi="Calibri" w:cs="Calibri"/>
          <w:sz w:val="22"/>
          <w:szCs w:val="22"/>
        </w:rPr>
        <w:t xml:space="preserve">the </w:t>
      </w:r>
      <w:r w:rsidRPr="00641B0B">
        <w:rPr>
          <w:rFonts w:ascii="Calibri" w:hAnsi="Calibri" w:cs="Calibri"/>
          <w:sz w:val="22"/>
          <w:szCs w:val="22"/>
        </w:rPr>
        <w:t xml:space="preserve">powerful </w:t>
      </w:r>
      <w:r w:rsidR="00EA284C">
        <w:rPr>
          <w:rFonts w:ascii="Calibri" w:hAnsi="Calibri" w:cs="Calibri"/>
          <w:sz w:val="22"/>
          <w:szCs w:val="22"/>
        </w:rPr>
        <w:t xml:space="preserve">force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641B0B">
        <w:rPr>
          <w:rFonts w:ascii="Calibri" w:hAnsi="Calibri" w:cs="Calibri"/>
          <w:sz w:val="22"/>
          <w:szCs w:val="22"/>
        </w:rPr>
        <w:t xml:space="preserve">pool resources </w:t>
      </w:r>
      <w:r w:rsidR="009972BA">
        <w:rPr>
          <w:rFonts w:ascii="Calibri" w:hAnsi="Calibri" w:cs="Calibri"/>
          <w:sz w:val="22"/>
          <w:szCs w:val="22"/>
        </w:rPr>
        <w:t>and</w:t>
      </w:r>
      <w:r w:rsidRPr="00641B0B">
        <w:rPr>
          <w:rFonts w:ascii="Calibri" w:hAnsi="Calibri" w:cs="Calibri"/>
          <w:sz w:val="22"/>
          <w:szCs w:val="22"/>
        </w:rPr>
        <w:t xml:space="preserve"> share knowledge, skills and </w:t>
      </w:r>
      <w:r w:rsidR="0066646F">
        <w:rPr>
          <w:rFonts w:ascii="Calibri" w:hAnsi="Calibri" w:cs="Calibri"/>
          <w:sz w:val="22"/>
          <w:szCs w:val="22"/>
        </w:rPr>
        <w:t>technologies</w:t>
      </w:r>
      <w:r w:rsidR="007A53D8">
        <w:rPr>
          <w:rFonts w:ascii="Calibri" w:hAnsi="Calibri" w:cs="Calibri"/>
          <w:sz w:val="22"/>
          <w:szCs w:val="22"/>
        </w:rPr>
        <w:t xml:space="preserve"> lacks </w:t>
      </w:r>
      <w:r w:rsidR="002D3440">
        <w:rPr>
          <w:rFonts w:ascii="Calibri" w:hAnsi="Calibri" w:cs="Calibri"/>
          <w:sz w:val="22"/>
          <w:szCs w:val="22"/>
        </w:rPr>
        <w:t>visibility</w:t>
      </w:r>
      <w:r>
        <w:rPr>
          <w:rFonts w:ascii="Calibri" w:hAnsi="Calibri" w:cs="Calibri"/>
          <w:sz w:val="22"/>
          <w:szCs w:val="22"/>
        </w:rPr>
        <w:t>.</w:t>
      </w:r>
      <w:r w:rsidR="00F94711">
        <w:rPr>
          <w:rFonts w:ascii="Calibri" w:hAnsi="Calibri" w:cs="Calibri"/>
          <w:sz w:val="22"/>
          <w:szCs w:val="22"/>
        </w:rPr>
        <w:t xml:space="preserve"> </w:t>
      </w:r>
      <w:r w:rsidR="00724993">
        <w:rPr>
          <w:rFonts w:ascii="Calibri" w:hAnsi="Calibri" w:cs="Calibri"/>
          <w:sz w:val="22"/>
          <w:szCs w:val="22"/>
        </w:rPr>
        <w:t xml:space="preserve">Examples are many, including </w:t>
      </w:r>
      <w:r w:rsidRPr="00641B0B">
        <w:rPr>
          <w:rFonts w:ascii="Calibri" w:hAnsi="Calibri" w:cs="Calibri"/>
          <w:sz w:val="22"/>
          <w:szCs w:val="22"/>
        </w:rPr>
        <w:t>Brazil and India’s collaboration on satellite technology to monitor deforestation and boost agricultur</w:t>
      </w:r>
      <w:r w:rsidR="00724993">
        <w:rPr>
          <w:rFonts w:ascii="Calibri" w:hAnsi="Calibri" w:cs="Calibri"/>
          <w:sz w:val="22"/>
          <w:szCs w:val="22"/>
        </w:rPr>
        <w:t>e</w:t>
      </w:r>
      <w:r w:rsidRPr="00641B0B">
        <w:rPr>
          <w:rFonts w:ascii="Calibri" w:hAnsi="Calibri" w:cs="Calibri"/>
          <w:sz w:val="22"/>
          <w:szCs w:val="22"/>
        </w:rPr>
        <w:t>, and Colombia and African Union’s projects to empower women through aquaculture in Nigeria, Tanzania and South Africa.</w:t>
      </w:r>
    </w:p>
    <w:p w14:paraId="15363810" w14:textId="08183C51" w:rsidR="006B7EE3" w:rsidRDefault="00131215" w:rsidP="00E41681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Addis Ababa Action Agenda (</w:t>
      </w:r>
      <w:hyperlink r:id="rId12" w:tgtFrame="_blank" w:history="1">
        <w:r w:rsidRPr="00457A9E">
          <w:rPr>
            <w:rStyle w:val="Hyperlink"/>
            <w:rFonts w:ascii="Calibri" w:hAnsi="Calibri" w:cs="Calibri"/>
            <w:sz w:val="22"/>
            <w:szCs w:val="22"/>
            <w:lang w:val="en-GB"/>
          </w:rPr>
          <w:t>A/69/313</w:t>
        </w:r>
      </w:hyperlink>
      <w:r w:rsidRPr="00457A9E">
        <w:rPr>
          <w:rFonts w:ascii="Calibri" w:hAnsi="Calibri" w:cs="Calibri"/>
          <w:sz w:val="22"/>
          <w:szCs w:val="22"/>
          <w:lang w:val="en-GB"/>
        </w:rPr>
        <w:t>)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F00208">
        <w:rPr>
          <w:rFonts w:ascii="Calibri" w:hAnsi="Calibri" w:cs="Calibri"/>
          <w:sz w:val="22"/>
          <w:szCs w:val="22"/>
          <w:lang w:val="en-GB"/>
        </w:rPr>
        <w:t>approache</w:t>
      </w:r>
      <w:r w:rsidR="00953B36">
        <w:rPr>
          <w:rFonts w:ascii="Calibri" w:hAnsi="Calibri" w:cs="Calibri"/>
          <w:sz w:val="22"/>
          <w:szCs w:val="22"/>
          <w:lang w:val="en-GB"/>
        </w:rPr>
        <w:t>d</w:t>
      </w:r>
      <w:r w:rsidR="00F0020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AF4F34">
        <w:rPr>
          <w:rFonts w:ascii="Calibri" w:hAnsi="Calibri" w:cs="Calibri"/>
          <w:b/>
          <w:bCs/>
          <w:sz w:val="22"/>
          <w:szCs w:val="22"/>
        </w:rPr>
        <w:t xml:space="preserve">South-South cooperation </w:t>
      </w:r>
      <w:r w:rsidR="00ED34F0">
        <w:rPr>
          <w:rFonts w:ascii="Calibri" w:hAnsi="Calibri" w:cs="Calibri"/>
          <w:b/>
          <w:bCs/>
          <w:sz w:val="22"/>
          <w:szCs w:val="22"/>
        </w:rPr>
        <w:t>a</w:t>
      </w:r>
      <w:r w:rsidRPr="00AF4F34">
        <w:rPr>
          <w:rFonts w:ascii="Calibri" w:hAnsi="Calibri" w:cs="Calibri"/>
          <w:b/>
          <w:bCs/>
          <w:sz w:val="22"/>
          <w:szCs w:val="22"/>
        </w:rPr>
        <w:t>s an important element of international cooperation</w:t>
      </w:r>
      <w:r w:rsidRPr="001448D4">
        <w:rPr>
          <w:rFonts w:ascii="Calibri" w:hAnsi="Calibri" w:cs="Calibri"/>
          <w:sz w:val="22"/>
          <w:szCs w:val="22"/>
        </w:rPr>
        <w:t xml:space="preserve"> </w:t>
      </w:r>
      <w:r w:rsidRPr="003C1439">
        <w:rPr>
          <w:rFonts w:ascii="Calibri" w:hAnsi="Calibri" w:cs="Calibri"/>
          <w:b/>
          <w:bCs/>
          <w:sz w:val="22"/>
          <w:szCs w:val="22"/>
        </w:rPr>
        <w:t>for development as a complement, not a substitute, to North-South cooperation.</w:t>
      </w:r>
      <w:r>
        <w:rPr>
          <w:rFonts w:ascii="Calibri" w:hAnsi="Calibri" w:cs="Calibri"/>
          <w:sz w:val="22"/>
          <w:szCs w:val="22"/>
        </w:rPr>
        <w:t xml:space="preserve"> </w:t>
      </w:r>
      <w:r w:rsidR="003C1439">
        <w:rPr>
          <w:rFonts w:ascii="Calibri" w:hAnsi="Calibri" w:cs="Calibri"/>
          <w:sz w:val="22"/>
          <w:szCs w:val="22"/>
        </w:rPr>
        <w:t xml:space="preserve">It </w:t>
      </w:r>
      <w:r w:rsidRPr="003D2497">
        <w:rPr>
          <w:rFonts w:ascii="Calibri" w:hAnsi="Calibri" w:cs="Calibri"/>
          <w:sz w:val="22"/>
          <w:szCs w:val="22"/>
        </w:rPr>
        <w:t>welcome</w:t>
      </w:r>
      <w:r>
        <w:rPr>
          <w:rFonts w:ascii="Calibri" w:hAnsi="Calibri" w:cs="Calibri"/>
          <w:sz w:val="22"/>
          <w:szCs w:val="22"/>
        </w:rPr>
        <w:t>d</w:t>
      </w:r>
      <w:r w:rsidRPr="003D2497">
        <w:rPr>
          <w:rFonts w:ascii="Calibri" w:hAnsi="Calibri" w:cs="Calibri"/>
          <w:sz w:val="22"/>
          <w:szCs w:val="22"/>
        </w:rPr>
        <w:t xml:space="preserve"> the increased contributions of South-South cooperation to poverty </w:t>
      </w:r>
      <w:r w:rsidRPr="003D2497">
        <w:rPr>
          <w:rFonts w:ascii="Calibri" w:hAnsi="Calibri" w:cs="Calibri"/>
          <w:sz w:val="22"/>
          <w:szCs w:val="22"/>
        </w:rPr>
        <w:lastRenderedPageBreak/>
        <w:t>eradication and sustainable development</w:t>
      </w:r>
      <w:r>
        <w:rPr>
          <w:rFonts w:ascii="Calibri" w:hAnsi="Calibri" w:cs="Calibri"/>
          <w:sz w:val="22"/>
          <w:szCs w:val="22"/>
        </w:rPr>
        <w:t xml:space="preserve">, </w:t>
      </w:r>
      <w:r w:rsidRPr="003D2497">
        <w:rPr>
          <w:rFonts w:ascii="Calibri" w:hAnsi="Calibri" w:cs="Calibri"/>
          <w:sz w:val="22"/>
          <w:szCs w:val="22"/>
        </w:rPr>
        <w:t>encourag</w:t>
      </w:r>
      <w:r>
        <w:rPr>
          <w:rFonts w:ascii="Calibri" w:hAnsi="Calibri" w:cs="Calibri"/>
          <w:sz w:val="22"/>
          <w:szCs w:val="22"/>
        </w:rPr>
        <w:t>ing</w:t>
      </w:r>
      <w:r w:rsidRPr="003D2497">
        <w:rPr>
          <w:rFonts w:ascii="Calibri" w:hAnsi="Calibri" w:cs="Calibri"/>
          <w:sz w:val="22"/>
          <w:szCs w:val="22"/>
        </w:rPr>
        <w:t xml:space="preserve"> </w:t>
      </w:r>
      <w:r w:rsidR="009C28D7">
        <w:rPr>
          <w:rFonts w:ascii="Calibri" w:hAnsi="Calibri" w:cs="Calibri"/>
          <w:sz w:val="22"/>
          <w:szCs w:val="22"/>
        </w:rPr>
        <w:t xml:space="preserve">its </w:t>
      </w:r>
      <w:r w:rsidRPr="003D2497">
        <w:rPr>
          <w:rFonts w:ascii="Calibri" w:hAnsi="Calibri" w:cs="Calibri"/>
          <w:sz w:val="22"/>
          <w:szCs w:val="22"/>
        </w:rPr>
        <w:t>voluntary strengthen</w:t>
      </w:r>
      <w:r w:rsidR="00A14C9A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. </w:t>
      </w:r>
      <w:r w:rsidR="009C28D7">
        <w:rPr>
          <w:rFonts w:ascii="Calibri" w:hAnsi="Calibri" w:cs="Calibri"/>
          <w:sz w:val="22"/>
          <w:szCs w:val="22"/>
        </w:rPr>
        <w:t xml:space="preserve">It </w:t>
      </w:r>
      <w:r w:rsidR="00263C41">
        <w:rPr>
          <w:rFonts w:ascii="Calibri" w:hAnsi="Calibri" w:cs="Calibri"/>
          <w:sz w:val="22"/>
          <w:szCs w:val="22"/>
        </w:rPr>
        <w:t xml:space="preserve">was </w:t>
      </w:r>
      <w:r w:rsidR="009C28D7">
        <w:rPr>
          <w:rFonts w:ascii="Calibri" w:hAnsi="Calibri" w:cs="Calibri"/>
          <w:sz w:val="22"/>
          <w:szCs w:val="22"/>
        </w:rPr>
        <w:t xml:space="preserve">embedded to </w:t>
      </w:r>
      <w:r w:rsidR="008F6F7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he </w:t>
      </w:r>
      <w:r w:rsidR="002A31B4">
        <w:rPr>
          <w:rFonts w:ascii="Calibri" w:hAnsi="Calibri" w:cs="Calibri"/>
          <w:sz w:val="22"/>
          <w:szCs w:val="22"/>
        </w:rPr>
        <w:t xml:space="preserve">indicators of the </w:t>
      </w:r>
      <w:r w:rsidRPr="00C32D03">
        <w:rPr>
          <w:rFonts w:ascii="Calibri" w:hAnsi="Calibri" w:cs="Calibri"/>
          <w:sz w:val="22"/>
          <w:szCs w:val="22"/>
        </w:rPr>
        <w:t xml:space="preserve">2030 Agenda </w:t>
      </w:r>
      <w:r w:rsidRPr="00C32D03">
        <w:rPr>
          <w:rFonts w:ascii="Calibri" w:hAnsi="Calibri" w:cs="Calibri"/>
          <w:sz w:val="22"/>
          <w:szCs w:val="22"/>
          <w:lang w:val="en-GB"/>
        </w:rPr>
        <w:t>(</w:t>
      </w:r>
      <w:hyperlink r:id="rId13" w:tgtFrame="_blank" w:history="1">
        <w:r w:rsidRPr="00C32D03">
          <w:rPr>
            <w:rStyle w:val="Hyperlink"/>
            <w:rFonts w:ascii="Calibri" w:hAnsi="Calibri" w:cs="Calibri"/>
            <w:sz w:val="22"/>
            <w:szCs w:val="22"/>
            <w:lang w:val="en-GB"/>
          </w:rPr>
          <w:t>A/70/1</w:t>
        </w:r>
      </w:hyperlink>
      <w:r w:rsidRPr="00C32D03">
        <w:rPr>
          <w:rFonts w:ascii="Calibri" w:hAnsi="Calibri" w:cs="Calibri"/>
          <w:sz w:val="22"/>
          <w:szCs w:val="22"/>
          <w:lang w:val="en-GB"/>
        </w:rPr>
        <w:t>)</w:t>
      </w:r>
      <w:r w:rsidRPr="00C32D03">
        <w:rPr>
          <w:rFonts w:ascii="Calibri" w:hAnsi="Calibri" w:cs="Calibri"/>
          <w:sz w:val="22"/>
          <w:szCs w:val="22"/>
        </w:rPr>
        <w:t xml:space="preserve"> </w:t>
      </w:r>
      <w:r w:rsidR="00405A24">
        <w:rPr>
          <w:rFonts w:ascii="Calibri" w:hAnsi="Calibri" w:cs="Calibri"/>
          <w:sz w:val="22"/>
          <w:szCs w:val="22"/>
        </w:rPr>
        <w:t xml:space="preserve">since </w:t>
      </w:r>
      <w:r w:rsidR="002A31B4">
        <w:rPr>
          <w:rFonts w:ascii="Calibri" w:hAnsi="Calibri" w:cs="Calibri"/>
          <w:sz w:val="22"/>
          <w:szCs w:val="22"/>
        </w:rPr>
        <w:t>the start</w:t>
      </w:r>
      <w:r w:rsidRPr="00C32D03">
        <w:rPr>
          <w:rFonts w:ascii="Calibri" w:hAnsi="Calibri" w:cs="Calibri"/>
          <w:sz w:val="22"/>
          <w:szCs w:val="22"/>
        </w:rPr>
        <w:t>.</w:t>
      </w:r>
      <w:r w:rsidR="00E41681">
        <w:rPr>
          <w:rFonts w:ascii="Calibri" w:hAnsi="Calibri" w:cs="Calibri"/>
          <w:sz w:val="22"/>
          <w:szCs w:val="22"/>
        </w:rPr>
        <w:t xml:space="preserve"> </w:t>
      </w:r>
    </w:p>
    <w:p w14:paraId="3A560D36" w14:textId="7E733FA5" w:rsidR="00D40F6C" w:rsidRDefault="00405A24" w:rsidP="008C152C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39D2">
        <w:rPr>
          <w:rFonts w:ascii="Calibri" w:hAnsi="Calibri" w:cs="Calibri"/>
          <w:sz w:val="22"/>
          <w:szCs w:val="22"/>
        </w:rPr>
        <w:t xml:space="preserve">However, </w:t>
      </w:r>
      <w:r w:rsidRPr="006B7EE3">
        <w:rPr>
          <w:rFonts w:ascii="Calibri" w:hAnsi="Calibri" w:cs="Calibri"/>
          <w:b/>
          <w:bCs/>
          <w:sz w:val="22"/>
          <w:szCs w:val="22"/>
        </w:rPr>
        <w:t xml:space="preserve">data on South-South cooperation </w:t>
      </w:r>
      <w:r w:rsidR="002A31B4" w:rsidRPr="006B7EE3">
        <w:rPr>
          <w:rFonts w:ascii="Calibri" w:hAnsi="Calibri" w:cs="Calibri"/>
          <w:b/>
          <w:bCs/>
          <w:sz w:val="22"/>
          <w:szCs w:val="22"/>
        </w:rPr>
        <w:t xml:space="preserve">was </w:t>
      </w:r>
      <w:r w:rsidRPr="006B7EE3">
        <w:rPr>
          <w:rFonts w:ascii="Calibri" w:hAnsi="Calibri" w:cs="Calibri"/>
          <w:b/>
          <w:bCs/>
          <w:sz w:val="22"/>
          <w:szCs w:val="22"/>
        </w:rPr>
        <w:t xml:space="preserve">never reported </w:t>
      </w:r>
      <w:r w:rsidR="006E7C86" w:rsidRPr="006B7EE3">
        <w:rPr>
          <w:rFonts w:ascii="Calibri" w:hAnsi="Calibri" w:cs="Calibri"/>
          <w:b/>
          <w:bCs/>
          <w:sz w:val="22"/>
          <w:szCs w:val="22"/>
        </w:rPr>
        <w:t>to SDG indicators</w:t>
      </w:r>
      <w:r w:rsidR="006E7C86">
        <w:rPr>
          <w:rFonts w:ascii="Calibri" w:hAnsi="Calibri" w:cs="Calibri"/>
          <w:sz w:val="22"/>
          <w:szCs w:val="22"/>
        </w:rPr>
        <w:t xml:space="preserve"> </w:t>
      </w:r>
      <w:r w:rsidR="001539D2" w:rsidRPr="001539D2">
        <w:rPr>
          <w:rFonts w:ascii="Calibri" w:hAnsi="Calibri" w:cs="Calibri"/>
          <w:sz w:val="22"/>
          <w:szCs w:val="22"/>
        </w:rPr>
        <w:t xml:space="preserve">due to the lack of </w:t>
      </w:r>
      <w:r w:rsidR="00343C11">
        <w:rPr>
          <w:rFonts w:ascii="Calibri" w:hAnsi="Calibri" w:cs="Calibri"/>
          <w:sz w:val="22"/>
          <w:szCs w:val="22"/>
        </w:rPr>
        <w:t xml:space="preserve">agreed </w:t>
      </w:r>
      <w:r w:rsidR="006B7EE3">
        <w:rPr>
          <w:rFonts w:ascii="Calibri" w:hAnsi="Calibri" w:cs="Calibri"/>
          <w:sz w:val="22"/>
          <w:szCs w:val="22"/>
        </w:rPr>
        <w:t>measures</w:t>
      </w:r>
      <w:r w:rsidR="008F6F7E" w:rsidRPr="001539D2">
        <w:rPr>
          <w:rFonts w:ascii="Calibri" w:hAnsi="Calibri" w:cs="Calibri"/>
          <w:sz w:val="22"/>
          <w:szCs w:val="22"/>
        </w:rPr>
        <w:t xml:space="preserve">. </w:t>
      </w:r>
      <w:r w:rsidR="00C52D59">
        <w:rPr>
          <w:rFonts w:ascii="Calibri" w:hAnsi="Calibri" w:cs="Calibri"/>
          <w:sz w:val="22"/>
          <w:szCs w:val="22"/>
        </w:rPr>
        <w:t xml:space="preserve">To </w:t>
      </w:r>
      <w:r w:rsidR="0046735A">
        <w:rPr>
          <w:rFonts w:ascii="Calibri" w:hAnsi="Calibri" w:cs="Calibri"/>
          <w:sz w:val="22"/>
          <w:szCs w:val="22"/>
        </w:rPr>
        <w:t>address th</w:t>
      </w:r>
      <w:r w:rsidR="00CC2B1B">
        <w:rPr>
          <w:rFonts w:ascii="Calibri" w:hAnsi="Calibri" w:cs="Calibri"/>
          <w:sz w:val="22"/>
          <w:szCs w:val="22"/>
        </w:rPr>
        <w:t>e</w:t>
      </w:r>
      <w:r w:rsidR="0046735A">
        <w:rPr>
          <w:rFonts w:ascii="Calibri" w:hAnsi="Calibri" w:cs="Calibri"/>
          <w:sz w:val="22"/>
          <w:szCs w:val="22"/>
        </w:rPr>
        <w:t xml:space="preserve"> gap</w:t>
      </w:r>
      <w:r w:rsidR="00C52D59">
        <w:rPr>
          <w:rFonts w:ascii="Calibri" w:hAnsi="Calibri" w:cs="Calibri"/>
          <w:sz w:val="22"/>
          <w:szCs w:val="22"/>
        </w:rPr>
        <w:t xml:space="preserve">, the UN Statistical Commission launched a working group to develop a new methodology </w:t>
      </w:r>
      <w:r w:rsidR="00C7502A">
        <w:rPr>
          <w:rFonts w:ascii="Calibri" w:hAnsi="Calibri" w:cs="Calibri"/>
          <w:sz w:val="22"/>
          <w:szCs w:val="22"/>
        </w:rPr>
        <w:t xml:space="preserve">for </w:t>
      </w:r>
      <w:r w:rsidR="00C52D59">
        <w:rPr>
          <w:rFonts w:ascii="Calibri" w:hAnsi="Calibri" w:cs="Calibri"/>
          <w:sz w:val="22"/>
          <w:szCs w:val="22"/>
        </w:rPr>
        <w:t>SDG indicator 17.3.1</w:t>
      </w:r>
      <w:r w:rsidR="00C7502A">
        <w:rPr>
          <w:rFonts w:ascii="Calibri" w:hAnsi="Calibri" w:cs="Calibri"/>
          <w:sz w:val="22"/>
          <w:szCs w:val="22"/>
        </w:rPr>
        <w:t>.</w:t>
      </w:r>
      <w:r w:rsidR="004D0163">
        <w:rPr>
          <w:rFonts w:ascii="Calibri" w:hAnsi="Calibri" w:cs="Calibri"/>
          <w:sz w:val="22"/>
          <w:szCs w:val="22"/>
        </w:rPr>
        <w:t xml:space="preserve"> </w:t>
      </w:r>
      <w:r w:rsidR="008C152C">
        <w:rPr>
          <w:rFonts w:ascii="Calibri" w:hAnsi="Calibri" w:cs="Calibri"/>
          <w:sz w:val="22"/>
          <w:szCs w:val="22"/>
        </w:rPr>
        <w:t xml:space="preserve">This led to the </w:t>
      </w:r>
      <w:r w:rsidR="008C152C">
        <w:rPr>
          <w:rFonts w:asciiTheme="minorHAnsi" w:hAnsiTheme="minorHAnsi" w:cstheme="minorHAnsi"/>
          <w:sz w:val="22"/>
          <w:szCs w:val="22"/>
        </w:rPr>
        <w:t xml:space="preserve">development of a </w:t>
      </w:r>
      <w:r w:rsidR="001D7744">
        <w:rPr>
          <w:rFonts w:asciiTheme="minorHAnsi" w:hAnsiTheme="minorHAnsi" w:cstheme="minorHAnsi"/>
          <w:sz w:val="22"/>
          <w:szCs w:val="22"/>
        </w:rPr>
        <w:t xml:space="preserve">voluntary </w:t>
      </w:r>
      <w:r w:rsidR="008C152C">
        <w:rPr>
          <w:rFonts w:asciiTheme="minorHAnsi" w:hAnsiTheme="minorHAnsi" w:cstheme="minorHAnsi"/>
          <w:sz w:val="22"/>
          <w:szCs w:val="22"/>
        </w:rPr>
        <w:t>initial ‘</w:t>
      </w:r>
      <w:r w:rsidR="00E415AD" w:rsidRPr="00D1045E">
        <w:rPr>
          <w:rFonts w:asciiTheme="minorHAnsi" w:hAnsiTheme="minorHAnsi" w:cstheme="minorHAnsi"/>
          <w:sz w:val="22"/>
          <w:szCs w:val="22"/>
        </w:rPr>
        <w:t>Framework</w:t>
      </w:r>
      <w:r w:rsidR="001D7744">
        <w:rPr>
          <w:rFonts w:asciiTheme="minorHAnsi" w:hAnsiTheme="minorHAnsi" w:cstheme="minorHAnsi"/>
          <w:sz w:val="22"/>
          <w:szCs w:val="22"/>
        </w:rPr>
        <w:t xml:space="preserve"> to Measure South-South Cooperation</w:t>
      </w:r>
      <w:r w:rsidR="008C152C">
        <w:rPr>
          <w:rFonts w:asciiTheme="minorHAnsi" w:hAnsiTheme="minorHAnsi" w:cstheme="minorHAnsi"/>
          <w:sz w:val="22"/>
          <w:szCs w:val="22"/>
        </w:rPr>
        <w:t>’</w:t>
      </w:r>
      <w:r w:rsidR="00D40F6C">
        <w:rPr>
          <w:rFonts w:asciiTheme="minorHAnsi" w:hAnsiTheme="minorHAnsi" w:cstheme="minorHAnsi"/>
          <w:sz w:val="22"/>
          <w:szCs w:val="22"/>
        </w:rPr>
        <w:t>,</w:t>
      </w:r>
      <w:r w:rsidR="00E415AD" w:rsidRPr="00D1045E">
        <w:rPr>
          <w:rFonts w:asciiTheme="minorHAnsi" w:hAnsiTheme="minorHAnsi" w:cstheme="minorHAnsi"/>
          <w:sz w:val="22"/>
          <w:szCs w:val="22"/>
        </w:rPr>
        <w:t xml:space="preserve"> elaborated by </w:t>
      </w:r>
      <w:r w:rsidR="00D40F6C">
        <w:rPr>
          <w:rFonts w:asciiTheme="minorHAnsi" w:hAnsiTheme="minorHAnsi" w:cstheme="minorHAnsi"/>
          <w:sz w:val="22"/>
          <w:szCs w:val="22"/>
        </w:rPr>
        <w:t xml:space="preserve">a </w:t>
      </w:r>
      <w:r w:rsidR="00E415AD" w:rsidRPr="00D1045E">
        <w:rPr>
          <w:rFonts w:asciiTheme="minorHAnsi" w:hAnsiTheme="minorHAnsi" w:cstheme="minorHAnsi"/>
          <w:sz w:val="22"/>
          <w:szCs w:val="22"/>
        </w:rPr>
        <w:t>subgroup chaired by India and including Brazil, China, Colombia, Cuba, Egypt, Ghana, Mexico, South Africa, and Tanzania, with UN Trade and Development (UNCTAD) invited</w:t>
      </w:r>
      <w:r w:rsidR="00E415AD" w:rsidRPr="00D104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36B5">
        <w:rPr>
          <w:rFonts w:asciiTheme="minorHAnsi" w:hAnsiTheme="minorHAnsi" w:cstheme="minorHAnsi"/>
          <w:sz w:val="22"/>
          <w:szCs w:val="22"/>
        </w:rPr>
        <w:t xml:space="preserve">as </w:t>
      </w:r>
      <w:r w:rsidR="00E415AD" w:rsidRPr="00D1045E">
        <w:rPr>
          <w:rFonts w:asciiTheme="minorHAnsi" w:hAnsiTheme="minorHAnsi" w:cstheme="minorHAnsi"/>
          <w:sz w:val="22"/>
          <w:szCs w:val="22"/>
        </w:rPr>
        <w:t>secretariat</w:t>
      </w:r>
      <w:r w:rsidR="008336B5">
        <w:rPr>
          <w:rFonts w:asciiTheme="minorHAnsi" w:hAnsiTheme="minorHAnsi" w:cstheme="minorHAnsi"/>
          <w:sz w:val="22"/>
          <w:szCs w:val="22"/>
        </w:rPr>
        <w:t>, and the Russian Federation and OECD as observers</w:t>
      </w:r>
      <w:r w:rsidR="00E415AD">
        <w:rPr>
          <w:rFonts w:asciiTheme="minorHAnsi" w:hAnsiTheme="minorHAnsi" w:cstheme="minorHAnsi"/>
          <w:sz w:val="22"/>
          <w:szCs w:val="22"/>
        </w:rPr>
        <w:t>.</w:t>
      </w:r>
      <w:r w:rsidR="004C6C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F2A38" w14:textId="609E4132" w:rsidR="00704553" w:rsidRDefault="00152E9F" w:rsidP="008C152C">
      <w:pPr>
        <w:pStyle w:val="paragraph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3C4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54A91" w:rsidRPr="00D57EE6">
        <w:rPr>
          <w:rFonts w:ascii="Calibri" w:hAnsi="Calibri" w:cs="Calibri"/>
          <w:b/>
          <w:bCs/>
          <w:sz w:val="22"/>
          <w:szCs w:val="22"/>
        </w:rPr>
        <w:t xml:space="preserve">n March 2022, the UN Statistical Commission </w:t>
      </w:r>
      <w:r w:rsidR="00EB0AA4">
        <w:rPr>
          <w:rFonts w:ascii="Calibri" w:hAnsi="Calibri" w:cs="Calibri"/>
          <w:b/>
          <w:bCs/>
          <w:sz w:val="22"/>
          <w:szCs w:val="22"/>
        </w:rPr>
        <w:t xml:space="preserve">adopted the new SDG indicator </w:t>
      </w:r>
      <w:r w:rsidR="00E22A69">
        <w:rPr>
          <w:rFonts w:ascii="Calibri" w:hAnsi="Calibri" w:cs="Calibri"/>
          <w:b/>
          <w:bCs/>
          <w:sz w:val="22"/>
          <w:szCs w:val="22"/>
        </w:rPr>
        <w:t xml:space="preserve">17.3.1 </w:t>
      </w:r>
      <w:r w:rsidR="00EB0AA4">
        <w:rPr>
          <w:rFonts w:ascii="Calibri" w:hAnsi="Calibri" w:cs="Calibri"/>
          <w:b/>
          <w:bCs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 xml:space="preserve">welcomed the </w:t>
      </w:r>
      <w:r w:rsidR="00E22A69">
        <w:rPr>
          <w:rFonts w:ascii="Calibri" w:hAnsi="Calibri" w:cs="Calibri"/>
          <w:b/>
          <w:bCs/>
          <w:sz w:val="22"/>
          <w:szCs w:val="22"/>
        </w:rPr>
        <w:t xml:space="preserve">first-ever </w:t>
      </w:r>
      <w:r>
        <w:rPr>
          <w:rFonts w:ascii="Calibri" w:hAnsi="Calibri" w:cs="Calibri"/>
          <w:b/>
          <w:bCs/>
          <w:sz w:val="22"/>
          <w:szCs w:val="22"/>
        </w:rPr>
        <w:t>‘Framework</w:t>
      </w:r>
      <w:r w:rsidR="00E22A69">
        <w:rPr>
          <w:rFonts w:ascii="Calibri" w:hAnsi="Calibri" w:cs="Calibri"/>
          <w:b/>
          <w:bCs/>
          <w:sz w:val="22"/>
          <w:szCs w:val="22"/>
        </w:rPr>
        <w:t xml:space="preserve"> to Measure South-South Cooperation</w:t>
      </w:r>
      <w:r>
        <w:rPr>
          <w:rFonts w:ascii="Calibri" w:hAnsi="Calibri" w:cs="Calibri"/>
          <w:b/>
          <w:bCs/>
          <w:sz w:val="22"/>
          <w:szCs w:val="22"/>
        </w:rPr>
        <w:t>’</w:t>
      </w:r>
      <w:r w:rsidR="00590A6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A650E">
        <w:rPr>
          <w:rFonts w:ascii="Calibri" w:hAnsi="Calibri" w:cs="Calibri"/>
          <w:sz w:val="22"/>
          <w:szCs w:val="22"/>
        </w:rPr>
        <w:t xml:space="preserve">The Commission </w:t>
      </w:r>
      <w:r w:rsidR="00654A91" w:rsidRPr="00E22A69">
        <w:rPr>
          <w:rFonts w:ascii="Calibri" w:hAnsi="Calibri" w:cs="Calibri"/>
          <w:sz w:val="22"/>
          <w:szCs w:val="22"/>
        </w:rPr>
        <w:t xml:space="preserve">requested UNCTAD to be the </w:t>
      </w:r>
      <w:r w:rsidR="00590A6D" w:rsidRPr="00E22A69">
        <w:rPr>
          <w:rFonts w:ascii="Calibri" w:hAnsi="Calibri" w:cs="Calibri"/>
          <w:sz w:val="22"/>
          <w:szCs w:val="22"/>
        </w:rPr>
        <w:t xml:space="preserve">SDG </w:t>
      </w:r>
      <w:r w:rsidR="00654A91" w:rsidRPr="00E22A69">
        <w:rPr>
          <w:rFonts w:ascii="Calibri" w:hAnsi="Calibri" w:cs="Calibri"/>
          <w:sz w:val="22"/>
          <w:szCs w:val="22"/>
        </w:rPr>
        <w:t xml:space="preserve">indicator </w:t>
      </w:r>
      <w:r w:rsidR="00D41ABD" w:rsidRPr="00E22A69">
        <w:rPr>
          <w:rFonts w:ascii="Calibri" w:hAnsi="Calibri" w:cs="Calibri"/>
          <w:sz w:val="22"/>
          <w:szCs w:val="22"/>
        </w:rPr>
        <w:t xml:space="preserve">custodian </w:t>
      </w:r>
      <w:r w:rsidR="00654A91" w:rsidRPr="00E22A69">
        <w:rPr>
          <w:rFonts w:ascii="Calibri" w:hAnsi="Calibri" w:cs="Calibri"/>
          <w:sz w:val="22"/>
          <w:szCs w:val="22"/>
        </w:rPr>
        <w:t xml:space="preserve">with </w:t>
      </w:r>
      <w:r w:rsidR="00590A6D" w:rsidRPr="00E22A69">
        <w:rPr>
          <w:rFonts w:ascii="Calibri" w:hAnsi="Calibri" w:cs="Calibri"/>
          <w:sz w:val="22"/>
          <w:szCs w:val="22"/>
        </w:rPr>
        <w:t xml:space="preserve">OECD. UNCTAD was </w:t>
      </w:r>
      <w:r w:rsidR="00517733">
        <w:rPr>
          <w:rFonts w:ascii="Calibri" w:hAnsi="Calibri" w:cs="Calibri"/>
          <w:sz w:val="22"/>
          <w:szCs w:val="22"/>
        </w:rPr>
        <w:t>t</w:t>
      </w:r>
      <w:r w:rsidR="00590A6D" w:rsidRPr="00E22A69">
        <w:rPr>
          <w:rFonts w:ascii="Calibri" w:hAnsi="Calibri" w:cs="Calibri"/>
          <w:sz w:val="22"/>
          <w:szCs w:val="22"/>
        </w:rPr>
        <w:t xml:space="preserve">asked </w:t>
      </w:r>
      <w:r w:rsidR="00654A91" w:rsidRPr="00E22A69">
        <w:rPr>
          <w:rFonts w:ascii="Calibri" w:hAnsi="Calibri" w:cs="Calibri"/>
          <w:sz w:val="22"/>
          <w:szCs w:val="22"/>
        </w:rPr>
        <w:t xml:space="preserve">to enable the reporting of South-South data </w:t>
      </w:r>
      <w:r w:rsidR="004C084D">
        <w:rPr>
          <w:rFonts w:ascii="Calibri" w:hAnsi="Calibri" w:cs="Calibri"/>
          <w:sz w:val="22"/>
          <w:szCs w:val="22"/>
        </w:rPr>
        <w:t xml:space="preserve">through </w:t>
      </w:r>
      <w:r w:rsidR="00654A91" w:rsidRPr="00E22A69">
        <w:rPr>
          <w:rFonts w:ascii="Calibri" w:hAnsi="Calibri" w:cs="Calibri"/>
          <w:sz w:val="22"/>
          <w:szCs w:val="22"/>
        </w:rPr>
        <w:t>the ’Framework’</w:t>
      </w:r>
      <w:r w:rsidR="00E22A69" w:rsidRPr="00E22A69">
        <w:rPr>
          <w:rFonts w:ascii="Calibri" w:hAnsi="Calibri" w:cs="Calibri"/>
          <w:sz w:val="22"/>
          <w:szCs w:val="22"/>
        </w:rPr>
        <w:t>, provide capacity support and refine the ‘Framework’ in a country-led effort</w:t>
      </w:r>
      <w:r w:rsidR="000814D1" w:rsidRPr="00E22A69">
        <w:rPr>
          <w:rFonts w:ascii="Calibri" w:hAnsi="Calibri" w:cs="Calibri"/>
          <w:sz w:val="22"/>
          <w:szCs w:val="22"/>
        </w:rPr>
        <w:t>.</w:t>
      </w:r>
      <w:r w:rsidR="00654A91" w:rsidRPr="00D57EE6">
        <w:rPr>
          <w:rFonts w:ascii="Calibri" w:hAnsi="Calibri" w:cs="Calibri"/>
          <w:sz w:val="22"/>
          <w:szCs w:val="22"/>
        </w:rPr>
        <w:t xml:space="preserve"> </w:t>
      </w:r>
      <w:r w:rsidR="006A650E">
        <w:rPr>
          <w:rFonts w:ascii="Calibri" w:hAnsi="Calibri" w:cs="Calibri"/>
          <w:sz w:val="22"/>
          <w:szCs w:val="22"/>
        </w:rPr>
        <w:t xml:space="preserve">South-South </w:t>
      </w:r>
      <w:r w:rsidR="000814D1">
        <w:rPr>
          <w:rFonts w:ascii="Calibri" w:hAnsi="Calibri" w:cs="Calibri"/>
          <w:sz w:val="22"/>
          <w:szCs w:val="22"/>
        </w:rPr>
        <w:t xml:space="preserve">data </w:t>
      </w:r>
      <w:r w:rsidR="00CD16DF">
        <w:rPr>
          <w:rFonts w:ascii="Calibri" w:hAnsi="Calibri" w:cs="Calibri"/>
          <w:sz w:val="22"/>
          <w:szCs w:val="22"/>
        </w:rPr>
        <w:t xml:space="preserve">are to </w:t>
      </w:r>
      <w:r w:rsidR="00704553">
        <w:rPr>
          <w:rFonts w:ascii="Calibri" w:hAnsi="Calibri" w:cs="Calibri"/>
          <w:sz w:val="22"/>
          <w:szCs w:val="22"/>
        </w:rPr>
        <w:t xml:space="preserve">be reported to the </w:t>
      </w:r>
      <w:r w:rsidR="000814D1">
        <w:rPr>
          <w:rFonts w:ascii="Calibri" w:hAnsi="Calibri" w:cs="Calibri"/>
          <w:sz w:val="22"/>
          <w:szCs w:val="22"/>
        </w:rPr>
        <w:t xml:space="preserve">SDG </w:t>
      </w:r>
      <w:r w:rsidR="00704553">
        <w:rPr>
          <w:rFonts w:ascii="Calibri" w:hAnsi="Calibri" w:cs="Calibri"/>
          <w:sz w:val="22"/>
          <w:szCs w:val="22"/>
        </w:rPr>
        <w:t xml:space="preserve">indicator </w:t>
      </w:r>
      <w:r w:rsidR="000814D1">
        <w:rPr>
          <w:rFonts w:ascii="Calibri" w:hAnsi="Calibri" w:cs="Calibri"/>
          <w:sz w:val="22"/>
          <w:szCs w:val="22"/>
        </w:rPr>
        <w:t xml:space="preserve">in the future </w:t>
      </w:r>
      <w:r w:rsidR="00654A91" w:rsidRPr="00D57EE6">
        <w:rPr>
          <w:rFonts w:ascii="Calibri" w:hAnsi="Calibri" w:cs="Calibri"/>
          <w:sz w:val="22"/>
          <w:szCs w:val="22"/>
        </w:rPr>
        <w:t xml:space="preserve">alongside data on North-South flows, </w:t>
      </w:r>
      <w:r w:rsidR="000B710C">
        <w:rPr>
          <w:rFonts w:ascii="Calibri" w:hAnsi="Calibri" w:cs="Calibri"/>
          <w:sz w:val="22"/>
          <w:szCs w:val="22"/>
        </w:rPr>
        <w:t xml:space="preserve">which are already </w:t>
      </w:r>
      <w:r w:rsidR="00654A91" w:rsidRPr="00D57EE6">
        <w:rPr>
          <w:rFonts w:ascii="Calibri" w:hAnsi="Calibri" w:cs="Calibri"/>
          <w:sz w:val="22"/>
          <w:szCs w:val="22"/>
        </w:rPr>
        <w:t xml:space="preserve">reported </w:t>
      </w:r>
      <w:r w:rsidR="0019248A">
        <w:rPr>
          <w:rFonts w:ascii="Calibri" w:hAnsi="Calibri" w:cs="Calibri"/>
          <w:sz w:val="22"/>
          <w:szCs w:val="22"/>
        </w:rPr>
        <w:t>based on the total official support for sustainable development (</w:t>
      </w:r>
      <w:r w:rsidR="00654A91" w:rsidRPr="00D57EE6">
        <w:rPr>
          <w:rFonts w:ascii="Calibri" w:hAnsi="Calibri" w:cs="Calibri"/>
          <w:sz w:val="22"/>
          <w:szCs w:val="22"/>
        </w:rPr>
        <w:t>TOSSD</w:t>
      </w:r>
      <w:r w:rsidR="0019248A">
        <w:rPr>
          <w:rFonts w:ascii="Calibri" w:hAnsi="Calibri" w:cs="Calibri"/>
          <w:sz w:val="22"/>
          <w:szCs w:val="22"/>
        </w:rPr>
        <w:t>)</w:t>
      </w:r>
      <w:r w:rsidR="00654A91" w:rsidRPr="00D57EE6">
        <w:rPr>
          <w:rFonts w:ascii="Calibri" w:hAnsi="Calibri" w:cs="Calibri"/>
          <w:sz w:val="22"/>
          <w:szCs w:val="22"/>
        </w:rPr>
        <w:t xml:space="preserve">, hosted by OECD. </w:t>
      </w:r>
    </w:p>
    <w:p w14:paraId="5EA58704" w14:textId="26537449" w:rsidR="00074562" w:rsidRPr="007C7C97" w:rsidRDefault="00074562" w:rsidP="00654A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74562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131ED5" w:rsidRPr="00B72F47">
        <w:rPr>
          <w:rFonts w:ascii="Calibri" w:hAnsi="Calibri" w:cs="Calibri"/>
          <w:b/>
          <w:bCs/>
          <w:sz w:val="22"/>
          <w:szCs w:val="22"/>
        </w:rPr>
        <w:t xml:space="preserve">’Framework’ </w:t>
      </w:r>
      <w:r w:rsidR="00131ED5">
        <w:rPr>
          <w:rFonts w:ascii="Calibri" w:hAnsi="Calibri" w:cs="Calibri"/>
          <w:b/>
          <w:bCs/>
          <w:sz w:val="22"/>
          <w:szCs w:val="22"/>
        </w:rPr>
        <w:t xml:space="preserve">has been welcomed </w:t>
      </w:r>
      <w:r w:rsidR="00131ED5" w:rsidRPr="00B72F47">
        <w:rPr>
          <w:rFonts w:ascii="Calibri" w:hAnsi="Calibri" w:cs="Calibri"/>
          <w:b/>
          <w:bCs/>
          <w:sz w:val="22"/>
          <w:szCs w:val="22"/>
        </w:rPr>
        <w:t>as a breakthrough</w:t>
      </w:r>
      <w:r w:rsidR="00131ED5" w:rsidRPr="00074562">
        <w:rPr>
          <w:rFonts w:ascii="Calibri" w:hAnsi="Calibri" w:cs="Calibri"/>
          <w:sz w:val="22"/>
          <w:szCs w:val="22"/>
        </w:rPr>
        <w:t xml:space="preserve"> </w:t>
      </w:r>
      <w:r w:rsidR="00771A64">
        <w:rPr>
          <w:rFonts w:ascii="Calibri" w:hAnsi="Calibri" w:cs="Calibri"/>
          <w:sz w:val="22"/>
          <w:szCs w:val="22"/>
        </w:rPr>
        <w:t xml:space="preserve">as a </w:t>
      </w:r>
      <w:r w:rsidR="00131ED5" w:rsidRPr="00074562">
        <w:rPr>
          <w:rFonts w:ascii="Calibri" w:hAnsi="Calibri" w:cs="Calibri"/>
          <w:sz w:val="22"/>
          <w:szCs w:val="22"/>
        </w:rPr>
        <w:t>country-led mechanism and shed</w:t>
      </w:r>
      <w:r w:rsidR="00131ED5">
        <w:rPr>
          <w:rFonts w:ascii="Calibri" w:hAnsi="Calibri" w:cs="Calibri"/>
          <w:sz w:val="22"/>
          <w:szCs w:val="22"/>
        </w:rPr>
        <w:t>ding</w:t>
      </w:r>
      <w:r w:rsidR="00131ED5" w:rsidRPr="00074562">
        <w:rPr>
          <w:rFonts w:ascii="Calibri" w:hAnsi="Calibri" w:cs="Calibri"/>
          <w:sz w:val="22"/>
          <w:szCs w:val="22"/>
        </w:rPr>
        <w:t xml:space="preserve"> light on the importance of South-South cooperation </w:t>
      </w:r>
      <w:r w:rsidR="00771A64">
        <w:rPr>
          <w:rFonts w:ascii="Calibri" w:hAnsi="Calibri" w:cs="Calibri"/>
          <w:sz w:val="22"/>
          <w:szCs w:val="22"/>
        </w:rPr>
        <w:t xml:space="preserve">for </w:t>
      </w:r>
      <w:r w:rsidR="00131ED5" w:rsidRPr="00074562">
        <w:rPr>
          <w:rFonts w:ascii="Calibri" w:hAnsi="Calibri" w:cs="Calibri"/>
          <w:sz w:val="22"/>
          <w:szCs w:val="22"/>
        </w:rPr>
        <w:t>the 2030 Agenda</w:t>
      </w:r>
      <w:r w:rsidR="00771A64">
        <w:rPr>
          <w:rFonts w:ascii="Calibri" w:hAnsi="Calibri" w:cs="Calibri"/>
          <w:sz w:val="22"/>
          <w:szCs w:val="22"/>
        </w:rPr>
        <w:t xml:space="preserve"> by the</w:t>
      </w:r>
      <w:r w:rsidR="00131ED5" w:rsidRPr="000745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74562">
        <w:rPr>
          <w:rFonts w:ascii="Calibri" w:hAnsi="Calibri" w:cs="Calibri"/>
          <w:b/>
          <w:bCs/>
          <w:sz w:val="22"/>
          <w:szCs w:val="22"/>
        </w:rPr>
        <w:t>2023 Financing for Sustainable Development Report</w:t>
      </w:r>
      <w:r w:rsidR="002112A4" w:rsidRPr="002112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5F6B">
        <w:rPr>
          <w:rFonts w:ascii="Calibri" w:hAnsi="Calibri" w:cs="Calibri"/>
          <w:sz w:val="22"/>
          <w:szCs w:val="22"/>
        </w:rPr>
        <w:t xml:space="preserve">and </w:t>
      </w:r>
      <w:r w:rsidRPr="00074562">
        <w:rPr>
          <w:rFonts w:ascii="Calibri" w:hAnsi="Calibri" w:cs="Calibri"/>
          <w:sz w:val="22"/>
          <w:szCs w:val="22"/>
        </w:rPr>
        <w:t xml:space="preserve">the General Assembly resolution </w:t>
      </w:r>
      <w:hyperlink r:id="rId14" w:history="1">
        <w:r w:rsidRPr="00074562">
          <w:rPr>
            <w:rStyle w:val="Hyperlink"/>
            <w:rFonts w:ascii="Calibri" w:hAnsi="Calibri" w:cs="Calibri"/>
            <w:sz w:val="22"/>
            <w:szCs w:val="22"/>
          </w:rPr>
          <w:t>A/RES/78/167</w:t>
        </w:r>
      </w:hyperlink>
      <w:r w:rsidRPr="00074562">
        <w:rPr>
          <w:rFonts w:ascii="Calibri" w:hAnsi="Calibri" w:cs="Calibri"/>
          <w:sz w:val="22"/>
          <w:szCs w:val="22"/>
        </w:rPr>
        <w:t xml:space="preserve">. The Second Committee </w:t>
      </w:r>
      <w:r w:rsidR="00435F6B">
        <w:rPr>
          <w:rFonts w:ascii="Calibri" w:hAnsi="Calibri" w:cs="Calibri"/>
          <w:sz w:val="22"/>
          <w:szCs w:val="22"/>
        </w:rPr>
        <w:t xml:space="preserve">also </w:t>
      </w:r>
      <w:r w:rsidRPr="00074562">
        <w:rPr>
          <w:rFonts w:ascii="Calibri" w:hAnsi="Calibri" w:cs="Calibri"/>
          <w:sz w:val="22"/>
          <w:szCs w:val="22"/>
        </w:rPr>
        <w:t xml:space="preserve">requested </w:t>
      </w:r>
      <w:r w:rsidR="006E04BE">
        <w:rPr>
          <w:rFonts w:ascii="Calibri" w:hAnsi="Calibri" w:cs="Calibri"/>
          <w:sz w:val="22"/>
          <w:szCs w:val="22"/>
        </w:rPr>
        <w:t xml:space="preserve">strengthening </w:t>
      </w:r>
      <w:r w:rsidRPr="00074562">
        <w:rPr>
          <w:rFonts w:ascii="Calibri" w:hAnsi="Calibri" w:cs="Calibri"/>
          <w:sz w:val="22"/>
          <w:szCs w:val="22"/>
        </w:rPr>
        <w:t xml:space="preserve">capacity-building </w:t>
      </w:r>
      <w:r w:rsidR="008843C0">
        <w:rPr>
          <w:rFonts w:ascii="Calibri" w:hAnsi="Calibri" w:cs="Calibri"/>
          <w:sz w:val="22"/>
          <w:szCs w:val="22"/>
        </w:rPr>
        <w:t xml:space="preserve">recommending </w:t>
      </w:r>
      <w:r w:rsidR="00BC1911">
        <w:rPr>
          <w:rFonts w:ascii="Calibri" w:hAnsi="Calibri" w:cs="Calibri"/>
          <w:sz w:val="22"/>
          <w:szCs w:val="22"/>
        </w:rPr>
        <w:t xml:space="preserve">UN </w:t>
      </w:r>
      <w:r w:rsidRPr="00074562">
        <w:rPr>
          <w:rFonts w:ascii="Calibri" w:hAnsi="Calibri" w:cs="Calibri"/>
          <w:sz w:val="22"/>
          <w:szCs w:val="22"/>
        </w:rPr>
        <w:t>development system support.</w:t>
      </w:r>
      <w:r w:rsidR="002C1B3E" w:rsidRPr="002C1B3E">
        <w:rPr>
          <w:rFonts w:ascii="Calibri" w:hAnsi="Calibri" w:cs="Calibri"/>
          <w:sz w:val="22"/>
          <w:szCs w:val="22"/>
        </w:rPr>
        <w:t xml:space="preserve"> </w:t>
      </w:r>
    </w:p>
    <w:p w14:paraId="7E487333" w14:textId="77777777" w:rsidR="00E96123" w:rsidRDefault="00E96123" w:rsidP="00654A9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58431F2" w14:textId="06807472" w:rsidR="00F45240" w:rsidRPr="005F22B0" w:rsidRDefault="007E247C" w:rsidP="00EC59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E247C">
        <w:rPr>
          <w:rFonts w:ascii="Calibri" w:hAnsi="Calibri" w:cs="Calibri"/>
          <w:b/>
          <w:bCs/>
          <w:sz w:val="22"/>
          <w:szCs w:val="22"/>
        </w:rPr>
        <w:t>I</w:t>
      </w:r>
      <w:r w:rsidR="005B558F" w:rsidRPr="007E247C">
        <w:rPr>
          <w:rFonts w:ascii="Calibri" w:hAnsi="Calibri" w:cs="Calibri"/>
          <w:b/>
          <w:bCs/>
          <w:sz w:val="22"/>
          <w:szCs w:val="22"/>
        </w:rPr>
        <w:t xml:space="preserve">nterest </w:t>
      </w:r>
      <w:r w:rsidR="007C7C97" w:rsidRPr="007E247C">
        <w:rPr>
          <w:rFonts w:ascii="Calibri" w:hAnsi="Calibri" w:cs="Calibri"/>
          <w:b/>
          <w:bCs/>
          <w:sz w:val="22"/>
          <w:szCs w:val="22"/>
        </w:rPr>
        <w:t>in measuring South-South cooperation is quickly increasing.</w:t>
      </w:r>
      <w:r w:rsidR="007C7C97">
        <w:rPr>
          <w:rFonts w:ascii="Calibri" w:hAnsi="Calibri" w:cs="Calibri"/>
          <w:sz w:val="22"/>
          <w:szCs w:val="22"/>
        </w:rPr>
        <w:t xml:space="preserve"> </w:t>
      </w:r>
      <w:r w:rsidR="006B13A4">
        <w:rPr>
          <w:rFonts w:ascii="Calibri" w:hAnsi="Calibri" w:cs="Calibri"/>
          <w:sz w:val="22"/>
          <w:szCs w:val="22"/>
        </w:rPr>
        <w:t xml:space="preserve">The first </w:t>
      </w:r>
      <w:r w:rsidR="008C67E2">
        <w:rPr>
          <w:rFonts w:ascii="Calibri" w:hAnsi="Calibri" w:cs="Calibri"/>
          <w:sz w:val="22"/>
          <w:szCs w:val="22"/>
        </w:rPr>
        <w:t xml:space="preserve">expert meeting </w:t>
      </w:r>
      <w:r w:rsidR="008843C0">
        <w:rPr>
          <w:rFonts w:ascii="Calibri" w:hAnsi="Calibri" w:cs="Calibri"/>
          <w:sz w:val="22"/>
          <w:szCs w:val="22"/>
        </w:rPr>
        <w:t>in July 2023</w:t>
      </w:r>
      <w:r w:rsidR="008843C0" w:rsidRPr="00F4459D">
        <w:rPr>
          <w:rFonts w:ascii="Calibri" w:hAnsi="Calibri" w:cs="Calibri"/>
          <w:sz w:val="22"/>
          <w:szCs w:val="22"/>
        </w:rPr>
        <w:t xml:space="preserve"> </w:t>
      </w:r>
      <w:r w:rsidR="00654A91" w:rsidRPr="00D57EE6">
        <w:rPr>
          <w:rFonts w:ascii="Calibri" w:hAnsi="Calibri" w:cs="Calibri"/>
          <w:sz w:val="22"/>
          <w:szCs w:val="22"/>
        </w:rPr>
        <w:t>in Brasilia</w:t>
      </w:r>
      <w:r w:rsidR="004816E8">
        <w:rPr>
          <w:rFonts w:ascii="Calibri" w:hAnsi="Calibri" w:cs="Calibri"/>
          <w:sz w:val="22"/>
          <w:szCs w:val="22"/>
        </w:rPr>
        <w:t xml:space="preserve"> </w:t>
      </w:r>
      <w:r w:rsidR="007037F2">
        <w:rPr>
          <w:rFonts w:ascii="Calibri" w:hAnsi="Calibri" w:cs="Calibri"/>
          <w:sz w:val="22"/>
          <w:szCs w:val="22"/>
        </w:rPr>
        <w:t xml:space="preserve">brought together </w:t>
      </w:r>
      <w:r w:rsidR="00F4459D">
        <w:rPr>
          <w:rFonts w:ascii="Calibri" w:hAnsi="Calibri" w:cs="Calibri"/>
          <w:sz w:val="22"/>
          <w:szCs w:val="22"/>
        </w:rPr>
        <w:t>16 member States</w:t>
      </w:r>
      <w:r w:rsidR="00CB6A59">
        <w:rPr>
          <w:rFonts w:ascii="Calibri" w:hAnsi="Calibri" w:cs="Calibri"/>
          <w:sz w:val="22"/>
          <w:szCs w:val="22"/>
        </w:rPr>
        <w:t xml:space="preserve">, and </w:t>
      </w:r>
      <w:r w:rsidR="007037F2">
        <w:rPr>
          <w:rFonts w:ascii="Calibri" w:hAnsi="Calibri" w:cs="Calibri"/>
          <w:sz w:val="22"/>
          <w:szCs w:val="22"/>
        </w:rPr>
        <w:t>in June 2024</w:t>
      </w:r>
      <w:r w:rsidR="000D16F1">
        <w:rPr>
          <w:rFonts w:ascii="Calibri" w:hAnsi="Calibri" w:cs="Calibri"/>
          <w:sz w:val="22"/>
          <w:szCs w:val="22"/>
        </w:rPr>
        <w:t>,</w:t>
      </w:r>
      <w:r w:rsidR="007037F2">
        <w:rPr>
          <w:rFonts w:ascii="Calibri" w:hAnsi="Calibri" w:cs="Calibri"/>
          <w:sz w:val="22"/>
          <w:szCs w:val="22"/>
        </w:rPr>
        <w:t xml:space="preserve"> </w:t>
      </w:r>
      <w:r w:rsidR="000D16F1">
        <w:rPr>
          <w:rFonts w:ascii="Calibri" w:hAnsi="Calibri" w:cs="Calibri"/>
          <w:sz w:val="22"/>
          <w:szCs w:val="22"/>
        </w:rPr>
        <w:t xml:space="preserve">66 developing economies </w:t>
      </w:r>
      <w:r w:rsidR="007037F2">
        <w:rPr>
          <w:rFonts w:ascii="Calibri" w:hAnsi="Calibri" w:cs="Calibri"/>
          <w:sz w:val="22"/>
          <w:szCs w:val="22"/>
        </w:rPr>
        <w:t xml:space="preserve">met </w:t>
      </w:r>
      <w:r w:rsidR="00CB6A59">
        <w:rPr>
          <w:rFonts w:ascii="Calibri" w:hAnsi="Calibri" w:cs="Calibri"/>
          <w:sz w:val="22"/>
          <w:szCs w:val="22"/>
        </w:rPr>
        <w:t>in Doha.</w:t>
      </w:r>
      <w:r w:rsidR="004816E8">
        <w:rPr>
          <w:rFonts w:ascii="Calibri" w:hAnsi="Calibri" w:cs="Calibri"/>
          <w:sz w:val="22"/>
          <w:szCs w:val="22"/>
        </w:rPr>
        <w:t xml:space="preserve"> </w:t>
      </w:r>
      <w:r w:rsidR="007037F2">
        <w:rPr>
          <w:rFonts w:ascii="Calibri" w:hAnsi="Calibri" w:cs="Calibri"/>
          <w:sz w:val="22"/>
          <w:szCs w:val="22"/>
        </w:rPr>
        <w:t>T</w:t>
      </w:r>
      <w:r w:rsidR="00654A91" w:rsidRPr="00D57EE6">
        <w:rPr>
          <w:rFonts w:ascii="Calibri" w:hAnsi="Calibri" w:cs="Calibri"/>
          <w:sz w:val="22"/>
          <w:szCs w:val="22"/>
        </w:rPr>
        <w:t xml:space="preserve">hree </w:t>
      </w:r>
      <w:r w:rsidR="00654A91" w:rsidRPr="0013759F">
        <w:rPr>
          <w:rFonts w:ascii="Calibri" w:hAnsi="Calibri" w:cs="Calibri"/>
          <w:sz w:val="22"/>
          <w:szCs w:val="22"/>
        </w:rPr>
        <w:t>pioneering countries have reported South-South data in the ’Framework’ and ten are pilo</w:t>
      </w:r>
      <w:r w:rsidR="004816E8" w:rsidRPr="0013759F">
        <w:rPr>
          <w:rFonts w:ascii="Calibri" w:hAnsi="Calibri" w:cs="Calibri"/>
          <w:sz w:val="22"/>
          <w:szCs w:val="22"/>
        </w:rPr>
        <w:t>t</w:t>
      </w:r>
      <w:r w:rsidR="00654A91" w:rsidRPr="0013759F">
        <w:rPr>
          <w:rFonts w:ascii="Calibri" w:hAnsi="Calibri" w:cs="Calibri"/>
          <w:sz w:val="22"/>
          <w:szCs w:val="22"/>
        </w:rPr>
        <w:t xml:space="preserve"> testing </w:t>
      </w:r>
      <w:r w:rsidR="005F22B0" w:rsidRPr="0013759F">
        <w:rPr>
          <w:rFonts w:ascii="Calibri" w:hAnsi="Calibri" w:cs="Calibri"/>
          <w:sz w:val="22"/>
          <w:szCs w:val="22"/>
        </w:rPr>
        <w:t>it</w:t>
      </w:r>
      <w:r w:rsidR="00654A91" w:rsidRPr="0013759F">
        <w:rPr>
          <w:rFonts w:ascii="Calibri" w:hAnsi="Calibri" w:cs="Calibri"/>
          <w:sz w:val="22"/>
          <w:szCs w:val="22"/>
        </w:rPr>
        <w:t>.</w:t>
      </w:r>
      <w:r w:rsidR="008022C8" w:rsidRPr="0013759F">
        <w:rPr>
          <w:rFonts w:ascii="Calibri" w:hAnsi="Calibri" w:cs="Calibri"/>
          <w:sz w:val="22"/>
          <w:szCs w:val="22"/>
        </w:rPr>
        <w:t xml:space="preserve"> </w:t>
      </w:r>
      <w:r w:rsidR="00987225" w:rsidRPr="0013759F">
        <w:rPr>
          <w:rFonts w:ascii="Calibri" w:hAnsi="Calibri" w:cs="Calibri"/>
          <w:sz w:val="22"/>
          <w:szCs w:val="22"/>
        </w:rPr>
        <w:t>Early data from pilot studies by four countries</w:t>
      </w:r>
      <w:r w:rsidR="00987225" w:rsidRPr="0013759F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="00987225" w:rsidRPr="0013759F">
        <w:rPr>
          <w:rFonts w:ascii="Calibri" w:hAnsi="Calibri" w:cs="Calibri"/>
          <w:sz w:val="22"/>
          <w:szCs w:val="22"/>
        </w:rPr>
        <w:t xml:space="preserve"> confirm in-kind support as essential to South-South cooperation, with technical cooperation, humanitarian assistance and scholarships reported most frequently, and targeting health (SDG 3), education (4), partnerships (17), peace and institutions (16) and zero hunger (2).</w:t>
      </w:r>
      <w:r w:rsidR="008022C8" w:rsidRPr="0013759F">
        <w:rPr>
          <w:rFonts w:ascii="Calibri" w:hAnsi="Calibri" w:cs="Calibri"/>
          <w:sz w:val="22"/>
          <w:szCs w:val="22"/>
        </w:rPr>
        <w:t xml:space="preserve"> </w:t>
      </w:r>
      <w:r w:rsidR="00654A91" w:rsidRPr="0013759F">
        <w:rPr>
          <w:rFonts w:ascii="Calibri" w:hAnsi="Calibri" w:cs="Calibri"/>
          <w:sz w:val="22"/>
          <w:szCs w:val="22"/>
        </w:rPr>
        <w:t xml:space="preserve"> </w:t>
      </w:r>
      <w:r w:rsidR="004C62D6" w:rsidRPr="0013759F">
        <w:rPr>
          <w:rFonts w:ascii="Calibri" w:hAnsi="Calibri" w:cs="Calibri"/>
          <w:sz w:val="22"/>
          <w:szCs w:val="22"/>
        </w:rPr>
        <w:t>UNCTAD</w:t>
      </w:r>
      <w:r w:rsidR="00DD5C00" w:rsidRPr="0013759F">
        <w:rPr>
          <w:rFonts w:ascii="Calibri" w:hAnsi="Calibri" w:cs="Calibri"/>
          <w:sz w:val="22"/>
          <w:szCs w:val="22"/>
        </w:rPr>
        <w:t xml:space="preserve"> is joined in a Development Account project</w:t>
      </w:r>
      <w:r w:rsidR="0063063A" w:rsidRPr="0013759F">
        <w:rPr>
          <w:rStyle w:val="FootnoteReference"/>
          <w:rFonts w:ascii="Calibri" w:hAnsi="Calibri" w:cs="Calibri"/>
          <w:sz w:val="22"/>
          <w:szCs w:val="22"/>
        </w:rPr>
        <w:footnoteReference w:id="3"/>
      </w:r>
      <w:r w:rsidR="00DD5C00" w:rsidRPr="0013759F">
        <w:rPr>
          <w:rFonts w:ascii="Calibri" w:hAnsi="Calibri" w:cs="Calibri"/>
          <w:sz w:val="22"/>
          <w:szCs w:val="22"/>
        </w:rPr>
        <w:t xml:space="preserve"> by </w:t>
      </w:r>
      <w:r w:rsidR="00683D57" w:rsidRPr="0013759F">
        <w:rPr>
          <w:rFonts w:ascii="Calibri" w:hAnsi="Calibri" w:cs="Calibri"/>
          <w:sz w:val="22"/>
          <w:szCs w:val="22"/>
        </w:rPr>
        <w:t xml:space="preserve">the </w:t>
      </w:r>
      <w:r w:rsidR="00654A91" w:rsidRPr="0013759F">
        <w:rPr>
          <w:rFonts w:ascii="Calibri" w:hAnsi="Calibri" w:cs="Calibri"/>
          <w:sz w:val="22"/>
          <w:szCs w:val="22"/>
        </w:rPr>
        <w:t>UN Regional Commissions, UNDESA</w:t>
      </w:r>
      <w:r w:rsidR="00C3046F" w:rsidRPr="0013759F">
        <w:rPr>
          <w:rFonts w:ascii="Calibri" w:hAnsi="Calibri" w:cs="Calibri"/>
          <w:sz w:val="22"/>
          <w:szCs w:val="22"/>
        </w:rPr>
        <w:t>,</w:t>
      </w:r>
      <w:r w:rsidR="00654A91" w:rsidRPr="0013759F">
        <w:rPr>
          <w:rFonts w:ascii="Calibri" w:hAnsi="Calibri" w:cs="Calibri"/>
          <w:sz w:val="22"/>
          <w:szCs w:val="22"/>
        </w:rPr>
        <w:t xml:space="preserve"> and the UN</w:t>
      </w:r>
      <w:r w:rsidR="00654A91" w:rsidRPr="00EC5999">
        <w:rPr>
          <w:rFonts w:ascii="Calibri" w:hAnsi="Calibri" w:cs="Calibri"/>
          <w:sz w:val="22"/>
          <w:szCs w:val="22"/>
        </w:rPr>
        <w:t xml:space="preserve"> Office for South-South Cooperation (UNOSSC)</w:t>
      </w:r>
      <w:r w:rsidR="007A0070">
        <w:rPr>
          <w:rFonts w:ascii="Calibri" w:hAnsi="Calibri" w:cs="Calibri"/>
          <w:sz w:val="22"/>
          <w:szCs w:val="22"/>
        </w:rPr>
        <w:t>, but more support is needed</w:t>
      </w:r>
      <w:r w:rsidR="00654A91" w:rsidRPr="00D57EE6">
        <w:rPr>
          <w:rFonts w:ascii="Calibri" w:hAnsi="Calibri" w:cs="Calibri"/>
          <w:sz w:val="22"/>
          <w:szCs w:val="22"/>
        </w:rPr>
        <w:t>.</w:t>
      </w:r>
    </w:p>
    <w:p w14:paraId="3E1411CD" w14:textId="38E416EA" w:rsidR="00902F4C" w:rsidRPr="006617D2" w:rsidRDefault="00902F4C" w:rsidP="00EC59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C533ED" w14:textId="13651509" w:rsidR="00174569" w:rsidRDefault="00174569" w:rsidP="00174569">
      <w:pPr>
        <w:pStyle w:val="Heading2"/>
      </w:pPr>
      <w:r>
        <w:t>Policy solutions</w:t>
      </w:r>
      <w:r w:rsidR="002F4A33">
        <w:t xml:space="preserve"> (500 words)</w:t>
      </w:r>
    </w:p>
    <w:p w14:paraId="4218B36F" w14:textId="2E494C18" w:rsidR="003E53D0" w:rsidRPr="00D57EE6" w:rsidRDefault="00672F51" w:rsidP="003E53D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D1A26">
        <w:rPr>
          <w:rFonts w:ascii="Calibri" w:hAnsi="Calibri" w:cs="Calibri"/>
          <w:sz w:val="22"/>
          <w:szCs w:val="22"/>
        </w:rPr>
        <w:t xml:space="preserve">South-South cooperation plays a unique role in mobilizing the mutual support of the global South </w:t>
      </w:r>
      <w:r w:rsidR="000A3D66">
        <w:rPr>
          <w:rFonts w:ascii="Calibri" w:hAnsi="Calibri" w:cs="Calibri"/>
          <w:sz w:val="22"/>
          <w:szCs w:val="22"/>
        </w:rPr>
        <w:t xml:space="preserve">for </w:t>
      </w:r>
      <w:r w:rsidRPr="004D1A26">
        <w:rPr>
          <w:rFonts w:ascii="Calibri" w:hAnsi="Calibri" w:cs="Calibri"/>
          <w:sz w:val="22"/>
          <w:szCs w:val="22"/>
        </w:rPr>
        <w:t>sustainable development, especially in areas not fully covered by traditional development support</w:t>
      </w:r>
      <w:r w:rsidRPr="004D1A26">
        <w:rPr>
          <w:rFonts w:ascii="Calibri" w:hAnsi="Calibri" w:cs="Calibri"/>
          <w:b/>
          <w:bCs/>
          <w:sz w:val="22"/>
          <w:szCs w:val="22"/>
        </w:rPr>
        <w:t>.</w:t>
      </w:r>
      <w:r w:rsidR="009F2E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53D0" w:rsidRPr="00D57EE6">
        <w:rPr>
          <w:rFonts w:ascii="Calibri" w:hAnsi="Calibri" w:cs="Calibri"/>
          <w:b/>
          <w:bCs/>
          <w:sz w:val="22"/>
          <w:szCs w:val="22"/>
        </w:rPr>
        <w:t>The ‘Framework of the South’ can foreground the realities and narratives of the global South</w:t>
      </w:r>
      <w:r w:rsidR="001736AB">
        <w:rPr>
          <w:rFonts w:ascii="Calibri" w:hAnsi="Calibri" w:cs="Calibri"/>
          <w:b/>
          <w:bCs/>
          <w:sz w:val="22"/>
          <w:szCs w:val="22"/>
        </w:rPr>
        <w:t>,</w:t>
      </w:r>
      <w:r w:rsidR="009F2E8C" w:rsidRPr="009F2E8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53D0" w:rsidRPr="00D57EE6">
        <w:rPr>
          <w:rFonts w:ascii="Calibri" w:hAnsi="Calibri" w:cs="Calibri"/>
          <w:sz w:val="22"/>
          <w:szCs w:val="22"/>
        </w:rPr>
        <w:t>align</w:t>
      </w:r>
      <w:r w:rsidR="001736AB">
        <w:rPr>
          <w:rFonts w:ascii="Calibri" w:hAnsi="Calibri" w:cs="Calibri"/>
          <w:sz w:val="22"/>
          <w:szCs w:val="22"/>
        </w:rPr>
        <w:t>ed</w:t>
      </w:r>
      <w:r w:rsidR="003E53D0" w:rsidRPr="00D57EE6">
        <w:rPr>
          <w:rFonts w:ascii="Calibri" w:hAnsi="Calibri" w:cs="Calibri"/>
          <w:sz w:val="22"/>
          <w:szCs w:val="22"/>
        </w:rPr>
        <w:t xml:space="preserve"> with the principles of the High-level </w:t>
      </w:r>
      <w:r w:rsidR="001736AB">
        <w:rPr>
          <w:rFonts w:ascii="Calibri" w:hAnsi="Calibri" w:cs="Calibri"/>
          <w:sz w:val="22"/>
          <w:szCs w:val="22"/>
        </w:rPr>
        <w:t xml:space="preserve">UN </w:t>
      </w:r>
      <w:r w:rsidR="003E53D0" w:rsidRPr="00D57EE6">
        <w:rPr>
          <w:rFonts w:ascii="Calibri" w:hAnsi="Calibri" w:cs="Calibri"/>
          <w:sz w:val="22"/>
          <w:szCs w:val="22"/>
        </w:rPr>
        <w:t xml:space="preserve">Conferences </w:t>
      </w:r>
      <w:r w:rsidR="00532390" w:rsidRPr="00532390">
        <w:rPr>
          <w:rFonts w:ascii="Calibri" w:hAnsi="Calibri" w:cs="Calibri"/>
          <w:sz w:val="22"/>
          <w:szCs w:val="22"/>
        </w:rPr>
        <w:t>he</w:t>
      </w:r>
      <w:r w:rsidR="00532390">
        <w:rPr>
          <w:rFonts w:ascii="Calibri" w:hAnsi="Calibri" w:cs="Calibri"/>
          <w:sz w:val="22"/>
          <w:szCs w:val="22"/>
        </w:rPr>
        <w:t xml:space="preserve">ld in </w:t>
      </w:r>
      <w:r w:rsidR="003E53D0" w:rsidRPr="00D57EE6">
        <w:rPr>
          <w:rFonts w:ascii="Calibri" w:hAnsi="Calibri" w:cs="Calibri"/>
          <w:sz w:val="22"/>
          <w:szCs w:val="22"/>
        </w:rPr>
        <w:t>Nairobi 2009 and Buenos Aires 2019</w:t>
      </w:r>
      <w:r w:rsidR="00421077">
        <w:rPr>
          <w:rFonts w:ascii="Calibri" w:hAnsi="Calibri" w:cs="Calibri"/>
          <w:sz w:val="22"/>
          <w:szCs w:val="22"/>
        </w:rPr>
        <w:t xml:space="preserve"> of </w:t>
      </w:r>
      <w:r w:rsidR="00421077" w:rsidRPr="00D57EE6">
        <w:rPr>
          <w:rFonts w:ascii="Calibri" w:hAnsi="Calibri" w:cs="Calibri"/>
          <w:sz w:val="22"/>
          <w:szCs w:val="22"/>
        </w:rPr>
        <w:t>sovereignty, ownership, equality, non-conditionality, non-interference, and mutual benefit</w:t>
      </w:r>
      <w:r w:rsidR="00421077">
        <w:rPr>
          <w:rFonts w:ascii="Calibri" w:hAnsi="Calibri" w:cs="Calibri"/>
          <w:sz w:val="22"/>
          <w:szCs w:val="22"/>
        </w:rPr>
        <w:t>.</w:t>
      </w:r>
      <w:r w:rsidR="003E53D0" w:rsidRPr="00D57EE6">
        <w:rPr>
          <w:rFonts w:ascii="Calibri" w:hAnsi="Calibri" w:cs="Calibri"/>
          <w:sz w:val="22"/>
          <w:szCs w:val="22"/>
        </w:rPr>
        <w:t xml:space="preserve"> </w:t>
      </w:r>
      <w:r w:rsidR="00DC021B">
        <w:rPr>
          <w:rFonts w:ascii="Calibri" w:hAnsi="Calibri" w:cs="Calibri"/>
          <w:sz w:val="22"/>
          <w:szCs w:val="22"/>
        </w:rPr>
        <w:t xml:space="preserve">It </w:t>
      </w:r>
      <w:r w:rsidR="003E53D0" w:rsidRPr="00D57EE6">
        <w:rPr>
          <w:rFonts w:ascii="Calibri" w:hAnsi="Calibri" w:cs="Calibri"/>
          <w:sz w:val="22"/>
          <w:szCs w:val="22"/>
        </w:rPr>
        <w:t>quantif</w:t>
      </w:r>
      <w:r w:rsidR="00DC021B">
        <w:rPr>
          <w:rFonts w:ascii="Calibri" w:hAnsi="Calibri" w:cs="Calibri"/>
          <w:sz w:val="22"/>
          <w:szCs w:val="22"/>
        </w:rPr>
        <w:t>ies</w:t>
      </w:r>
      <w:r w:rsidR="003E53D0" w:rsidRPr="00D57EE6">
        <w:rPr>
          <w:rFonts w:ascii="Calibri" w:hAnsi="Calibri" w:cs="Calibri"/>
          <w:sz w:val="22"/>
          <w:szCs w:val="22"/>
        </w:rPr>
        <w:t xml:space="preserve"> support flows, not assessing effectiveness or impact, </w:t>
      </w:r>
      <w:r w:rsidR="007F7A8E">
        <w:rPr>
          <w:rFonts w:ascii="Calibri" w:hAnsi="Calibri" w:cs="Calibri"/>
          <w:sz w:val="22"/>
          <w:szCs w:val="22"/>
        </w:rPr>
        <w:t xml:space="preserve">and </w:t>
      </w:r>
      <w:r w:rsidR="0057434E">
        <w:rPr>
          <w:rFonts w:ascii="Calibri" w:hAnsi="Calibri" w:cs="Calibri"/>
          <w:sz w:val="22"/>
          <w:szCs w:val="22"/>
        </w:rPr>
        <w:t xml:space="preserve">using </w:t>
      </w:r>
      <w:r w:rsidR="003E53D0" w:rsidRPr="00D57EE6">
        <w:rPr>
          <w:rFonts w:ascii="Calibri" w:hAnsi="Calibri" w:cs="Calibri"/>
          <w:sz w:val="22"/>
          <w:szCs w:val="22"/>
        </w:rPr>
        <w:t xml:space="preserve">terms </w:t>
      </w:r>
      <w:r w:rsidR="005B6040">
        <w:rPr>
          <w:rFonts w:ascii="Calibri" w:hAnsi="Calibri" w:cs="Calibri"/>
          <w:sz w:val="22"/>
          <w:szCs w:val="22"/>
        </w:rPr>
        <w:t xml:space="preserve">and data developed </w:t>
      </w:r>
      <w:r w:rsidR="003E53D0" w:rsidRPr="00D57EE6">
        <w:rPr>
          <w:rFonts w:ascii="Calibri" w:hAnsi="Calibri" w:cs="Calibri"/>
          <w:sz w:val="22"/>
          <w:szCs w:val="22"/>
        </w:rPr>
        <w:t>by the global South</w:t>
      </w:r>
      <w:r w:rsidR="005175F8">
        <w:rPr>
          <w:rFonts w:ascii="Calibri" w:hAnsi="Calibri" w:cs="Calibri"/>
          <w:sz w:val="22"/>
          <w:szCs w:val="22"/>
        </w:rPr>
        <w:t xml:space="preserve"> on </w:t>
      </w:r>
      <w:r w:rsidR="00DC021B">
        <w:rPr>
          <w:rFonts w:ascii="Calibri" w:hAnsi="Calibri" w:cs="Calibri"/>
          <w:sz w:val="22"/>
          <w:szCs w:val="22"/>
        </w:rPr>
        <w:t xml:space="preserve">their </w:t>
      </w:r>
      <w:r w:rsidR="005175F8">
        <w:rPr>
          <w:rFonts w:ascii="Calibri" w:hAnsi="Calibri" w:cs="Calibri"/>
          <w:sz w:val="22"/>
          <w:szCs w:val="22"/>
        </w:rPr>
        <w:t>diverse cooperation modalities, including in-kind support</w:t>
      </w:r>
      <w:r w:rsidR="003E53D0" w:rsidRPr="00D57EE6">
        <w:rPr>
          <w:rFonts w:ascii="Calibri" w:hAnsi="Calibri" w:cs="Calibri"/>
          <w:sz w:val="22"/>
          <w:szCs w:val="22"/>
        </w:rPr>
        <w:t>.</w:t>
      </w:r>
      <w:r w:rsidR="003E53D0" w:rsidRPr="00D57EE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1B5855" w14:textId="77777777" w:rsidR="003E53D0" w:rsidRDefault="003E53D0" w:rsidP="004D1A2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27C62E8" w14:textId="6BFB19A6" w:rsidR="004D1A26" w:rsidRPr="00FB5E9E" w:rsidRDefault="004A1BB1" w:rsidP="004D1A2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="004D1A26" w:rsidRPr="004D1A26">
        <w:rPr>
          <w:rFonts w:ascii="Calibri" w:hAnsi="Calibri" w:cs="Calibri"/>
          <w:b/>
          <w:bCs/>
          <w:sz w:val="22"/>
          <w:szCs w:val="22"/>
        </w:rPr>
        <w:t xml:space="preserve">eveloping </w:t>
      </w:r>
      <w:r w:rsidR="005502AB">
        <w:rPr>
          <w:rFonts w:ascii="Calibri" w:hAnsi="Calibri" w:cs="Calibri"/>
          <w:b/>
          <w:bCs/>
          <w:sz w:val="22"/>
          <w:szCs w:val="22"/>
        </w:rPr>
        <w:t xml:space="preserve">economies </w:t>
      </w:r>
      <w:r w:rsidR="00FC01E9">
        <w:rPr>
          <w:rFonts w:ascii="Calibri" w:hAnsi="Calibri" w:cs="Calibri"/>
          <w:b/>
          <w:bCs/>
          <w:sz w:val="22"/>
          <w:szCs w:val="22"/>
        </w:rPr>
        <w:t xml:space="preserve">are </w:t>
      </w:r>
      <w:r w:rsidR="0080654C">
        <w:rPr>
          <w:rFonts w:ascii="Calibri" w:hAnsi="Calibri" w:cs="Calibri"/>
          <w:b/>
          <w:bCs/>
          <w:sz w:val="22"/>
          <w:szCs w:val="22"/>
        </w:rPr>
        <w:t>seek</w:t>
      </w:r>
      <w:r w:rsidR="00FC01E9">
        <w:rPr>
          <w:rFonts w:ascii="Calibri" w:hAnsi="Calibri" w:cs="Calibri"/>
          <w:b/>
          <w:bCs/>
          <w:sz w:val="22"/>
          <w:szCs w:val="22"/>
        </w:rPr>
        <w:t>ing</w:t>
      </w:r>
      <w:r w:rsidR="0080654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03955" w:rsidRPr="0080654C">
        <w:rPr>
          <w:rFonts w:ascii="Calibri" w:hAnsi="Calibri" w:cs="Calibri"/>
          <w:b/>
          <w:bCs/>
          <w:sz w:val="22"/>
          <w:szCs w:val="22"/>
        </w:rPr>
        <w:t xml:space="preserve">assistance </w:t>
      </w:r>
      <w:r w:rsidR="004D1A26" w:rsidRPr="0080654C">
        <w:rPr>
          <w:rFonts w:ascii="Calibri" w:hAnsi="Calibri" w:cs="Calibri"/>
          <w:b/>
          <w:bCs/>
          <w:sz w:val="22"/>
          <w:szCs w:val="22"/>
        </w:rPr>
        <w:t>to collect and report South-South data</w:t>
      </w:r>
      <w:r>
        <w:rPr>
          <w:rFonts w:ascii="Calibri" w:hAnsi="Calibri" w:cs="Calibri"/>
          <w:sz w:val="22"/>
          <w:szCs w:val="22"/>
        </w:rPr>
        <w:t>.</w:t>
      </w:r>
      <w:r w:rsidR="004D1A26" w:rsidRPr="00F551BD">
        <w:rPr>
          <w:rFonts w:ascii="Calibri" w:hAnsi="Calibri" w:cs="Calibri"/>
          <w:sz w:val="22"/>
          <w:szCs w:val="22"/>
        </w:rPr>
        <w:t xml:space="preserve"> </w:t>
      </w:r>
      <w:r w:rsidRPr="005502AB">
        <w:rPr>
          <w:rFonts w:ascii="Calibri" w:hAnsi="Calibri" w:cs="Calibri"/>
          <w:sz w:val="22"/>
          <w:szCs w:val="22"/>
        </w:rPr>
        <w:t>In a survey carried out by UNCTAD,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0654C">
        <w:rPr>
          <w:rFonts w:ascii="Calibri" w:hAnsi="Calibri" w:cs="Calibri"/>
          <w:sz w:val="22"/>
          <w:szCs w:val="22"/>
        </w:rPr>
        <w:t>over 60</w:t>
      </w:r>
      <w:r w:rsidRPr="004D1A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A1BB1">
        <w:rPr>
          <w:rFonts w:ascii="Calibri" w:hAnsi="Calibri" w:cs="Calibri"/>
          <w:sz w:val="22"/>
          <w:szCs w:val="22"/>
        </w:rPr>
        <w:t>member States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1A26" w:rsidRPr="00F551BD">
        <w:rPr>
          <w:rFonts w:ascii="Calibri" w:hAnsi="Calibri" w:cs="Calibri"/>
          <w:sz w:val="22"/>
          <w:szCs w:val="22"/>
        </w:rPr>
        <w:t>request</w:t>
      </w:r>
      <w:r>
        <w:rPr>
          <w:rFonts w:ascii="Calibri" w:hAnsi="Calibri" w:cs="Calibri"/>
          <w:sz w:val="22"/>
          <w:szCs w:val="22"/>
        </w:rPr>
        <w:t>ed</w:t>
      </w:r>
      <w:r w:rsidR="004D1A26" w:rsidRPr="00F551BD">
        <w:rPr>
          <w:rFonts w:ascii="Calibri" w:hAnsi="Calibri" w:cs="Calibri"/>
          <w:sz w:val="22"/>
          <w:szCs w:val="22"/>
        </w:rPr>
        <w:t xml:space="preserve"> technical training, sharing of tools</w:t>
      </w:r>
      <w:r w:rsidR="00B942B7" w:rsidRPr="00F551BD">
        <w:rPr>
          <w:rFonts w:ascii="Calibri" w:hAnsi="Calibri" w:cs="Calibri"/>
          <w:sz w:val="22"/>
          <w:szCs w:val="22"/>
        </w:rPr>
        <w:t xml:space="preserve"> and </w:t>
      </w:r>
      <w:r w:rsidR="004D1A26" w:rsidRPr="00F551BD">
        <w:rPr>
          <w:rFonts w:ascii="Calibri" w:hAnsi="Calibri" w:cs="Calibri"/>
          <w:sz w:val="22"/>
          <w:szCs w:val="22"/>
        </w:rPr>
        <w:t>experiences, methodological</w:t>
      </w:r>
      <w:r w:rsidR="004D1A26" w:rsidRPr="004D1A26">
        <w:rPr>
          <w:rFonts w:ascii="Calibri" w:hAnsi="Calibri" w:cs="Calibri"/>
          <w:sz w:val="22"/>
          <w:szCs w:val="22"/>
        </w:rPr>
        <w:t xml:space="preserve"> materials, information systems development, advisory support, and fo</w:t>
      </w:r>
      <w:r w:rsidR="003A3DE8">
        <w:rPr>
          <w:rFonts w:ascii="Calibri" w:hAnsi="Calibri" w:cs="Calibri"/>
          <w:sz w:val="22"/>
          <w:szCs w:val="22"/>
        </w:rPr>
        <w:t>ra</w:t>
      </w:r>
      <w:r w:rsidR="004D1A26" w:rsidRPr="004D1A26">
        <w:rPr>
          <w:rFonts w:ascii="Calibri" w:hAnsi="Calibri" w:cs="Calibri"/>
          <w:sz w:val="22"/>
          <w:szCs w:val="22"/>
        </w:rPr>
        <w:t xml:space="preserve"> for exchange. </w:t>
      </w:r>
      <w:r w:rsidR="00FB5E9E">
        <w:rPr>
          <w:rFonts w:ascii="Calibri" w:hAnsi="Calibri" w:cs="Calibri"/>
          <w:sz w:val="22"/>
          <w:szCs w:val="22"/>
        </w:rPr>
        <w:t>I</w:t>
      </w:r>
      <w:r w:rsidR="0047195D">
        <w:rPr>
          <w:rFonts w:ascii="Calibri" w:hAnsi="Calibri" w:cs="Calibri"/>
          <w:sz w:val="22"/>
          <w:szCs w:val="22"/>
        </w:rPr>
        <w:t xml:space="preserve">n </w:t>
      </w:r>
      <w:r w:rsidR="0047195D">
        <w:rPr>
          <w:rFonts w:ascii="Calibri" w:hAnsi="Calibri" w:cs="Calibri"/>
          <w:sz w:val="22"/>
          <w:szCs w:val="22"/>
        </w:rPr>
        <w:lastRenderedPageBreak/>
        <w:t>Doha</w:t>
      </w:r>
      <w:r w:rsidR="00FB5E9E">
        <w:rPr>
          <w:rFonts w:ascii="Calibri" w:hAnsi="Calibri" w:cs="Calibri"/>
          <w:sz w:val="22"/>
          <w:szCs w:val="22"/>
        </w:rPr>
        <w:t>,</w:t>
      </w:r>
      <w:r w:rsidR="0047195D">
        <w:rPr>
          <w:rFonts w:ascii="Calibri" w:hAnsi="Calibri" w:cs="Calibri"/>
          <w:sz w:val="22"/>
          <w:szCs w:val="22"/>
        </w:rPr>
        <w:t xml:space="preserve"> </w:t>
      </w:r>
      <w:r w:rsidR="004D1A26" w:rsidRPr="00FB5E9E">
        <w:rPr>
          <w:rFonts w:ascii="Calibri" w:hAnsi="Calibri" w:cs="Calibri"/>
          <w:sz w:val="22"/>
          <w:szCs w:val="22"/>
        </w:rPr>
        <w:t xml:space="preserve">experts from </w:t>
      </w:r>
      <w:r w:rsidR="00761726">
        <w:rPr>
          <w:rFonts w:ascii="Calibri" w:hAnsi="Calibri" w:cs="Calibri"/>
          <w:sz w:val="22"/>
          <w:szCs w:val="22"/>
        </w:rPr>
        <w:t xml:space="preserve">nearly </w:t>
      </w:r>
      <w:r w:rsidR="004D1A26" w:rsidRPr="00FB5E9E">
        <w:rPr>
          <w:rFonts w:ascii="Calibri" w:hAnsi="Calibri" w:cs="Calibri"/>
          <w:sz w:val="22"/>
          <w:szCs w:val="22"/>
        </w:rPr>
        <w:t xml:space="preserve">70 </w:t>
      </w:r>
      <w:r w:rsidR="0047195D" w:rsidRPr="00FB5E9E">
        <w:rPr>
          <w:rFonts w:ascii="Calibri" w:hAnsi="Calibri" w:cs="Calibri"/>
          <w:sz w:val="22"/>
          <w:szCs w:val="22"/>
        </w:rPr>
        <w:t>member States</w:t>
      </w:r>
      <w:r w:rsidR="00761726">
        <w:rPr>
          <w:rStyle w:val="FootnoteReference"/>
          <w:rFonts w:ascii="Calibri" w:hAnsi="Calibri" w:cs="Calibri"/>
          <w:sz w:val="22"/>
          <w:szCs w:val="22"/>
        </w:rPr>
        <w:footnoteReference w:id="4"/>
      </w:r>
      <w:r w:rsidR="0047195D" w:rsidRPr="00FB5E9E">
        <w:rPr>
          <w:rFonts w:ascii="Calibri" w:hAnsi="Calibri" w:cs="Calibri"/>
          <w:sz w:val="22"/>
          <w:szCs w:val="22"/>
        </w:rPr>
        <w:t xml:space="preserve"> </w:t>
      </w:r>
      <w:r w:rsidR="00FC01E9">
        <w:rPr>
          <w:rFonts w:ascii="Calibri" w:hAnsi="Calibri" w:cs="Calibri"/>
          <w:sz w:val="22"/>
          <w:szCs w:val="22"/>
        </w:rPr>
        <w:t xml:space="preserve">asked </w:t>
      </w:r>
      <w:r w:rsidR="00FB5E9E">
        <w:rPr>
          <w:rFonts w:ascii="Calibri" w:hAnsi="Calibri" w:cs="Calibri"/>
          <w:sz w:val="22"/>
          <w:szCs w:val="22"/>
        </w:rPr>
        <w:t xml:space="preserve">for </w:t>
      </w:r>
      <w:r w:rsidR="004D1A26" w:rsidRPr="00FB5E9E">
        <w:rPr>
          <w:rFonts w:ascii="Calibri" w:hAnsi="Calibri" w:cs="Calibri"/>
          <w:sz w:val="22"/>
          <w:szCs w:val="22"/>
        </w:rPr>
        <w:t>harmonized tools for data collection, analysis, and reporting, as well as mechanisms for global data reporting</w:t>
      </w:r>
      <w:r w:rsidR="00FC01E9">
        <w:rPr>
          <w:rFonts w:ascii="Calibri" w:hAnsi="Calibri" w:cs="Calibri"/>
          <w:sz w:val="22"/>
          <w:szCs w:val="22"/>
        </w:rPr>
        <w:t xml:space="preserve"> and development of </w:t>
      </w:r>
      <w:r w:rsidR="004D1A26" w:rsidRPr="00FB5E9E">
        <w:rPr>
          <w:rFonts w:ascii="Calibri" w:hAnsi="Calibri" w:cs="Calibri"/>
          <w:sz w:val="22"/>
          <w:szCs w:val="22"/>
        </w:rPr>
        <w:t xml:space="preserve">national data systems. </w:t>
      </w:r>
    </w:p>
    <w:p w14:paraId="0704FA79" w14:textId="69829FF2" w:rsidR="00032FF9" w:rsidRPr="00E869C4" w:rsidRDefault="00EE46C2" w:rsidP="00A37DA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004D1A26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0B7491" w14:textId="77777777" w:rsidR="007672D2" w:rsidRDefault="007672D2" w:rsidP="007672D2">
      <w:pPr>
        <w:jc w:val="both"/>
      </w:pPr>
      <w:r>
        <w:t xml:space="preserve">The proposed policy solutions include: </w:t>
      </w:r>
    </w:p>
    <w:p w14:paraId="7B87BA69" w14:textId="4B93AA53" w:rsidR="00D15979" w:rsidRDefault="00D15979" w:rsidP="008278F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5979">
        <w:rPr>
          <w:rFonts w:ascii="Calibri" w:hAnsi="Calibri" w:cs="Calibri"/>
          <w:b/>
          <w:bCs/>
          <w:sz w:val="22"/>
          <w:szCs w:val="22"/>
        </w:rPr>
        <w:t xml:space="preserve">Strengthen 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D15979">
        <w:rPr>
          <w:rFonts w:ascii="Calibri" w:hAnsi="Calibri" w:cs="Calibri"/>
          <w:b/>
          <w:bCs/>
          <w:sz w:val="22"/>
          <w:szCs w:val="22"/>
        </w:rPr>
        <w:t xml:space="preserve">ational 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D15979">
        <w:rPr>
          <w:rFonts w:ascii="Calibri" w:hAnsi="Calibri" w:cs="Calibri"/>
          <w:b/>
          <w:bCs/>
          <w:sz w:val="22"/>
          <w:szCs w:val="22"/>
        </w:rPr>
        <w:t>cosystems</w:t>
      </w:r>
      <w:r>
        <w:rPr>
          <w:rFonts w:ascii="Calibri" w:hAnsi="Calibri" w:cs="Calibri"/>
          <w:b/>
          <w:bCs/>
          <w:sz w:val="22"/>
          <w:szCs w:val="22"/>
        </w:rPr>
        <w:t xml:space="preserve"> for South-South cooperatio</w:t>
      </w:r>
      <w:r w:rsidR="001B0AFE">
        <w:rPr>
          <w:rFonts w:ascii="Calibri" w:hAnsi="Calibri" w:cs="Calibri"/>
          <w:b/>
          <w:bCs/>
          <w:sz w:val="22"/>
          <w:szCs w:val="22"/>
        </w:rPr>
        <w:t>n</w:t>
      </w:r>
      <w:r w:rsidR="001B0AFE">
        <w:rPr>
          <w:rStyle w:val="FootnoteReference"/>
          <w:rFonts w:ascii="Calibri" w:hAnsi="Calibri" w:cs="Calibri"/>
          <w:sz w:val="22"/>
          <w:szCs w:val="22"/>
        </w:rPr>
        <w:footnoteReference w:id="5"/>
      </w:r>
      <w:r w:rsidR="001B0AFE">
        <w:rPr>
          <w:rFonts w:ascii="Calibri" w:hAnsi="Calibri" w:cs="Calibri"/>
          <w:b/>
          <w:bCs/>
          <w:sz w:val="22"/>
          <w:szCs w:val="22"/>
        </w:rPr>
        <w:t>:</w:t>
      </w:r>
      <w:r w:rsidRPr="00D15979">
        <w:rPr>
          <w:rFonts w:ascii="Calibri" w:hAnsi="Calibri" w:cs="Calibri"/>
          <w:sz w:val="22"/>
          <w:szCs w:val="22"/>
        </w:rPr>
        <w:t xml:space="preserve"> Recognize South-South cooperation's importance in achieving the 2030 Agenda</w:t>
      </w:r>
      <w:r>
        <w:rPr>
          <w:rFonts w:ascii="Calibri" w:hAnsi="Calibri" w:cs="Calibri"/>
          <w:sz w:val="22"/>
          <w:szCs w:val="22"/>
        </w:rPr>
        <w:t>, alongside other development support</w:t>
      </w:r>
      <w:r w:rsidRPr="00D15979">
        <w:rPr>
          <w:rFonts w:ascii="Calibri" w:hAnsi="Calibri" w:cs="Calibri"/>
          <w:sz w:val="22"/>
          <w:szCs w:val="22"/>
        </w:rPr>
        <w:t xml:space="preserve">. </w:t>
      </w:r>
      <w:r w:rsidR="00D32E00">
        <w:rPr>
          <w:rFonts w:ascii="Calibri" w:hAnsi="Calibri" w:cs="Calibri"/>
          <w:sz w:val="22"/>
          <w:szCs w:val="22"/>
        </w:rPr>
        <w:t xml:space="preserve">Encourage </w:t>
      </w:r>
      <w:r w:rsidRPr="00D15979">
        <w:rPr>
          <w:rFonts w:ascii="Calibri" w:hAnsi="Calibri" w:cs="Calibri"/>
          <w:sz w:val="22"/>
          <w:szCs w:val="22"/>
        </w:rPr>
        <w:t xml:space="preserve">countries </w:t>
      </w:r>
      <w:r w:rsidR="00D32E00">
        <w:rPr>
          <w:rFonts w:ascii="Calibri" w:hAnsi="Calibri" w:cs="Calibri"/>
          <w:sz w:val="22"/>
          <w:szCs w:val="22"/>
        </w:rPr>
        <w:t xml:space="preserve">to </w:t>
      </w:r>
      <w:r w:rsidRPr="00D15979">
        <w:rPr>
          <w:rFonts w:ascii="Calibri" w:hAnsi="Calibri" w:cs="Calibri"/>
          <w:sz w:val="22"/>
          <w:szCs w:val="22"/>
        </w:rPr>
        <w:t xml:space="preserve">develop national strategies </w:t>
      </w:r>
      <w:r w:rsidR="00D32E00" w:rsidRPr="00C258D5">
        <w:rPr>
          <w:rFonts w:ascii="Calibri" w:hAnsi="Calibri" w:cs="Calibri"/>
          <w:sz w:val="22"/>
          <w:szCs w:val="22"/>
        </w:rPr>
        <w:t xml:space="preserve">for </w:t>
      </w:r>
      <w:r w:rsidR="00D32E00">
        <w:rPr>
          <w:rFonts w:ascii="Calibri" w:hAnsi="Calibri" w:cs="Calibri"/>
          <w:sz w:val="22"/>
          <w:szCs w:val="22"/>
        </w:rPr>
        <w:t xml:space="preserve">South-South and triangular cooperation </w:t>
      </w:r>
      <w:r w:rsidR="00FC6387">
        <w:rPr>
          <w:rFonts w:ascii="Calibri" w:hAnsi="Calibri" w:cs="Calibri"/>
          <w:sz w:val="22"/>
          <w:szCs w:val="22"/>
        </w:rPr>
        <w:t xml:space="preserve">and establish a responsible agency </w:t>
      </w:r>
      <w:r w:rsidR="000915D8">
        <w:rPr>
          <w:rFonts w:ascii="Calibri" w:hAnsi="Calibri" w:cs="Calibri"/>
          <w:sz w:val="22"/>
          <w:szCs w:val="22"/>
        </w:rPr>
        <w:t xml:space="preserve">to </w:t>
      </w:r>
      <w:r w:rsidR="000915D8" w:rsidRPr="00C258D5">
        <w:rPr>
          <w:rFonts w:ascii="Calibri" w:hAnsi="Calibri" w:cs="Calibri"/>
          <w:sz w:val="22"/>
          <w:szCs w:val="22"/>
        </w:rPr>
        <w:t>help governments clearly identify their priorit</w:t>
      </w:r>
      <w:r w:rsidR="000915D8">
        <w:rPr>
          <w:rFonts w:ascii="Calibri" w:hAnsi="Calibri" w:cs="Calibri"/>
          <w:sz w:val="22"/>
          <w:szCs w:val="22"/>
        </w:rPr>
        <w:t xml:space="preserve">ies, </w:t>
      </w:r>
      <w:r w:rsidR="000915D8" w:rsidRPr="00C258D5">
        <w:rPr>
          <w:rFonts w:ascii="Calibri" w:hAnsi="Calibri" w:cs="Calibri"/>
          <w:sz w:val="22"/>
          <w:szCs w:val="22"/>
        </w:rPr>
        <w:t xml:space="preserve">gaps </w:t>
      </w:r>
      <w:r w:rsidR="000915D8">
        <w:rPr>
          <w:rFonts w:ascii="Calibri" w:hAnsi="Calibri" w:cs="Calibri"/>
          <w:sz w:val="22"/>
          <w:szCs w:val="22"/>
        </w:rPr>
        <w:t xml:space="preserve">and </w:t>
      </w:r>
      <w:r w:rsidR="000915D8" w:rsidRPr="00C258D5">
        <w:rPr>
          <w:rFonts w:ascii="Calibri" w:hAnsi="Calibri" w:cs="Calibri"/>
          <w:sz w:val="22"/>
          <w:szCs w:val="22"/>
        </w:rPr>
        <w:t>development needs</w:t>
      </w:r>
      <w:r w:rsidR="007C4B0D">
        <w:rPr>
          <w:rFonts w:ascii="Calibri" w:hAnsi="Calibri" w:cs="Calibri"/>
          <w:sz w:val="22"/>
          <w:szCs w:val="22"/>
        </w:rPr>
        <w:t>,</w:t>
      </w:r>
      <w:r w:rsidR="000915D8" w:rsidRPr="00D15979">
        <w:rPr>
          <w:rFonts w:ascii="Calibri" w:hAnsi="Calibri" w:cs="Calibri"/>
          <w:sz w:val="22"/>
          <w:szCs w:val="22"/>
        </w:rPr>
        <w:t xml:space="preserve"> </w:t>
      </w:r>
      <w:r w:rsidRPr="00D15979">
        <w:rPr>
          <w:rFonts w:ascii="Calibri" w:hAnsi="Calibri" w:cs="Calibri"/>
          <w:sz w:val="22"/>
          <w:szCs w:val="22"/>
        </w:rPr>
        <w:t xml:space="preserve">and </w:t>
      </w:r>
      <w:r w:rsidR="007C4B0D">
        <w:rPr>
          <w:rFonts w:ascii="Calibri" w:hAnsi="Calibri" w:cs="Calibri"/>
          <w:sz w:val="22"/>
          <w:szCs w:val="22"/>
        </w:rPr>
        <w:t xml:space="preserve">connect </w:t>
      </w:r>
      <w:r w:rsidR="006D3D5E">
        <w:rPr>
          <w:rFonts w:ascii="Calibri" w:hAnsi="Calibri" w:cs="Calibri"/>
          <w:sz w:val="22"/>
          <w:szCs w:val="22"/>
        </w:rPr>
        <w:t xml:space="preserve">the </w:t>
      </w:r>
      <w:r w:rsidR="007C4B0D">
        <w:rPr>
          <w:rFonts w:ascii="Calibri" w:hAnsi="Calibri" w:cs="Calibri"/>
          <w:sz w:val="22"/>
          <w:szCs w:val="22"/>
        </w:rPr>
        <w:t>relevant agencies</w:t>
      </w:r>
      <w:r w:rsidR="006D3D5E">
        <w:rPr>
          <w:rFonts w:ascii="Calibri" w:hAnsi="Calibri" w:cs="Calibri"/>
          <w:sz w:val="22"/>
          <w:szCs w:val="22"/>
        </w:rPr>
        <w:t xml:space="preserve"> to encourage coordinated action</w:t>
      </w:r>
      <w:r w:rsidR="007D5E97">
        <w:rPr>
          <w:rFonts w:ascii="Calibri" w:hAnsi="Calibri" w:cs="Calibri"/>
          <w:sz w:val="22"/>
          <w:szCs w:val="22"/>
        </w:rPr>
        <w:t>, including</w:t>
      </w:r>
      <w:r w:rsidR="007C4B0D">
        <w:rPr>
          <w:rFonts w:ascii="Calibri" w:hAnsi="Calibri" w:cs="Calibri"/>
          <w:sz w:val="22"/>
          <w:szCs w:val="22"/>
        </w:rPr>
        <w:t xml:space="preserve"> </w:t>
      </w:r>
      <w:r w:rsidR="007D5E97">
        <w:rPr>
          <w:rFonts w:ascii="Calibri" w:hAnsi="Calibri" w:cs="Calibri"/>
          <w:sz w:val="22"/>
          <w:szCs w:val="22"/>
        </w:rPr>
        <w:t xml:space="preserve">to </w:t>
      </w:r>
      <w:r w:rsidR="007C4B0D">
        <w:rPr>
          <w:rFonts w:ascii="Calibri" w:hAnsi="Calibri" w:cs="Calibri"/>
          <w:sz w:val="22"/>
          <w:szCs w:val="22"/>
        </w:rPr>
        <w:t xml:space="preserve">pool </w:t>
      </w:r>
      <w:r w:rsidR="002B32B5">
        <w:rPr>
          <w:rFonts w:ascii="Calibri" w:hAnsi="Calibri" w:cs="Calibri"/>
          <w:sz w:val="22"/>
          <w:szCs w:val="22"/>
        </w:rPr>
        <w:t>data and expertise</w:t>
      </w:r>
      <w:r w:rsidRPr="00D15979">
        <w:rPr>
          <w:rFonts w:ascii="Calibri" w:hAnsi="Calibri" w:cs="Calibri"/>
          <w:sz w:val="22"/>
          <w:szCs w:val="22"/>
        </w:rPr>
        <w:t>.</w:t>
      </w:r>
    </w:p>
    <w:p w14:paraId="536890C4" w14:textId="3999169F" w:rsidR="00C92ECA" w:rsidRDefault="00E97CF2" w:rsidP="00015EA2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Aim at globally balanced information </w:t>
      </w:r>
      <w:r w:rsidR="00DB6E96" w:rsidRPr="00C92ECA">
        <w:rPr>
          <w:rFonts w:ascii="Calibri" w:hAnsi="Calibri" w:cs="Calibri"/>
          <w:b/>
          <w:bCs/>
          <w:sz w:val="22"/>
          <w:szCs w:val="22"/>
        </w:rPr>
        <w:t>on development support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DB6E96" w:rsidRPr="00C92E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1A8E" w:rsidRPr="00E215A1">
        <w:rPr>
          <w:rFonts w:ascii="Calibri" w:hAnsi="Calibri" w:cs="Calibri"/>
          <w:sz w:val="22"/>
          <w:szCs w:val="22"/>
        </w:rPr>
        <w:t xml:space="preserve">Encourage efforts to achieve globally representative data </w:t>
      </w:r>
      <w:r w:rsidR="00DB6E96" w:rsidRPr="00E215A1">
        <w:rPr>
          <w:rFonts w:ascii="Calibri" w:hAnsi="Calibri" w:cs="Calibri"/>
          <w:sz w:val="22"/>
          <w:szCs w:val="22"/>
        </w:rPr>
        <w:t xml:space="preserve">measured </w:t>
      </w:r>
      <w:r w:rsidR="00E215A1" w:rsidRPr="00E215A1">
        <w:rPr>
          <w:rFonts w:ascii="Calibri" w:hAnsi="Calibri" w:cs="Calibri"/>
          <w:sz w:val="22"/>
          <w:szCs w:val="22"/>
        </w:rPr>
        <w:t xml:space="preserve">using </w:t>
      </w:r>
      <w:r w:rsidR="00DB6E96" w:rsidRPr="00E215A1">
        <w:rPr>
          <w:rFonts w:ascii="Calibri" w:hAnsi="Calibri" w:cs="Calibri"/>
          <w:sz w:val="22"/>
          <w:szCs w:val="22"/>
        </w:rPr>
        <w:t xml:space="preserve">terms </w:t>
      </w:r>
      <w:r w:rsidR="00033DC7">
        <w:rPr>
          <w:rFonts w:ascii="Calibri" w:hAnsi="Calibri" w:cs="Calibri"/>
          <w:sz w:val="22"/>
          <w:szCs w:val="22"/>
        </w:rPr>
        <w:t xml:space="preserve">and frameworks </w:t>
      </w:r>
      <w:r w:rsidR="00241ECB" w:rsidRPr="00E215A1">
        <w:rPr>
          <w:rFonts w:ascii="Calibri" w:hAnsi="Calibri" w:cs="Calibri"/>
          <w:sz w:val="22"/>
          <w:szCs w:val="22"/>
        </w:rPr>
        <w:t xml:space="preserve">agreed </w:t>
      </w:r>
      <w:r w:rsidR="007E76D0" w:rsidRPr="00E215A1">
        <w:rPr>
          <w:rFonts w:ascii="Calibri" w:hAnsi="Calibri" w:cs="Calibri"/>
          <w:sz w:val="22"/>
          <w:szCs w:val="22"/>
        </w:rPr>
        <w:t xml:space="preserve">upon </w:t>
      </w:r>
      <w:r w:rsidR="00241ECB" w:rsidRPr="00E215A1">
        <w:rPr>
          <w:rFonts w:ascii="Calibri" w:hAnsi="Calibri" w:cs="Calibri"/>
          <w:sz w:val="22"/>
          <w:szCs w:val="22"/>
        </w:rPr>
        <w:t xml:space="preserve">and </w:t>
      </w:r>
      <w:r w:rsidR="00DB6E96" w:rsidRPr="00E215A1">
        <w:rPr>
          <w:rFonts w:ascii="Calibri" w:hAnsi="Calibri" w:cs="Calibri"/>
          <w:sz w:val="22"/>
          <w:szCs w:val="22"/>
        </w:rPr>
        <w:t>developed by countries themselves</w:t>
      </w:r>
      <w:r w:rsidR="00033DC7">
        <w:rPr>
          <w:rFonts w:ascii="Calibri" w:hAnsi="Calibri" w:cs="Calibri"/>
          <w:sz w:val="22"/>
          <w:szCs w:val="22"/>
        </w:rPr>
        <w:t xml:space="preserve"> for the purpose</w:t>
      </w:r>
      <w:r w:rsidR="00DB6E96" w:rsidRPr="00E215A1">
        <w:rPr>
          <w:rFonts w:ascii="Calibri" w:hAnsi="Calibri" w:cs="Calibri"/>
          <w:sz w:val="22"/>
          <w:szCs w:val="22"/>
        </w:rPr>
        <w:t>.</w:t>
      </w:r>
      <w:r w:rsidR="00DB6E96" w:rsidRPr="00C92ECA">
        <w:rPr>
          <w:rFonts w:ascii="Calibri" w:hAnsi="Calibri" w:cs="Calibri"/>
          <w:sz w:val="22"/>
          <w:szCs w:val="22"/>
        </w:rPr>
        <w:t xml:space="preserve"> </w:t>
      </w:r>
      <w:r w:rsidR="00241ECB" w:rsidRPr="00C92ECA">
        <w:rPr>
          <w:rFonts w:ascii="Calibri" w:hAnsi="Calibri" w:cs="Calibri"/>
          <w:sz w:val="22"/>
          <w:szCs w:val="22"/>
        </w:rPr>
        <w:t xml:space="preserve">The </w:t>
      </w:r>
      <w:r w:rsidR="00E215A1">
        <w:rPr>
          <w:rFonts w:ascii="Calibri" w:hAnsi="Calibri" w:cs="Calibri"/>
          <w:sz w:val="22"/>
          <w:szCs w:val="22"/>
        </w:rPr>
        <w:t>‘</w:t>
      </w:r>
      <w:r w:rsidR="00241ECB" w:rsidRPr="00C92ECA">
        <w:rPr>
          <w:rFonts w:ascii="Calibri" w:hAnsi="Calibri" w:cs="Calibri"/>
          <w:sz w:val="22"/>
          <w:szCs w:val="22"/>
        </w:rPr>
        <w:t>Framework</w:t>
      </w:r>
      <w:r w:rsidR="00E215A1">
        <w:rPr>
          <w:rFonts w:ascii="Calibri" w:hAnsi="Calibri" w:cs="Calibri"/>
          <w:sz w:val="22"/>
          <w:szCs w:val="22"/>
        </w:rPr>
        <w:t>’</w:t>
      </w:r>
      <w:r w:rsidR="00241ECB" w:rsidRPr="00C92ECA">
        <w:rPr>
          <w:rFonts w:ascii="Calibri" w:hAnsi="Calibri" w:cs="Calibri"/>
          <w:sz w:val="22"/>
          <w:szCs w:val="22"/>
        </w:rPr>
        <w:t xml:space="preserve"> </w:t>
      </w:r>
      <w:r w:rsidR="00E215A1">
        <w:rPr>
          <w:rFonts w:ascii="Calibri" w:hAnsi="Calibri" w:cs="Calibri"/>
          <w:sz w:val="22"/>
          <w:szCs w:val="22"/>
        </w:rPr>
        <w:t xml:space="preserve">offers </w:t>
      </w:r>
      <w:r w:rsidR="00241ECB" w:rsidRPr="00C92ECA">
        <w:rPr>
          <w:rFonts w:ascii="Calibri" w:hAnsi="Calibri" w:cs="Calibri"/>
          <w:sz w:val="22"/>
          <w:szCs w:val="22"/>
        </w:rPr>
        <w:t>a unique opportunity as it was developed and endorsed by the global South to measure all modalities of South-South cooperation in a voluntary</w:t>
      </w:r>
      <w:r w:rsidR="002907FF">
        <w:rPr>
          <w:rFonts w:ascii="Calibri" w:hAnsi="Calibri" w:cs="Calibri"/>
          <w:sz w:val="22"/>
          <w:szCs w:val="22"/>
        </w:rPr>
        <w:t>,</w:t>
      </w:r>
      <w:r w:rsidR="00241ECB" w:rsidRPr="00C92ECA">
        <w:rPr>
          <w:rFonts w:ascii="Calibri" w:hAnsi="Calibri" w:cs="Calibri"/>
          <w:sz w:val="22"/>
          <w:szCs w:val="22"/>
        </w:rPr>
        <w:t xml:space="preserve"> </w:t>
      </w:r>
      <w:r w:rsidR="002907FF">
        <w:rPr>
          <w:rFonts w:ascii="Calibri" w:hAnsi="Calibri" w:cs="Calibri"/>
          <w:sz w:val="22"/>
          <w:szCs w:val="22"/>
        </w:rPr>
        <w:t xml:space="preserve">country-led </w:t>
      </w:r>
      <w:r w:rsidR="00241ECB" w:rsidRPr="00C92ECA">
        <w:rPr>
          <w:rFonts w:ascii="Calibri" w:hAnsi="Calibri" w:cs="Calibri"/>
          <w:sz w:val="22"/>
          <w:szCs w:val="22"/>
        </w:rPr>
        <w:t>effort</w:t>
      </w:r>
      <w:r w:rsidR="00D11688">
        <w:rPr>
          <w:rFonts w:ascii="Calibri" w:hAnsi="Calibri" w:cs="Calibri"/>
          <w:sz w:val="22"/>
          <w:szCs w:val="22"/>
        </w:rPr>
        <w:t>.</w:t>
      </w:r>
      <w:r w:rsidR="00842156">
        <w:rPr>
          <w:rFonts w:ascii="Calibri" w:hAnsi="Calibri" w:cs="Calibri"/>
          <w:sz w:val="22"/>
          <w:szCs w:val="22"/>
        </w:rPr>
        <w:t xml:space="preserve"> </w:t>
      </w:r>
    </w:p>
    <w:p w14:paraId="03E3EA05" w14:textId="676065B9" w:rsidR="00906AD5" w:rsidRDefault="00906AD5" w:rsidP="00015EA2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Scale up support </w:t>
      </w:r>
      <w:r w:rsidR="00814386">
        <w:rPr>
          <w:rFonts w:ascii="Calibri" w:hAnsi="Calibri" w:cs="Calibri"/>
          <w:b/>
          <w:bCs/>
          <w:sz w:val="22"/>
          <w:szCs w:val="22"/>
        </w:rPr>
        <w:t xml:space="preserve">to developing countries to </w:t>
      </w:r>
      <w:r w:rsidR="00E41F01">
        <w:rPr>
          <w:rFonts w:ascii="Calibri" w:hAnsi="Calibri" w:cs="Calibri"/>
          <w:b/>
          <w:bCs/>
          <w:sz w:val="22"/>
          <w:szCs w:val="22"/>
        </w:rPr>
        <w:t xml:space="preserve">include </w:t>
      </w:r>
      <w:r w:rsidR="00574541">
        <w:rPr>
          <w:rFonts w:ascii="Calibri" w:hAnsi="Calibri" w:cs="Calibri"/>
          <w:b/>
          <w:bCs/>
          <w:sz w:val="22"/>
          <w:szCs w:val="22"/>
        </w:rPr>
        <w:t xml:space="preserve">South-South </w:t>
      </w:r>
      <w:r w:rsidR="005775B7">
        <w:rPr>
          <w:rFonts w:ascii="Calibri" w:hAnsi="Calibri" w:cs="Calibri"/>
          <w:b/>
          <w:bCs/>
          <w:sz w:val="22"/>
          <w:szCs w:val="22"/>
        </w:rPr>
        <w:t xml:space="preserve">data </w:t>
      </w:r>
      <w:r w:rsidR="00332230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="00FC74DD">
        <w:rPr>
          <w:rFonts w:ascii="Calibri" w:hAnsi="Calibri" w:cs="Calibri"/>
          <w:b/>
          <w:bCs/>
          <w:sz w:val="22"/>
          <w:szCs w:val="22"/>
        </w:rPr>
        <w:t>SDG</w:t>
      </w:r>
      <w:r w:rsidR="00574541">
        <w:rPr>
          <w:rFonts w:ascii="Calibri" w:hAnsi="Calibri" w:cs="Calibri"/>
          <w:b/>
          <w:bCs/>
          <w:sz w:val="22"/>
          <w:szCs w:val="22"/>
        </w:rPr>
        <w:t>s</w:t>
      </w:r>
      <w:r w:rsidR="00CB4936">
        <w:rPr>
          <w:rFonts w:ascii="Calibri" w:hAnsi="Calibri" w:cs="Calibri"/>
          <w:sz w:val="22"/>
          <w:szCs w:val="22"/>
        </w:rPr>
        <w:t>:</w:t>
      </w:r>
      <w:r w:rsidR="00FC74DD" w:rsidRPr="00411854">
        <w:rPr>
          <w:rFonts w:ascii="Calibri" w:hAnsi="Calibri" w:cs="Calibri"/>
          <w:sz w:val="22"/>
          <w:szCs w:val="22"/>
        </w:rPr>
        <w:t xml:space="preserve"> </w:t>
      </w:r>
      <w:r w:rsidR="007A0070" w:rsidRPr="007A0070">
        <w:rPr>
          <w:rFonts w:ascii="Calibri" w:hAnsi="Calibri" w:cs="Calibri"/>
          <w:sz w:val="22"/>
          <w:szCs w:val="22"/>
        </w:rPr>
        <w:t xml:space="preserve">Data </w:t>
      </w:r>
      <w:r w:rsidR="00EB2E08">
        <w:rPr>
          <w:rFonts w:ascii="Calibri" w:hAnsi="Calibri" w:cs="Calibri"/>
          <w:sz w:val="22"/>
          <w:szCs w:val="22"/>
        </w:rPr>
        <w:t xml:space="preserve">is </w:t>
      </w:r>
      <w:r w:rsidR="007A0070" w:rsidRPr="007A0070">
        <w:rPr>
          <w:rFonts w:ascii="Calibri" w:hAnsi="Calibri" w:cs="Calibri"/>
          <w:sz w:val="22"/>
          <w:szCs w:val="22"/>
        </w:rPr>
        <w:t xml:space="preserve">still lacking for most countries but critical for strategic management, mobilization and allocation of South-South cooperation flows to support the 2030 Agenda. </w:t>
      </w:r>
      <w:r w:rsidR="0025626E">
        <w:rPr>
          <w:rFonts w:ascii="Calibri" w:hAnsi="Calibri" w:cs="Calibri"/>
          <w:sz w:val="22"/>
          <w:szCs w:val="22"/>
        </w:rPr>
        <w:t>By strengthening support and developing common tools for data systems, t</w:t>
      </w:r>
      <w:r w:rsidR="007A0070" w:rsidRPr="007A0070">
        <w:rPr>
          <w:rFonts w:ascii="Calibri" w:hAnsi="Calibri" w:cs="Calibri"/>
          <w:sz w:val="22"/>
          <w:szCs w:val="22"/>
        </w:rPr>
        <w:t xml:space="preserve">he ‘Framework’ has the potential to enable data owned by and reflecting the realities of the </w:t>
      </w:r>
      <w:r w:rsidR="0084432A">
        <w:rPr>
          <w:rFonts w:ascii="Calibri" w:hAnsi="Calibri" w:cs="Calibri"/>
          <w:sz w:val="22"/>
          <w:szCs w:val="22"/>
        </w:rPr>
        <w:t xml:space="preserve">global </w:t>
      </w:r>
      <w:r w:rsidR="007A0070" w:rsidRPr="007A0070">
        <w:rPr>
          <w:rFonts w:ascii="Calibri" w:hAnsi="Calibri" w:cs="Calibri"/>
          <w:sz w:val="22"/>
          <w:szCs w:val="22"/>
        </w:rPr>
        <w:t>South to inform development cooperation debates</w:t>
      </w:r>
      <w:r w:rsidR="00D86C4E">
        <w:rPr>
          <w:rFonts w:ascii="Calibri" w:hAnsi="Calibri" w:cs="Calibri"/>
          <w:sz w:val="22"/>
          <w:szCs w:val="22"/>
        </w:rPr>
        <w:t xml:space="preserve"> and </w:t>
      </w:r>
      <w:r w:rsidR="00092213">
        <w:rPr>
          <w:rFonts w:ascii="Calibri" w:hAnsi="Calibri" w:cs="Calibri"/>
          <w:sz w:val="22"/>
          <w:szCs w:val="22"/>
        </w:rPr>
        <w:t xml:space="preserve">enable the availability of </w:t>
      </w:r>
      <w:r w:rsidR="00D86C4E">
        <w:rPr>
          <w:rFonts w:ascii="Calibri" w:hAnsi="Calibri" w:cs="Calibri"/>
          <w:sz w:val="22"/>
          <w:szCs w:val="22"/>
        </w:rPr>
        <w:t xml:space="preserve">data on </w:t>
      </w:r>
      <w:r w:rsidR="00D6473A" w:rsidRPr="00C92ECA">
        <w:rPr>
          <w:rFonts w:ascii="Calibri" w:hAnsi="Calibri" w:cs="Calibri"/>
          <w:sz w:val="22"/>
          <w:szCs w:val="22"/>
        </w:rPr>
        <w:t xml:space="preserve">all </w:t>
      </w:r>
      <w:r w:rsidR="00FD50E8">
        <w:rPr>
          <w:rFonts w:ascii="Calibri" w:hAnsi="Calibri" w:cs="Calibri"/>
          <w:sz w:val="22"/>
          <w:szCs w:val="22"/>
        </w:rPr>
        <w:t xml:space="preserve">forms </w:t>
      </w:r>
      <w:r w:rsidR="00092213">
        <w:rPr>
          <w:rFonts w:ascii="Calibri" w:hAnsi="Calibri" w:cs="Calibri"/>
          <w:sz w:val="22"/>
          <w:szCs w:val="22"/>
        </w:rPr>
        <w:t xml:space="preserve">of </w:t>
      </w:r>
      <w:r w:rsidR="00D6473A" w:rsidRPr="00C92ECA">
        <w:rPr>
          <w:rFonts w:ascii="Calibri" w:hAnsi="Calibri" w:cs="Calibri"/>
          <w:sz w:val="22"/>
          <w:szCs w:val="22"/>
        </w:rPr>
        <w:t xml:space="preserve">development support </w:t>
      </w:r>
      <w:r w:rsidR="00092213" w:rsidRPr="00C92ECA">
        <w:rPr>
          <w:rFonts w:ascii="Calibri" w:hAnsi="Calibri" w:cs="Calibri"/>
          <w:sz w:val="22"/>
          <w:szCs w:val="22"/>
        </w:rPr>
        <w:t xml:space="preserve">to </w:t>
      </w:r>
      <w:r w:rsidR="00092213">
        <w:rPr>
          <w:rFonts w:ascii="Calibri" w:hAnsi="Calibri" w:cs="Calibri"/>
          <w:sz w:val="22"/>
          <w:szCs w:val="22"/>
        </w:rPr>
        <w:t xml:space="preserve">feed </w:t>
      </w:r>
      <w:r w:rsidR="00092213" w:rsidRPr="00C92ECA">
        <w:rPr>
          <w:rFonts w:ascii="Calibri" w:hAnsi="Calibri" w:cs="Calibri"/>
          <w:sz w:val="22"/>
          <w:szCs w:val="22"/>
        </w:rPr>
        <w:t>SDG indicator 17.3.1</w:t>
      </w:r>
      <w:r w:rsidR="00D6473A" w:rsidRPr="00C92ECA">
        <w:rPr>
          <w:rFonts w:ascii="Calibri" w:hAnsi="Calibri" w:cs="Calibri"/>
          <w:sz w:val="22"/>
          <w:szCs w:val="22"/>
        </w:rPr>
        <w:t>.</w:t>
      </w:r>
      <w:r w:rsidR="00D86C4E">
        <w:rPr>
          <w:rFonts w:ascii="Calibri" w:hAnsi="Calibri" w:cs="Calibri"/>
          <w:sz w:val="22"/>
          <w:szCs w:val="22"/>
        </w:rPr>
        <w:t xml:space="preserve"> </w:t>
      </w:r>
    </w:p>
    <w:p w14:paraId="17B040ED" w14:textId="77B507AF" w:rsidR="00A02399" w:rsidRDefault="005C74C6" w:rsidP="00A0239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Establish </w:t>
      </w:r>
      <w:r w:rsidR="004D1A26" w:rsidRPr="00C92ECA">
        <w:rPr>
          <w:rFonts w:ascii="Calibri" w:hAnsi="Calibri" w:cs="Calibri"/>
          <w:b/>
          <w:bCs/>
          <w:sz w:val="22"/>
          <w:szCs w:val="22"/>
        </w:rPr>
        <w:t xml:space="preserve">an institutional arrangement </w:t>
      </w:r>
      <w:r w:rsidR="0080184D">
        <w:rPr>
          <w:rFonts w:ascii="Calibri" w:hAnsi="Calibri" w:cs="Calibri"/>
          <w:b/>
          <w:bCs/>
          <w:sz w:val="22"/>
          <w:szCs w:val="22"/>
        </w:rPr>
        <w:t xml:space="preserve">to advance </w:t>
      </w:r>
      <w:r w:rsidR="00BE775B">
        <w:rPr>
          <w:rFonts w:ascii="Calibri" w:hAnsi="Calibri" w:cs="Calibri"/>
          <w:b/>
          <w:bCs/>
          <w:sz w:val="22"/>
          <w:szCs w:val="22"/>
        </w:rPr>
        <w:t xml:space="preserve">South-South </w:t>
      </w:r>
      <w:r w:rsidR="0080184D">
        <w:rPr>
          <w:rFonts w:ascii="Calibri" w:hAnsi="Calibri" w:cs="Calibri"/>
          <w:b/>
          <w:bCs/>
          <w:sz w:val="22"/>
          <w:szCs w:val="22"/>
        </w:rPr>
        <w:t>metrics</w:t>
      </w:r>
      <w:r w:rsidR="005047FD">
        <w:rPr>
          <w:rFonts w:ascii="Calibri" w:hAnsi="Calibri" w:cs="Calibri"/>
          <w:b/>
          <w:bCs/>
          <w:sz w:val="22"/>
          <w:szCs w:val="22"/>
        </w:rPr>
        <w:t>:</w:t>
      </w:r>
      <w:r w:rsidR="00F70173" w:rsidRPr="00C92E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775B">
        <w:rPr>
          <w:rFonts w:ascii="Calibri" w:hAnsi="Calibri" w:cs="Calibri"/>
          <w:sz w:val="22"/>
          <w:szCs w:val="22"/>
        </w:rPr>
        <w:t xml:space="preserve">Developing economies </w:t>
      </w:r>
      <w:r w:rsidR="00B00B6B">
        <w:rPr>
          <w:rFonts w:ascii="Calibri" w:hAnsi="Calibri" w:cs="Calibri"/>
          <w:sz w:val="22"/>
          <w:szCs w:val="22"/>
        </w:rPr>
        <w:t xml:space="preserve">need a space to </w:t>
      </w:r>
      <w:r w:rsidR="004B340D">
        <w:rPr>
          <w:rFonts w:ascii="Calibri" w:hAnsi="Calibri" w:cs="Calibri"/>
          <w:sz w:val="22"/>
          <w:szCs w:val="22"/>
        </w:rPr>
        <w:t>develop</w:t>
      </w:r>
      <w:r w:rsidR="00BE775B">
        <w:rPr>
          <w:rFonts w:ascii="Calibri" w:hAnsi="Calibri" w:cs="Calibri"/>
          <w:sz w:val="22"/>
          <w:szCs w:val="22"/>
        </w:rPr>
        <w:t>, refine</w:t>
      </w:r>
      <w:r w:rsidR="004D1A26" w:rsidRPr="00C92ECA">
        <w:rPr>
          <w:rFonts w:ascii="Calibri" w:hAnsi="Calibri" w:cs="Calibri"/>
          <w:sz w:val="22"/>
          <w:szCs w:val="22"/>
        </w:rPr>
        <w:t xml:space="preserve"> </w:t>
      </w:r>
      <w:r w:rsidR="00B00B6B">
        <w:rPr>
          <w:rFonts w:ascii="Calibri" w:hAnsi="Calibri" w:cs="Calibri"/>
          <w:sz w:val="22"/>
          <w:szCs w:val="22"/>
        </w:rPr>
        <w:t xml:space="preserve">and agree upon </w:t>
      </w:r>
      <w:r w:rsidR="004D1A26" w:rsidRPr="00C92ECA">
        <w:rPr>
          <w:rFonts w:ascii="Calibri" w:hAnsi="Calibri" w:cs="Calibri"/>
          <w:sz w:val="22"/>
          <w:szCs w:val="22"/>
        </w:rPr>
        <w:t>common and voluntary statistical concepts, methodologies, tools, and technologies for measuring South-South cooperation</w:t>
      </w:r>
      <w:r w:rsidR="00A02399">
        <w:rPr>
          <w:rFonts w:ascii="Calibri" w:hAnsi="Calibri" w:cs="Calibri"/>
          <w:sz w:val="22"/>
          <w:szCs w:val="22"/>
        </w:rPr>
        <w:t xml:space="preserve"> </w:t>
      </w:r>
      <w:r w:rsidR="00FD50E8">
        <w:rPr>
          <w:rFonts w:ascii="Calibri" w:hAnsi="Calibri" w:cs="Calibri"/>
          <w:sz w:val="22"/>
          <w:szCs w:val="22"/>
        </w:rPr>
        <w:t xml:space="preserve">that is </w:t>
      </w:r>
      <w:r w:rsidR="00A02399">
        <w:rPr>
          <w:rFonts w:ascii="Calibri" w:hAnsi="Calibri" w:cs="Calibri"/>
          <w:sz w:val="22"/>
          <w:szCs w:val="22"/>
        </w:rPr>
        <w:t>fully country-led</w:t>
      </w:r>
      <w:r w:rsidR="004D1A26" w:rsidRPr="00C92ECA">
        <w:rPr>
          <w:rFonts w:ascii="Calibri" w:hAnsi="Calibri" w:cs="Calibri"/>
          <w:sz w:val="22"/>
          <w:szCs w:val="22"/>
        </w:rPr>
        <w:t>, in alignment with official statistics quality standards</w:t>
      </w:r>
      <w:r w:rsidR="002D401B">
        <w:rPr>
          <w:rFonts w:ascii="Calibri" w:hAnsi="Calibri" w:cs="Calibri"/>
          <w:sz w:val="22"/>
          <w:szCs w:val="22"/>
        </w:rPr>
        <w:t xml:space="preserve"> and with the UN support</w:t>
      </w:r>
      <w:r w:rsidR="004D1A26" w:rsidRPr="00C92ECA">
        <w:rPr>
          <w:rFonts w:ascii="Calibri" w:hAnsi="Calibri" w:cs="Calibri"/>
          <w:sz w:val="22"/>
          <w:szCs w:val="22"/>
        </w:rPr>
        <w:t>.</w:t>
      </w:r>
      <w:r w:rsidR="00A02399">
        <w:rPr>
          <w:rFonts w:ascii="Calibri" w:hAnsi="Calibri" w:cs="Calibri"/>
          <w:sz w:val="22"/>
          <w:szCs w:val="22"/>
        </w:rPr>
        <w:t xml:space="preserve"> </w:t>
      </w:r>
    </w:p>
    <w:p w14:paraId="095FA337" w14:textId="77777777" w:rsidR="00A02399" w:rsidRDefault="00A02399" w:rsidP="00A0239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BDFE139" w14:textId="2E2C85CA" w:rsidR="002942F5" w:rsidRPr="00A02399" w:rsidRDefault="00DB3214" w:rsidP="00A02399">
      <w:pPr>
        <w:jc w:val="both"/>
      </w:pPr>
      <w:r>
        <w:t xml:space="preserve">South-South cooperation </w:t>
      </w:r>
      <w:r w:rsidR="00132FCF">
        <w:t xml:space="preserve">is vital for </w:t>
      </w:r>
      <w:r w:rsidR="00F22EC3">
        <w:t xml:space="preserve">sustainable development but </w:t>
      </w:r>
      <w:r w:rsidR="00EF48DF">
        <w:t xml:space="preserve">requires </w:t>
      </w:r>
      <w:r w:rsidR="00335DCD">
        <w:t xml:space="preserve">better </w:t>
      </w:r>
      <w:r w:rsidR="00EF48DF">
        <w:t>data for its strategic management</w:t>
      </w:r>
      <w:r w:rsidR="00F22EC3">
        <w:t xml:space="preserve">. SDG indicator 17.3.1 </w:t>
      </w:r>
      <w:r w:rsidR="00EF48DF">
        <w:t xml:space="preserve">offers </w:t>
      </w:r>
      <w:r w:rsidR="00F22EC3">
        <w:t xml:space="preserve">a </w:t>
      </w:r>
      <w:r w:rsidR="00EF48DF">
        <w:t xml:space="preserve">chance </w:t>
      </w:r>
      <w:r w:rsidR="00F22EC3">
        <w:t xml:space="preserve">for balanced and </w:t>
      </w:r>
      <w:r w:rsidR="00F75A6C">
        <w:t xml:space="preserve">globally </w:t>
      </w:r>
      <w:r w:rsidR="00F22EC3">
        <w:t>representative information on development support</w:t>
      </w:r>
      <w:r w:rsidR="004C5587">
        <w:t xml:space="preserve"> measured </w:t>
      </w:r>
      <w:r w:rsidR="00132FCF">
        <w:t>using</w:t>
      </w:r>
      <w:r w:rsidR="004C5587">
        <w:t xml:space="preserve"> terms defined for each modality and brough</w:t>
      </w:r>
      <w:r w:rsidR="002072B5">
        <w:t>t</w:t>
      </w:r>
      <w:r w:rsidR="004C5587">
        <w:t xml:space="preserve"> together for the agreed indicator elements by the </w:t>
      </w:r>
      <w:r w:rsidR="00F75A6C">
        <w:t xml:space="preserve">SDG indicator </w:t>
      </w:r>
      <w:r w:rsidR="004C5587">
        <w:t>custodians UNCTAD and OECD</w:t>
      </w:r>
      <w:r w:rsidR="00F22EC3">
        <w:t xml:space="preserve">. </w:t>
      </w:r>
    </w:p>
    <w:p w14:paraId="3A9CA2B1" w14:textId="162E87A4" w:rsidR="00174569" w:rsidRDefault="081A7F1C" w:rsidP="00174569">
      <w:pPr>
        <w:pStyle w:val="Heading2"/>
      </w:pPr>
      <w:r>
        <w:t xml:space="preserve">Specific </w:t>
      </w:r>
      <w:r w:rsidR="7BC9008D">
        <w:t>r</w:t>
      </w:r>
      <w:r w:rsidR="00174569">
        <w:t>ecommendations for FFD4</w:t>
      </w:r>
      <w:r w:rsidR="002F4A33">
        <w:t xml:space="preserve"> (</w:t>
      </w:r>
      <w:r w:rsidR="62705FD3">
        <w:t>3</w:t>
      </w:r>
      <w:r w:rsidR="002F4A33">
        <w:t>00 words)</w:t>
      </w:r>
    </w:p>
    <w:p w14:paraId="3D3DF82E" w14:textId="51C0FB0E" w:rsidR="00B42A55" w:rsidRPr="00E87776" w:rsidRDefault="00F11785" w:rsidP="00B42A55">
      <w:pPr>
        <w:jc w:val="both"/>
      </w:pPr>
      <w:r w:rsidRPr="00F11785">
        <w:t xml:space="preserve">We urge negotiators to </w:t>
      </w:r>
      <w:r w:rsidR="00655DAB">
        <w:t>heed</w:t>
      </w:r>
      <w:r w:rsidRPr="00F11785">
        <w:t xml:space="preserve"> </w:t>
      </w:r>
      <w:r w:rsidR="00FF1504">
        <w:t xml:space="preserve">the call </w:t>
      </w:r>
      <w:r w:rsidR="0046495E">
        <w:t>from</w:t>
      </w:r>
      <w:r w:rsidR="00BA7E79">
        <w:t xml:space="preserve"> </w:t>
      </w:r>
      <w:r w:rsidR="00E87714">
        <w:t xml:space="preserve">country </w:t>
      </w:r>
      <w:r w:rsidR="00BA7E79">
        <w:t xml:space="preserve">experts </w:t>
      </w:r>
      <w:r w:rsidR="006B579A">
        <w:t>in Doha</w:t>
      </w:r>
      <w:r w:rsidR="0046495E">
        <w:t>,</w:t>
      </w:r>
      <w:r w:rsidR="00BA7E79">
        <w:t xml:space="preserve"> </w:t>
      </w:r>
      <w:r w:rsidR="002F3CAC">
        <w:t xml:space="preserve">who </w:t>
      </w:r>
      <w:r w:rsidR="0046495E">
        <w:rPr>
          <w:rFonts w:ascii="Calibri" w:hAnsi="Calibri" w:cs="Calibri"/>
        </w:rPr>
        <w:t xml:space="preserve">stressed </w:t>
      </w:r>
      <w:r w:rsidR="002F3CAC" w:rsidRPr="00B4551A">
        <w:rPr>
          <w:rFonts w:ascii="Calibri" w:hAnsi="Calibri" w:cs="Calibri"/>
        </w:rPr>
        <w:t xml:space="preserve">the role of the Financing for Development Forum </w:t>
      </w:r>
      <w:r w:rsidR="002F3CAC" w:rsidRPr="00B4551A">
        <w:t xml:space="preserve">in </w:t>
      </w:r>
      <w:r w:rsidR="00BA7E79" w:rsidRPr="00B4551A">
        <w:rPr>
          <w:rFonts w:ascii="Calibri" w:hAnsi="Calibri" w:cs="Calibri"/>
        </w:rPr>
        <w:t>advoca</w:t>
      </w:r>
      <w:r w:rsidR="0046495E">
        <w:rPr>
          <w:rFonts w:ascii="Calibri" w:hAnsi="Calibri" w:cs="Calibri"/>
        </w:rPr>
        <w:t>ting</w:t>
      </w:r>
      <w:r w:rsidR="00BA7E79" w:rsidRPr="00B4551A">
        <w:rPr>
          <w:rFonts w:ascii="Calibri" w:hAnsi="Calibri" w:cs="Calibri"/>
        </w:rPr>
        <w:t xml:space="preserve"> </w:t>
      </w:r>
      <w:r w:rsidR="009642FA">
        <w:rPr>
          <w:rFonts w:ascii="Calibri" w:hAnsi="Calibri" w:cs="Calibri"/>
        </w:rPr>
        <w:t xml:space="preserve">for </w:t>
      </w:r>
      <w:r w:rsidR="00BA7E79" w:rsidRPr="00B4551A">
        <w:rPr>
          <w:rFonts w:ascii="Calibri" w:hAnsi="Calibri" w:cs="Calibri"/>
        </w:rPr>
        <w:t xml:space="preserve">the significance of South-South Data collected </w:t>
      </w:r>
      <w:r w:rsidR="009642FA">
        <w:rPr>
          <w:rFonts w:ascii="Calibri" w:hAnsi="Calibri" w:cs="Calibri"/>
        </w:rPr>
        <w:t xml:space="preserve">using </w:t>
      </w:r>
      <w:r w:rsidR="00BA7E79" w:rsidRPr="00B4551A">
        <w:rPr>
          <w:rFonts w:ascii="Calibri" w:hAnsi="Calibri" w:cs="Calibri"/>
        </w:rPr>
        <w:t>the ‘Framework’</w:t>
      </w:r>
      <w:r w:rsidR="00CB2585" w:rsidRPr="00B4551A">
        <w:rPr>
          <w:rFonts w:ascii="Calibri" w:hAnsi="Calibri" w:cs="Calibri"/>
        </w:rPr>
        <w:t xml:space="preserve"> developed and endorsed by the global South</w:t>
      </w:r>
      <w:r w:rsidR="009642FA">
        <w:rPr>
          <w:rFonts w:ascii="Calibri" w:hAnsi="Calibri" w:cs="Calibri"/>
        </w:rPr>
        <w:t>.</w:t>
      </w:r>
      <w:r w:rsidR="00CB2585" w:rsidRPr="00B4551A">
        <w:rPr>
          <w:rFonts w:ascii="Calibri" w:hAnsi="Calibri" w:cs="Calibri"/>
        </w:rPr>
        <w:t xml:space="preserve"> </w:t>
      </w:r>
      <w:r w:rsidR="009642FA">
        <w:rPr>
          <w:rFonts w:ascii="Calibri" w:hAnsi="Calibri" w:cs="Calibri"/>
        </w:rPr>
        <w:t>T</w:t>
      </w:r>
      <w:r w:rsidR="009642FA" w:rsidRPr="009642FA">
        <w:rPr>
          <w:rFonts w:ascii="Calibri" w:hAnsi="Calibri" w:cs="Calibri"/>
        </w:rPr>
        <w:t xml:space="preserve">his effort should promote a country-led, internationally supported approach that leverages common tools and technologies, thereby avoiding fragmented and duplicative methods. The following recommendations </w:t>
      </w:r>
      <w:r w:rsidR="00C115EA">
        <w:rPr>
          <w:rFonts w:ascii="Calibri" w:hAnsi="Calibri" w:cs="Calibri"/>
        </w:rPr>
        <w:t>c</w:t>
      </w:r>
      <w:r w:rsidR="009642FA" w:rsidRPr="009642FA">
        <w:rPr>
          <w:rFonts w:ascii="Calibri" w:hAnsi="Calibri" w:cs="Calibri"/>
        </w:rPr>
        <w:t xml:space="preserve">ould be </w:t>
      </w:r>
      <w:r w:rsidR="00FF6692">
        <w:rPr>
          <w:rFonts w:ascii="Calibri" w:hAnsi="Calibri" w:cs="Calibri"/>
        </w:rPr>
        <w:t>considered for</w:t>
      </w:r>
      <w:r w:rsidR="009642FA" w:rsidRPr="009642FA">
        <w:rPr>
          <w:rFonts w:ascii="Calibri" w:hAnsi="Calibri" w:cs="Calibri"/>
        </w:rPr>
        <w:t xml:space="preserve"> the outcome document:</w:t>
      </w:r>
    </w:p>
    <w:p w14:paraId="094F2FA0" w14:textId="3886DCB4" w:rsidR="004F4E20" w:rsidRDefault="004F4E20" w:rsidP="002F5D4A">
      <w:pPr>
        <w:pStyle w:val="ListParagraph"/>
        <w:numPr>
          <w:ilvl w:val="0"/>
          <w:numId w:val="10"/>
        </w:numPr>
        <w:jc w:val="both"/>
      </w:pPr>
      <w:r w:rsidRPr="00CD4195">
        <w:rPr>
          <w:b/>
          <w:bCs/>
        </w:rPr>
        <w:t xml:space="preserve">Recognize the potential </w:t>
      </w:r>
      <w:r w:rsidR="0052427F" w:rsidRPr="00CD4195">
        <w:rPr>
          <w:b/>
          <w:bCs/>
        </w:rPr>
        <w:t xml:space="preserve">of </w:t>
      </w:r>
      <w:r w:rsidRPr="00CD4195">
        <w:rPr>
          <w:b/>
          <w:bCs/>
        </w:rPr>
        <w:t xml:space="preserve">South-South Data </w:t>
      </w:r>
      <w:r w:rsidRPr="00C115EA">
        <w:t>developed, collected and endorsed by the global South</w:t>
      </w:r>
      <w:r>
        <w:t xml:space="preserve"> </w:t>
      </w:r>
      <w:r w:rsidR="0052427F">
        <w:t xml:space="preserve">to </w:t>
      </w:r>
      <w:r w:rsidR="0013759F">
        <w:t xml:space="preserve">inform governments about </w:t>
      </w:r>
      <w:r w:rsidR="0052427F">
        <w:t xml:space="preserve">development </w:t>
      </w:r>
      <w:r w:rsidR="0013759F">
        <w:t>finance more comprehensively including data on South-South cooperation</w:t>
      </w:r>
      <w:r w:rsidR="00CA7E53">
        <w:t>.</w:t>
      </w:r>
      <w:r w:rsidR="00CD4195">
        <w:t xml:space="preserve"> </w:t>
      </w:r>
      <w:r w:rsidR="00CA7E53">
        <w:t xml:space="preserve">Highlight its role in </w:t>
      </w:r>
      <w:r w:rsidR="0052427F">
        <w:t>establish</w:t>
      </w:r>
      <w:r w:rsidR="00CA7E53">
        <w:t>ing</w:t>
      </w:r>
      <w:r w:rsidR="0052427F">
        <w:t xml:space="preserve"> a </w:t>
      </w:r>
      <w:r w:rsidR="00A25122">
        <w:t xml:space="preserve">balanced new </w:t>
      </w:r>
      <w:r w:rsidR="0052427F">
        <w:t>SDG indicator 17.3.1</w:t>
      </w:r>
      <w:r w:rsidR="001B0FC7">
        <w:t xml:space="preserve">, </w:t>
      </w:r>
      <w:r w:rsidR="00A25122">
        <w:t xml:space="preserve">making </w:t>
      </w:r>
      <w:r>
        <w:lastRenderedPageBreak/>
        <w:t xml:space="preserve">South-South cooperation </w:t>
      </w:r>
      <w:r w:rsidR="00A25122">
        <w:t xml:space="preserve">visible </w:t>
      </w:r>
      <w:r w:rsidR="00085DB7">
        <w:t xml:space="preserve">alongside other </w:t>
      </w:r>
      <w:r>
        <w:t xml:space="preserve">development support, </w:t>
      </w:r>
      <w:r w:rsidR="00F25536">
        <w:t xml:space="preserve">including </w:t>
      </w:r>
      <w:r>
        <w:t xml:space="preserve">for its strategic </w:t>
      </w:r>
      <w:r w:rsidR="00F25536">
        <w:t>allocation to support sustainable development</w:t>
      </w:r>
      <w:r>
        <w:t xml:space="preserve">. </w:t>
      </w:r>
    </w:p>
    <w:p w14:paraId="1EF6AE40" w14:textId="25D3C464" w:rsidR="00335C75" w:rsidRDefault="00335C75" w:rsidP="00335C75">
      <w:pPr>
        <w:pStyle w:val="ListParagraph"/>
        <w:numPr>
          <w:ilvl w:val="0"/>
          <w:numId w:val="10"/>
        </w:numPr>
        <w:jc w:val="both"/>
      </w:pPr>
      <w:r w:rsidRPr="002E62BD">
        <w:rPr>
          <w:b/>
          <w:bCs/>
        </w:rPr>
        <w:t xml:space="preserve">Encourage </w:t>
      </w:r>
      <w:r w:rsidR="00380C5C">
        <w:rPr>
          <w:b/>
          <w:bCs/>
        </w:rPr>
        <w:t xml:space="preserve">the </w:t>
      </w:r>
      <w:r w:rsidR="002E62BD">
        <w:rPr>
          <w:b/>
          <w:bCs/>
        </w:rPr>
        <w:t>establish</w:t>
      </w:r>
      <w:r w:rsidR="00380C5C">
        <w:rPr>
          <w:b/>
          <w:bCs/>
        </w:rPr>
        <w:t>ment of</w:t>
      </w:r>
      <w:r w:rsidR="002E62BD">
        <w:rPr>
          <w:b/>
          <w:bCs/>
        </w:rPr>
        <w:t xml:space="preserve"> </w:t>
      </w:r>
      <w:r w:rsidR="006B564F">
        <w:rPr>
          <w:b/>
          <w:bCs/>
        </w:rPr>
        <w:t xml:space="preserve">national </w:t>
      </w:r>
      <w:r w:rsidR="002E62BD">
        <w:rPr>
          <w:b/>
          <w:bCs/>
        </w:rPr>
        <w:t xml:space="preserve">South-South cooperation ecosystems, </w:t>
      </w:r>
      <w:r w:rsidR="002E62BD" w:rsidRPr="00C139EB">
        <w:t>including</w:t>
      </w:r>
      <w:r w:rsidR="00C139EB">
        <w:t xml:space="preserve"> to strengthen institutional frameworks, strategic planning and collaboration, </w:t>
      </w:r>
      <w:r w:rsidR="0041340D">
        <w:t xml:space="preserve">and </w:t>
      </w:r>
      <w:r w:rsidR="00FF597B">
        <w:t xml:space="preserve">to </w:t>
      </w:r>
      <w:r w:rsidR="002E62BD" w:rsidRPr="00C139EB">
        <w:t xml:space="preserve">start collecting </w:t>
      </w:r>
      <w:r w:rsidRPr="00C139EB">
        <w:t xml:space="preserve">South-South </w:t>
      </w:r>
      <w:r w:rsidR="008C191C" w:rsidRPr="00C139EB">
        <w:t>d</w:t>
      </w:r>
      <w:r w:rsidRPr="00C139EB">
        <w:t>ata</w:t>
      </w:r>
      <w:r w:rsidR="0094240D">
        <w:t xml:space="preserve"> using </w:t>
      </w:r>
      <w:r>
        <w:t>the</w:t>
      </w:r>
      <w:r w:rsidR="0094240D">
        <w:t xml:space="preserve"> </w:t>
      </w:r>
      <w:r>
        <w:t xml:space="preserve">’Framework’ </w:t>
      </w:r>
      <w:r w:rsidR="0065629A">
        <w:t xml:space="preserve">benefitting from a common approach. </w:t>
      </w:r>
    </w:p>
    <w:p w14:paraId="2987F8F6" w14:textId="3905E12E" w:rsidR="00B624C9" w:rsidRDefault="006D7968" w:rsidP="00B624C9">
      <w:pPr>
        <w:pStyle w:val="ListParagraph"/>
        <w:numPr>
          <w:ilvl w:val="0"/>
          <w:numId w:val="10"/>
        </w:numPr>
        <w:jc w:val="both"/>
      </w:pPr>
      <w:r>
        <w:rPr>
          <w:b/>
          <w:bCs/>
        </w:rPr>
        <w:t xml:space="preserve">Reach </w:t>
      </w:r>
      <w:r w:rsidR="00B624C9" w:rsidRPr="009D1A9F">
        <w:rPr>
          <w:b/>
          <w:bCs/>
        </w:rPr>
        <w:t>methodological and technical support</w:t>
      </w:r>
      <w:r>
        <w:rPr>
          <w:b/>
          <w:bCs/>
        </w:rPr>
        <w:t xml:space="preserve"> to all interested developing economies </w:t>
      </w:r>
      <w:r w:rsidR="00F3624D" w:rsidRPr="00290388">
        <w:t>to meet the</w:t>
      </w:r>
      <w:r>
        <w:t>ir</w:t>
      </w:r>
      <w:r w:rsidR="00F3624D" w:rsidRPr="00290388">
        <w:t xml:space="preserve"> demand</w:t>
      </w:r>
      <w:r w:rsidR="00290388" w:rsidRPr="00290388">
        <w:t xml:space="preserve"> </w:t>
      </w:r>
      <w:r w:rsidR="00990257">
        <w:t>for</w:t>
      </w:r>
      <w:r w:rsidR="007E17E2" w:rsidRPr="007E17E2">
        <w:t xml:space="preserve"> </w:t>
      </w:r>
      <w:r w:rsidR="00990257">
        <w:t xml:space="preserve">shared </w:t>
      </w:r>
      <w:r w:rsidR="007E17E2" w:rsidRPr="007E17E2">
        <w:t>guidance</w:t>
      </w:r>
      <w:r>
        <w:t xml:space="preserve"> and systems</w:t>
      </w:r>
      <w:r w:rsidR="007E17E2" w:rsidRPr="007E17E2">
        <w:t>, harmonized toolkit</w:t>
      </w:r>
      <w:r>
        <w:t>s</w:t>
      </w:r>
      <w:r w:rsidR="007E17E2" w:rsidRPr="007E17E2">
        <w:t>, standard methods, and sustained infrastructure for comprehensive South-South data collection and reporting</w:t>
      </w:r>
      <w:r w:rsidR="00265F4C">
        <w:t xml:space="preserve"> in the future</w:t>
      </w:r>
      <w:r w:rsidR="007E17E2" w:rsidRPr="007E17E2">
        <w:t>.</w:t>
      </w:r>
      <w:r w:rsidR="008E7178">
        <w:t xml:space="preserve"> </w:t>
      </w:r>
    </w:p>
    <w:p w14:paraId="15B660A7" w14:textId="23267AB2" w:rsidR="00512F76" w:rsidRDefault="00731339" w:rsidP="00D424BC">
      <w:pPr>
        <w:pStyle w:val="ListParagraph"/>
        <w:numPr>
          <w:ilvl w:val="0"/>
          <w:numId w:val="10"/>
        </w:numPr>
        <w:jc w:val="both"/>
      </w:pPr>
      <w:r w:rsidRPr="00ED7ECB">
        <w:rPr>
          <w:b/>
          <w:bCs/>
        </w:rPr>
        <w:t xml:space="preserve">Develop </w:t>
      </w:r>
      <w:r w:rsidR="0019403B" w:rsidRPr="00ED7ECB">
        <w:rPr>
          <w:b/>
          <w:bCs/>
        </w:rPr>
        <w:t xml:space="preserve">a </w:t>
      </w:r>
      <w:r w:rsidR="00B624C9" w:rsidRPr="00ED7ECB">
        <w:rPr>
          <w:b/>
          <w:bCs/>
        </w:rPr>
        <w:t>platform</w:t>
      </w:r>
      <w:r w:rsidR="00B624C9">
        <w:t xml:space="preserve"> </w:t>
      </w:r>
      <w:r w:rsidR="00B624C9" w:rsidRPr="00ED7ECB">
        <w:rPr>
          <w:b/>
          <w:bCs/>
        </w:rPr>
        <w:t>for sharing</w:t>
      </w:r>
      <w:r w:rsidR="00265F4C" w:rsidRPr="00ED7ECB">
        <w:rPr>
          <w:b/>
          <w:bCs/>
        </w:rPr>
        <w:t xml:space="preserve"> of data and good practices</w:t>
      </w:r>
      <w:r w:rsidR="00B624C9">
        <w:t xml:space="preserve"> </w:t>
      </w:r>
      <w:r w:rsidR="00265F4C">
        <w:t xml:space="preserve">in South-South cooperation </w:t>
      </w:r>
      <w:r w:rsidR="000A47A3" w:rsidRPr="000A47A3">
        <w:t>to foster the exchange of innovative practices</w:t>
      </w:r>
      <w:r w:rsidR="00ED7ECB">
        <w:t xml:space="preserve"> and</w:t>
      </w:r>
      <w:r w:rsidR="000A47A3" w:rsidRPr="000A47A3">
        <w:t xml:space="preserve"> insights, and </w:t>
      </w:r>
      <w:r w:rsidR="00ED7ECB">
        <w:t xml:space="preserve">to ensure country-led development and refinement of </w:t>
      </w:r>
      <w:r w:rsidR="00512F76">
        <w:t>statistical concepts, methodologies, and technologies</w:t>
      </w:r>
      <w:r w:rsidR="00CE1C97">
        <w:t>, with UN support</w:t>
      </w:r>
      <w:r w:rsidR="00300BA9">
        <w:t xml:space="preserve">. </w:t>
      </w:r>
    </w:p>
    <w:p w14:paraId="6779AD93" w14:textId="7608233A" w:rsidR="007D1216" w:rsidRPr="00762171" w:rsidRDefault="000C7B53" w:rsidP="0029378B">
      <w:r>
        <w:t xml:space="preserve">These recommendations are intended to </w:t>
      </w:r>
      <w:r w:rsidRPr="000C7B53">
        <w:t xml:space="preserve">enhance the capacity of developing </w:t>
      </w:r>
      <w:r>
        <w:t xml:space="preserve">economies </w:t>
      </w:r>
      <w:r w:rsidRPr="000C7B53">
        <w:t>to manage and leverage South-South cooperation for sustainable development effectively.</w:t>
      </w:r>
    </w:p>
    <w:sectPr w:rsidR="007D1216" w:rsidRPr="00762171" w:rsidSect="000919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8976" w14:textId="77777777" w:rsidR="00153BC4" w:rsidRDefault="00153BC4" w:rsidP="003A03B5">
      <w:pPr>
        <w:spacing w:after="0" w:line="240" w:lineRule="auto"/>
      </w:pPr>
      <w:r>
        <w:separator/>
      </w:r>
    </w:p>
  </w:endnote>
  <w:endnote w:type="continuationSeparator" w:id="0">
    <w:p w14:paraId="23DD44AA" w14:textId="77777777" w:rsidR="00153BC4" w:rsidRDefault="00153BC4" w:rsidP="003A03B5">
      <w:pPr>
        <w:spacing w:after="0" w:line="240" w:lineRule="auto"/>
      </w:pPr>
      <w:r>
        <w:continuationSeparator/>
      </w:r>
    </w:p>
  </w:endnote>
  <w:endnote w:type="continuationNotice" w:id="1">
    <w:p w14:paraId="66286315" w14:textId="77777777" w:rsidR="00153BC4" w:rsidRDefault="00153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DCE9" w14:textId="77777777" w:rsidR="00153BC4" w:rsidRDefault="00153BC4" w:rsidP="003A03B5">
      <w:pPr>
        <w:spacing w:after="0" w:line="240" w:lineRule="auto"/>
      </w:pPr>
      <w:r>
        <w:separator/>
      </w:r>
    </w:p>
  </w:footnote>
  <w:footnote w:type="continuationSeparator" w:id="0">
    <w:p w14:paraId="16CF07CF" w14:textId="77777777" w:rsidR="00153BC4" w:rsidRDefault="00153BC4" w:rsidP="003A03B5">
      <w:pPr>
        <w:spacing w:after="0" w:line="240" w:lineRule="auto"/>
      </w:pPr>
      <w:r>
        <w:continuationSeparator/>
      </w:r>
    </w:p>
  </w:footnote>
  <w:footnote w:type="continuationNotice" w:id="1">
    <w:p w14:paraId="73071EE2" w14:textId="77777777" w:rsidR="00153BC4" w:rsidRDefault="00153BC4">
      <w:pPr>
        <w:spacing w:after="0" w:line="240" w:lineRule="auto"/>
      </w:pPr>
    </w:p>
  </w:footnote>
  <w:footnote w:id="2">
    <w:p w14:paraId="08FFFCDA" w14:textId="40921B6D" w:rsidR="00987225" w:rsidRPr="00987225" w:rsidRDefault="009872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7225">
        <w:rPr>
          <w:sz w:val="18"/>
          <w:szCs w:val="18"/>
        </w:rPr>
        <w:t xml:space="preserve">These preliminary data </w:t>
      </w:r>
      <w:r>
        <w:rPr>
          <w:sz w:val="18"/>
          <w:szCs w:val="18"/>
        </w:rPr>
        <w:t xml:space="preserve">are from </w:t>
      </w:r>
      <w:r w:rsidRPr="00987225">
        <w:rPr>
          <w:sz w:val="18"/>
          <w:szCs w:val="18"/>
        </w:rPr>
        <w:t>pilot</w:t>
      </w:r>
      <w:r>
        <w:rPr>
          <w:sz w:val="18"/>
          <w:szCs w:val="18"/>
        </w:rPr>
        <w:t>s</w:t>
      </w:r>
      <w:r w:rsidRPr="00987225">
        <w:rPr>
          <w:sz w:val="18"/>
          <w:szCs w:val="18"/>
        </w:rPr>
        <w:t xml:space="preserve"> by Brazil, Colombia, Ecuador and Mexico.</w:t>
      </w:r>
    </w:p>
  </w:footnote>
  <w:footnote w:id="3">
    <w:p w14:paraId="0729E3A5" w14:textId="76406927" w:rsidR="0063063A" w:rsidRPr="00761726" w:rsidRDefault="0063063A">
      <w:pPr>
        <w:pStyle w:val="FootnoteText"/>
        <w:rPr>
          <w:sz w:val="18"/>
          <w:szCs w:val="18"/>
        </w:rPr>
      </w:pPr>
      <w:r w:rsidRPr="00761726">
        <w:rPr>
          <w:rStyle w:val="FootnoteReference"/>
          <w:sz w:val="18"/>
          <w:szCs w:val="18"/>
        </w:rPr>
        <w:footnoteRef/>
      </w:r>
      <w:r w:rsidRPr="00761726">
        <w:rPr>
          <w:sz w:val="18"/>
          <w:szCs w:val="18"/>
        </w:rPr>
        <w:t xml:space="preserve"> </w:t>
      </w:r>
      <w:r w:rsidR="00761726" w:rsidRPr="00761726">
        <w:rPr>
          <w:sz w:val="18"/>
          <w:szCs w:val="18"/>
        </w:rPr>
        <w:t xml:space="preserve">Project website: </w:t>
      </w:r>
      <w:hyperlink r:id="rId1" w:history="1">
        <w:r w:rsidR="00761726" w:rsidRPr="00761726">
          <w:rPr>
            <w:rStyle w:val="Hyperlink"/>
            <w:sz w:val="18"/>
            <w:szCs w:val="18"/>
          </w:rPr>
          <w:t>https://unctad.org/project/quantifying-south-south-cooperation-mobilize-funds-sustainable-development-goals</w:t>
        </w:r>
      </w:hyperlink>
      <w:r w:rsidR="00914228" w:rsidRPr="00761726">
        <w:rPr>
          <w:sz w:val="18"/>
          <w:szCs w:val="18"/>
        </w:rPr>
        <w:t xml:space="preserve"> </w:t>
      </w:r>
    </w:p>
  </w:footnote>
  <w:footnote w:id="4">
    <w:p w14:paraId="1B13D8AA" w14:textId="4E4CCCDB" w:rsidR="00761726" w:rsidRPr="00761726" w:rsidRDefault="00761726">
      <w:pPr>
        <w:pStyle w:val="FootnoteText"/>
      </w:pPr>
      <w:r w:rsidRPr="00761726">
        <w:rPr>
          <w:rStyle w:val="FootnoteReference"/>
          <w:sz w:val="18"/>
          <w:szCs w:val="18"/>
        </w:rPr>
        <w:footnoteRef/>
      </w:r>
      <w:r w:rsidRPr="00761726">
        <w:rPr>
          <w:sz w:val="18"/>
          <w:szCs w:val="18"/>
        </w:rPr>
        <w:t xml:space="preserve"> Doha expert meeting, main outcomes: </w:t>
      </w:r>
      <w:hyperlink r:id="rId2" w:history="1">
        <w:r w:rsidRPr="00761726">
          <w:rPr>
            <w:rStyle w:val="Hyperlink"/>
            <w:sz w:val="18"/>
            <w:szCs w:val="18"/>
          </w:rPr>
          <w:t>https://unctad.org/system/files/non-official-document/2020604_doha_ssc_expert-meeting_finalnote_en.pdf</w:t>
        </w:r>
      </w:hyperlink>
    </w:p>
  </w:footnote>
  <w:footnote w:id="5">
    <w:p w14:paraId="0F9406AB" w14:textId="77777777" w:rsidR="001B0AFE" w:rsidRPr="007C5602" w:rsidRDefault="001B0AFE" w:rsidP="001B0AFE">
      <w:pPr>
        <w:pStyle w:val="FootnoteText"/>
      </w:pPr>
      <w:r>
        <w:rPr>
          <w:rStyle w:val="FootnoteReference"/>
        </w:rPr>
        <w:footnoteRef/>
      </w:r>
      <w:r>
        <w:t xml:space="preserve"> As recommended by the Islamic Development Bank: </w:t>
      </w:r>
      <w:hyperlink r:id="rId3" w:history="1">
        <w:r w:rsidRPr="007C5602">
          <w:rPr>
            <w:rStyle w:val="Hyperlink"/>
          </w:rPr>
          <w:t>Developing National Ecosystems for South-South and Triangular Cooperation to Achieve Agenda 2030 for Sustainable Development.pdf (isdb.org)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63E"/>
    <w:multiLevelType w:val="hybridMultilevel"/>
    <w:tmpl w:val="A900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C6A"/>
    <w:multiLevelType w:val="hybridMultilevel"/>
    <w:tmpl w:val="9726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348"/>
    <w:multiLevelType w:val="hybridMultilevel"/>
    <w:tmpl w:val="C9B017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7E2"/>
    <w:multiLevelType w:val="hybridMultilevel"/>
    <w:tmpl w:val="35F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5B27"/>
    <w:multiLevelType w:val="hybridMultilevel"/>
    <w:tmpl w:val="5B9E3A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DFA"/>
    <w:multiLevelType w:val="hybridMultilevel"/>
    <w:tmpl w:val="982EA20C"/>
    <w:lvl w:ilvl="0" w:tplc="B3DA45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6634"/>
    <w:multiLevelType w:val="hybridMultilevel"/>
    <w:tmpl w:val="F58ECEF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21994"/>
    <w:multiLevelType w:val="hybridMultilevel"/>
    <w:tmpl w:val="03E84404"/>
    <w:lvl w:ilvl="0" w:tplc="B3DA45A8">
      <w:numFmt w:val="bullet"/>
      <w:lvlText w:val="-"/>
      <w:lvlJc w:val="left"/>
      <w:pPr>
        <w:ind w:left="76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91932BE"/>
    <w:multiLevelType w:val="hybridMultilevel"/>
    <w:tmpl w:val="D40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4D7"/>
    <w:multiLevelType w:val="hybridMultilevel"/>
    <w:tmpl w:val="7B4232E8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00113"/>
    <w:multiLevelType w:val="hybridMultilevel"/>
    <w:tmpl w:val="BBEAA12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2625"/>
    <w:multiLevelType w:val="hybridMultilevel"/>
    <w:tmpl w:val="3C6EB7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6F4CB9"/>
    <w:multiLevelType w:val="hybridMultilevel"/>
    <w:tmpl w:val="59C43DCC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F504C9"/>
    <w:multiLevelType w:val="hybridMultilevel"/>
    <w:tmpl w:val="852097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36E55"/>
    <w:multiLevelType w:val="multilevel"/>
    <w:tmpl w:val="258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0729C"/>
    <w:multiLevelType w:val="hybridMultilevel"/>
    <w:tmpl w:val="43628E9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014310">
    <w:abstractNumId w:val="0"/>
  </w:num>
  <w:num w:numId="2" w16cid:durableId="705714083">
    <w:abstractNumId w:val="11"/>
  </w:num>
  <w:num w:numId="3" w16cid:durableId="1224489899">
    <w:abstractNumId w:val="5"/>
  </w:num>
  <w:num w:numId="4" w16cid:durableId="839007420">
    <w:abstractNumId w:val="7"/>
  </w:num>
  <w:num w:numId="5" w16cid:durableId="1795057800">
    <w:abstractNumId w:val="8"/>
  </w:num>
  <w:num w:numId="6" w16cid:durableId="1539704886">
    <w:abstractNumId w:val="3"/>
  </w:num>
  <w:num w:numId="7" w16cid:durableId="1965765382">
    <w:abstractNumId w:val="1"/>
  </w:num>
  <w:num w:numId="8" w16cid:durableId="1561868529">
    <w:abstractNumId w:val="2"/>
  </w:num>
  <w:num w:numId="9" w16cid:durableId="1740012001">
    <w:abstractNumId w:val="15"/>
  </w:num>
  <w:num w:numId="10" w16cid:durableId="1405957574">
    <w:abstractNumId w:val="6"/>
  </w:num>
  <w:num w:numId="11" w16cid:durableId="1997566089">
    <w:abstractNumId w:val="14"/>
  </w:num>
  <w:num w:numId="12" w16cid:durableId="2007199358">
    <w:abstractNumId w:val="9"/>
  </w:num>
  <w:num w:numId="13" w16cid:durableId="1633973371">
    <w:abstractNumId w:val="12"/>
  </w:num>
  <w:num w:numId="14" w16cid:durableId="1137262283">
    <w:abstractNumId w:val="4"/>
  </w:num>
  <w:num w:numId="15" w16cid:durableId="844631646">
    <w:abstractNumId w:val="13"/>
  </w:num>
  <w:num w:numId="16" w16cid:durableId="349142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2"/>
    <w:rsid w:val="00002170"/>
    <w:rsid w:val="0000284D"/>
    <w:rsid w:val="00003955"/>
    <w:rsid w:val="00003CA5"/>
    <w:rsid w:val="00004FB6"/>
    <w:rsid w:val="00006A4C"/>
    <w:rsid w:val="0001035A"/>
    <w:rsid w:val="000112F7"/>
    <w:rsid w:val="00014C67"/>
    <w:rsid w:val="00016188"/>
    <w:rsid w:val="0002092D"/>
    <w:rsid w:val="00022347"/>
    <w:rsid w:val="00022D61"/>
    <w:rsid w:val="00022E41"/>
    <w:rsid w:val="00025C95"/>
    <w:rsid w:val="000301D5"/>
    <w:rsid w:val="00030E3E"/>
    <w:rsid w:val="00032958"/>
    <w:rsid w:val="00032FF9"/>
    <w:rsid w:val="00033D78"/>
    <w:rsid w:val="00033DC7"/>
    <w:rsid w:val="00037A1D"/>
    <w:rsid w:val="00040ACC"/>
    <w:rsid w:val="00041540"/>
    <w:rsid w:val="00041C08"/>
    <w:rsid w:val="00041EA5"/>
    <w:rsid w:val="000422E8"/>
    <w:rsid w:val="0004368C"/>
    <w:rsid w:val="00043D9C"/>
    <w:rsid w:val="000446E0"/>
    <w:rsid w:val="00044969"/>
    <w:rsid w:val="0004502C"/>
    <w:rsid w:val="00047025"/>
    <w:rsid w:val="000548DB"/>
    <w:rsid w:val="00055902"/>
    <w:rsid w:val="00063C42"/>
    <w:rsid w:val="000701EC"/>
    <w:rsid w:val="00071553"/>
    <w:rsid w:val="00072599"/>
    <w:rsid w:val="00074562"/>
    <w:rsid w:val="00074609"/>
    <w:rsid w:val="00080DBD"/>
    <w:rsid w:val="000814D1"/>
    <w:rsid w:val="00082358"/>
    <w:rsid w:val="00085421"/>
    <w:rsid w:val="00085DB7"/>
    <w:rsid w:val="00086492"/>
    <w:rsid w:val="000915D8"/>
    <w:rsid w:val="000919CF"/>
    <w:rsid w:val="00092213"/>
    <w:rsid w:val="00093379"/>
    <w:rsid w:val="00093804"/>
    <w:rsid w:val="0009406A"/>
    <w:rsid w:val="00094DAE"/>
    <w:rsid w:val="000A0891"/>
    <w:rsid w:val="000A1E2F"/>
    <w:rsid w:val="000A3D66"/>
    <w:rsid w:val="000A47A3"/>
    <w:rsid w:val="000A6E21"/>
    <w:rsid w:val="000A74D5"/>
    <w:rsid w:val="000A762A"/>
    <w:rsid w:val="000B0FA5"/>
    <w:rsid w:val="000B2207"/>
    <w:rsid w:val="000B3539"/>
    <w:rsid w:val="000B4CC5"/>
    <w:rsid w:val="000B710C"/>
    <w:rsid w:val="000B7923"/>
    <w:rsid w:val="000C0A84"/>
    <w:rsid w:val="000C3F27"/>
    <w:rsid w:val="000C54EF"/>
    <w:rsid w:val="000C6273"/>
    <w:rsid w:val="000C69B5"/>
    <w:rsid w:val="000C7B53"/>
    <w:rsid w:val="000C7E94"/>
    <w:rsid w:val="000D07D2"/>
    <w:rsid w:val="000D10BE"/>
    <w:rsid w:val="000D16F1"/>
    <w:rsid w:val="000D2EB4"/>
    <w:rsid w:val="000D490E"/>
    <w:rsid w:val="000D5D01"/>
    <w:rsid w:val="000D7774"/>
    <w:rsid w:val="000E505C"/>
    <w:rsid w:val="000F04E9"/>
    <w:rsid w:val="000F32AC"/>
    <w:rsid w:val="00100F55"/>
    <w:rsid w:val="0010548D"/>
    <w:rsid w:val="001113F5"/>
    <w:rsid w:val="00112629"/>
    <w:rsid w:val="00112B62"/>
    <w:rsid w:val="00113C79"/>
    <w:rsid w:val="00114F5E"/>
    <w:rsid w:val="001156CE"/>
    <w:rsid w:val="00120462"/>
    <w:rsid w:val="001216CE"/>
    <w:rsid w:val="001221DF"/>
    <w:rsid w:val="001227DA"/>
    <w:rsid w:val="001228A0"/>
    <w:rsid w:val="00123719"/>
    <w:rsid w:val="0012422D"/>
    <w:rsid w:val="001250B7"/>
    <w:rsid w:val="00126057"/>
    <w:rsid w:val="00126D11"/>
    <w:rsid w:val="00130FE6"/>
    <w:rsid w:val="00131215"/>
    <w:rsid w:val="00131ED5"/>
    <w:rsid w:val="001322AC"/>
    <w:rsid w:val="00132A7A"/>
    <w:rsid w:val="00132FCF"/>
    <w:rsid w:val="00133115"/>
    <w:rsid w:val="00136AF8"/>
    <w:rsid w:val="0013711F"/>
    <w:rsid w:val="0013759F"/>
    <w:rsid w:val="0014358F"/>
    <w:rsid w:val="001448D4"/>
    <w:rsid w:val="00146ABD"/>
    <w:rsid w:val="001473CD"/>
    <w:rsid w:val="00147B3A"/>
    <w:rsid w:val="00147D02"/>
    <w:rsid w:val="00152D7A"/>
    <w:rsid w:val="00152E9F"/>
    <w:rsid w:val="001539D2"/>
    <w:rsid w:val="00153BC4"/>
    <w:rsid w:val="001566A7"/>
    <w:rsid w:val="00157279"/>
    <w:rsid w:val="00157635"/>
    <w:rsid w:val="0016321E"/>
    <w:rsid w:val="00167575"/>
    <w:rsid w:val="00167EFF"/>
    <w:rsid w:val="001736AB"/>
    <w:rsid w:val="00174569"/>
    <w:rsid w:val="00175BDF"/>
    <w:rsid w:val="00175D16"/>
    <w:rsid w:val="00182146"/>
    <w:rsid w:val="001850E7"/>
    <w:rsid w:val="0018515A"/>
    <w:rsid w:val="00186876"/>
    <w:rsid w:val="00186C3E"/>
    <w:rsid w:val="0019248A"/>
    <w:rsid w:val="00192986"/>
    <w:rsid w:val="00193421"/>
    <w:rsid w:val="00193BE2"/>
    <w:rsid w:val="0019403B"/>
    <w:rsid w:val="00194A24"/>
    <w:rsid w:val="001951C1"/>
    <w:rsid w:val="00195CD1"/>
    <w:rsid w:val="00196A84"/>
    <w:rsid w:val="001A2857"/>
    <w:rsid w:val="001A42BB"/>
    <w:rsid w:val="001A71B9"/>
    <w:rsid w:val="001A7911"/>
    <w:rsid w:val="001B0A0D"/>
    <w:rsid w:val="001B0AFE"/>
    <w:rsid w:val="001B0FC7"/>
    <w:rsid w:val="001B45E0"/>
    <w:rsid w:val="001B681B"/>
    <w:rsid w:val="001C2FF6"/>
    <w:rsid w:val="001C5FC0"/>
    <w:rsid w:val="001C6F26"/>
    <w:rsid w:val="001D0439"/>
    <w:rsid w:val="001D1331"/>
    <w:rsid w:val="001D5CE2"/>
    <w:rsid w:val="001D7074"/>
    <w:rsid w:val="001D7744"/>
    <w:rsid w:val="001D7992"/>
    <w:rsid w:val="001E1776"/>
    <w:rsid w:val="001E1C1D"/>
    <w:rsid w:val="001E2B67"/>
    <w:rsid w:val="001E4E0A"/>
    <w:rsid w:val="001F546C"/>
    <w:rsid w:val="001F66EE"/>
    <w:rsid w:val="001F700C"/>
    <w:rsid w:val="002007B5"/>
    <w:rsid w:val="00202DB0"/>
    <w:rsid w:val="00204599"/>
    <w:rsid w:val="0020552E"/>
    <w:rsid w:val="002072B5"/>
    <w:rsid w:val="002112A4"/>
    <w:rsid w:val="00211D88"/>
    <w:rsid w:val="0021431A"/>
    <w:rsid w:val="00216D54"/>
    <w:rsid w:val="0022022C"/>
    <w:rsid w:val="00221860"/>
    <w:rsid w:val="00221EA5"/>
    <w:rsid w:val="00222C96"/>
    <w:rsid w:val="00224C32"/>
    <w:rsid w:val="00226DDE"/>
    <w:rsid w:val="002279DA"/>
    <w:rsid w:val="00230372"/>
    <w:rsid w:val="00230A05"/>
    <w:rsid w:val="00230CC0"/>
    <w:rsid w:val="00231277"/>
    <w:rsid w:val="002321CF"/>
    <w:rsid w:val="00234E6C"/>
    <w:rsid w:val="00241ECB"/>
    <w:rsid w:val="00243764"/>
    <w:rsid w:val="00243AFE"/>
    <w:rsid w:val="00243D46"/>
    <w:rsid w:val="002443C3"/>
    <w:rsid w:val="002447D8"/>
    <w:rsid w:val="00244EBB"/>
    <w:rsid w:val="00245F02"/>
    <w:rsid w:val="00247496"/>
    <w:rsid w:val="00251A33"/>
    <w:rsid w:val="00251B06"/>
    <w:rsid w:val="00251E1B"/>
    <w:rsid w:val="0025626E"/>
    <w:rsid w:val="00256658"/>
    <w:rsid w:val="00262567"/>
    <w:rsid w:val="00263C41"/>
    <w:rsid w:val="00264832"/>
    <w:rsid w:val="002648A6"/>
    <w:rsid w:val="00265F4C"/>
    <w:rsid w:val="00266972"/>
    <w:rsid w:val="002723FF"/>
    <w:rsid w:val="002753AE"/>
    <w:rsid w:val="00275650"/>
    <w:rsid w:val="002759CD"/>
    <w:rsid w:val="00280A5A"/>
    <w:rsid w:val="002814A8"/>
    <w:rsid w:val="00284BAB"/>
    <w:rsid w:val="002865AF"/>
    <w:rsid w:val="00290388"/>
    <w:rsid w:val="002907FF"/>
    <w:rsid w:val="00291316"/>
    <w:rsid w:val="002933C0"/>
    <w:rsid w:val="00293539"/>
    <w:rsid w:val="0029378B"/>
    <w:rsid w:val="002939CF"/>
    <w:rsid w:val="00294034"/>
    <w:rsid w:val="002942F5"/>
    <w:rsid w:val="002955A7"/>
    <w:rsid w:val="002A31B4"/>
    <w:rsid w:val="002A335E"/>
    <w:rsid w:val="002A5578"/>
    <w:rsid w:val="002A61E2"/>
    <w:rsid w:val="002B276F"/>
    <w:rsid w:val="002B32B5"/>
    <w:rsid w:val="002B3396"/>
    <w:rsid w:val="002B35E8"/>
    <w:rsid w:val="002B7096"/>
    <w:rsid w:val="002C0AFF"/>
    <w:rsid w:val="002C0FAC"/>
    <w:rsid w:val="002C1B3E"/>
    <w:rsid w:val="002C2150"/>
    <w:rsid w:val="002C5DF5"/>
    <w:rsid w:val="002C6D77"/>
    <w:rsid w:val="002D0693"/>
    <w:rsid w:val="002D1959"/>
    <w:rsid w:val="002D1DBB"/>
    <w:rsid w:val="002D3440"/>
    <w:rsid w:val="002D401B"/>
    <w:rsid w:val="002E31D3"/>
    <w:rsid w:val="002E3A07"/>
    <w:rsid w:val="002E54A2"/>
    <w:rsid w:val="002E62BD"/>
    <w:rsid w:val="002E695E"/>
    <w:rsid w:val="002F0EA6"/>
    <w:rsid w:val="002F3580"/>
    <w:rsid w:val="002F3CAC"/>
    <w:rsid w:val="002F4281"/>
    <w:rsid w:val="002F4A33"/>
    <w:rsid w:val="002F6B6C"/>
    <w:rsid w:val="002F6E3D"/>
    <w:rsid w:val="00300193"/>
    <w:rsid w:val="00300BA9"/>
    <w:rsid w:val="00304098"/>
    <w:rsid w:val="0030443E"/>
    <w:rsid w:val="003058BA"/>
    <w:rsid w:val="00306FEA"/>
    <w:rsid w:val="00307D46"/>
    <w:rsid w:val="00312E0B"/>
    <w:rsid w:val="00314701"/>
    <w:rsid w:val="00314D90"/>
    <w:rsid w:val="003151D7"/>
    <w:rsid w:val="0031576F"/>
    <w:rsid w:val="00316586"/>
    <w:rsid w:val="00316BE2"/>
    <w:rsid w:val="00317113"/>
    <w:rsid w:val="00322CF2"/>
    <w:rsid w:val="003257DC"/>
    <w:rsid w:val="00327EE4"/>
    <w:rsid w:val="00332230"/>
    <w:rsid w:val="00334C65"/>
    <w:rsid w:val="00335AAF"/>
    <w:rsid w:val="00335C75"/>
    <w:rsid w:val="00335DCD"/>
    <w:rsid w:val="00337174"/>
    <w:rsid w:val="0034282A"/>
    <w:rsid w:val="00343C11"/>
    <w:rsid w:val="0034557E"/>
    <w:rsid w:val="0034564D"/>
    <w:rsid w:val="00345FA1"/>
    <w:rsid w:val="003468F0"/>
    <w:rsid w:val="00351370"/>
    <w:rsid w:val="00352432"/>
    <w:rsid w:val="003527FA"/>
    <w:rsid w:val="003530E3"/>
    <w:rsid w:val="003548C0"/>
    <w:rsid w:val="00354F90"/>
    <w:rsid w:val="00365E00"/>
    <w:rsid w:val="00372B95"/>
    <w:rsid w:val="0037357B"/>
    <w:rsid w:val="00373B45"/>
    <w:rsid w:val="0037548A"/>
    <w:rsid w:val="0037597A"/>
    <w:rsid w:val="00377650"/>
    <w:rsid w:val="00380C5C"/>
    <w:rsid w:val="00380D46"/>
    <w:rsid w:val="0038122A"/>
    <w:rsid w:val="00381EBE"/>
    <w:rsid w:val="00382BE5"/>
    <w:rsid w:val="00383124"/>
    <w:rsid w:val="00394EAF"/>
    <w:rsid w:val="003963B8"/>
    <w:rsid w:val="003A03B5"/>
    <w:rsid w:val="003A0EF6"/>
    <w:rsid w:val="003A1EF7"/>
    <w:rsid w:val="003A384E"/>
    <w:rsid w:val="003A3BDB"/>
    <w:rsid w:val="003A3DE8"/>
    <w:rsid w:val="003A6924"/>
    <w:rsid w:val="003A6B81"/>
    <w:rsid w:val="003A6F3E"/>
    <w:rsid w:val="003A7231"/>
    <w:rsid w:val="003B1EC4"/>
    <w:rsid w:val="003B1F95"/>
    <w:rsid w:val="003B2A73"/>
    <w:rsid w:val="003B31E7"/>
    <w:rsid w:val="003B4604"/>
    <w:rsid w:val="003B7424"/>
    <w:rsid w:val="003B7EA6"/>
    <w:rsid w:val="003C0139"/>
    <w:rsid w:val="003C1439"/>
    <w:rsid w:val="003C57BD"/>
    <w:rsid w:val="003D05A3"/>
    <w:rsid w:val="003D2497"/>
    <w:rsid w:val="003D2E7B"/>
    <w:rsid w:val="003D3EED"/>
    <w:rsid w:val="003D619B"/>
    <w:rsid w:val="003D7E04"/>
    <w:rsid w:val="003E06AC"/>
    <w:rsid w:val="003E08BA"/>
    <w:rsid w:val="003E0A4D"/>
    <w:rsid w:val="003E35CD"/>
    <w:rsid w:val="003E53D0"/>
    <w:rsid w:val="003E5649"/>
    <w:rsid w:val="003E7099"/>
    <w:rsid w:val="003E7171"/>
    <w:rsid w:val="003F11E2"/>
    <w:rsid w:val="003F1A0A"/>
    <w:rsid w:val="003F26A2"/>
    <w:rsid w:val="003F3B17"/>
    <w:rsid w:val="003F59D2"/>
    <w:rsid w:val="003F7470"/>
    <w:rsid w:val="0040359F"/>
    <w:rsid w:val="00405123"/>
    <w:rsid w:val="0040542C"/>
    <w:rsid w:val="00405A24"/>
    <w:rsid w:val="004074C0"/>
    <w:rsid w:val="00407C04"/>
    <w:rsid w:val="00411854"/>
    <w:rsid w:val="00412046"/>
    <w:rsid w:val="004126AF"/>
    <w:rsid w:val="0041340D"/>
    <w:rsid w:val="00413C14"/>
    <w:rsid w:val="00415DD4"/>
    <w:rsid w:val="00415FEC"/>
    <w:rsid w:val="00416935"/>
    <w:rsid w:val="00416960"/>
    <w:rsid w:val="00416A8E"/>
    <w:rsid w:val="0042016D"/>
    <w:rsid w:val="00421077"/>
    <w:rsid w:val="00421318"/>
    <w:rsid w:val="00422A8A"/>
    <w:rsid w:val="00423288"/>
    <w:rsid w:val="004278CD"/>
    <w:rsid w:val="00427A17"/>
    <w:rsid w:val="00427C8F"/>
    <w:rsid w:val="004302E0"/>
    <w:rsid w:val="0043249B"/>
    <w:rsid w:val="00434782"/>
    <w:rsid w:val="00434C2C"/>
    <w:rsid w:val="00435CEF"/>
    <w:rsid w:val="00435F6B"/>
    <w:rsid w:val="00437425"/>
    <w:rsid w:val="00437630"/>
    <w:rsid w:val="004412B0"/>
    <w:rsid w:val="004417C8"/>
    <w:rsid w:val="00442990"/>
    <w:rsid w:val="00444624"/>
    <w:rsid w:val="00446DF3"/>
    <w:rsid w:val="004521C4"/>
    <w:rsid w:val="00452207"/>
    <w:rsid w:val="00456EEA"/>
    <w:rsid w:val="00457A9E"/>
    <w:rsid w:val="00457B47"/>
    <w:rsid w:val="00461506"/>
    <w:rsid w:val="00463BFE"/>
    <w:rsid w:val="00463E35"/>
    <w:rsid w:val="00463E55"/>
    <w:rsid w:val="0046495E"/>
    <w:rsid w:val="00465521"/>
    <w:rsid w:val="004667A8"/>
    <w:rsid w:val="00466B13"/>
    <w:rsid w:val="0046735A"/>
    <w:rsid w:val="00467B68"/>
    <w:rsid w:val="0047142E"/>
    <w:rsid w:val="0047195D"/>
    <w:rsid w:val="00473ED7"/>
    <w:rsid w:val="00474C64"/>
    <w:rsid w:val="00477FE7"/>
    <w:rsid w:val="00480F39"/>
    <w:rsid w:val="004816E8"/>
    <w:rsid w:val="00483A92"/>
    <w:rsid w:val="00487201"/>
    <w:rsid w:val="0048721F"/>
    <w:rsid w:val="004875C6"/>
    <w:rsid w:val="004903CF"/>
    <w:rsid w:val="00490DE3"/>
    <w:rsid w:val="004957D1"/>
    <w:rsid w:val="00495FEF"/>
    <w:rsid w:val="00496C95"/>
    <w:rsid w:val="004A1BB1"/>
    <w:rsid w:val="004A1E4A"/>
    <w:rsid w:val="004A23B4"/>
    <w:rsid w:val="004A2984"/>
    <w:rsid w:val="004A6543"/>
    <w:rsid w:val="004B16C1"/>
    <w:rsid w:val="004B340D"/>
    <w:rsid w:val="004B3A94"/>
    <w:rsid w:val="004C084D"/>
    <w:rsid w:val="004C36DF"/>
    <w:rsid w:val="004C3EF3"/>
    <w:rsid w:val="004C5587"/>
    <w:rsid w:val="004C5A9A"/>
    <w:rsid w:val="004C62D6"/>
    <w:rsid w:val="004C6C24"/>
    <w:rsid w:val="004C74D3"/>
    <w:rsid w:val="004C7ED7"/>
    <w:rsid w:val="004D002A"/>
    <w:rsid w:val="004D0163"/>
    <w:rsid w:val="004D1A26"/>
    <w:rsid w:val="004D1C8A"/>
    <w:rsid w:val="004E05D9"/>
    <w:rsid w:val="004E134C"/>
    <w:rsid w:val="004E1D90"/>
    <w:rsid w:val="004E2A87"/>
    <w:rsid w:val="004E3098"/>
    <w:rsid w:val="004E407E"/>
    <w:rsid w:val="004E645A"/>
    <w:rsid w:val="004E707B"/>
    <w:rsid w:val="004F0D7B"/>
    <w:rsid w:val="004F17E8"/>
    <w:rsid w:val="004F3AFF"/>
    <w:rsid w:val="004F3DA9"/>
    <w:rsid w:val="004F4DF5"/>
    <w:rsid w:val="004F4E20"/>
    <w:rsid w:val="00501343"/>
    <w:rsid w:val="00501C5D"/>
    <w:rsid w:val="00503348"/>
    <w:rsid w:val="005047FD"/>
    <w:rsid w:val="00506B67"/>
    <w:rsid w:val="00506CD1"/>
    <w:rsid w:val="00506F6E"/>
    <w:rsid w:val="005103DB"/>
    <w:rsid w:val="00510B82"/>
    <w:rsid w:val="00512F76"/>
    <w:rsid w:val="00513906"/>
    <w:rsid w:val="00514B4F"/>
    <w:rsid w:val="00516E10"/>
    <w:rsid w:val="005175F8"/>
    <w:rsid w:val="00517733"/>
    <w:rsid w:val="00520BE7"/>
    <w:rsid w:val="005221E2"/>
    <w:rsid w:val="0052427F"/>
    <w:rsid w:val="005250B8"/>
    <w:rsid w:val="00525A0E"/>
    <w:rsid w:val="0052794C"/>
    <w:rsid w:val="00527C9C"/>
    <w:rsid w:val="0053030D"/>
    <w:rsid w:val="00530593"/>
    <w:rsid w:val="00530E05"/>
    <w:rsid w:val="00530F96"/>
    <w:rsid w:val="00532390"/>
    <w:rsid w:val="005326FD"/>
    <w:rsid w:val="00533DD1"/>
    <w:rsid w:val="0054390F"/>
    <w:rsid w:val="005502AB"/>
    <w:rsid w:val="00550F40"/>
    <w:rsid w:val="0055341B"/>
    <w:rsid w:val="00557EA5"/>
    <w:rsid w:val="00564C4E"/>
    <w:rsid w:val="00567D2E"/>
    <w:rsid w:val="005709EF"/>
    <w:rsid w:val="0057434E"/>
    <w:rsid w:val="00574541"/>
    <w:rsid w:val="00574D35"/>
    <w:rsid w:val="005759E3"/>
    <w:rsid w:val="00576589"/>
    <w:rsid w:val="005775B7"/>
    <w:rsid w:val="00581AEF"/>
    <w:rsid w:val="0058212E"/>
    <w:rsid w:val="00584694"/>
    <w:rsid w:val="005855BE"/>
    <w:rsid w:val="00590A6D"/>
    <w:rsid w:val="005910B8"/>
    <w:rsid w:val="00597068"/>
    <w:rsid w:val="00597E8E"/>
    <w:rsid w:val="005A30D1"/>
    <w:rsid w:val="005A4AB3"/>
    <w:rsid w:val="005A5020"/>
    <w:rsid w:val="005A70DE"/>
    <w:rsid w:val="005B0C8D"/>
    <w:rsid w:val="005B10E4"/>
    <w:rsid w:val="005B2326"/>
    <w:rsid w:val="005B32BB"/>
    <w:rsid w:val="005B558F"/>
    <w:rsid w:val="005B6040"/>
    <w:rsid w:val="005B63A9"/>
    <w:rsid w:val="005C0E1E"/>
    <w:rsid w:val="005C74C6"/>
    <w:rsid w:val="005D0526"/>
    <w:rsid w:val="005D5423"/>
    <w:rsid w:val="005D547C"/>
    <w:rsid w:val="005D5CDE"/>
    <w:rsid w:val="005D64B9"/>
    <w:rsid w:val="005D69CC"/>
    <w:rsid w:val="005E1AFE"/>
    <w:rsid w:val="005E2FCF"/>
    <w:rsid w:val="005F095F"/>
    <w:rsid w:val="005F18B7"/>
    <w:rsid w:val="005F22B0"/>
    <w:rsid w:val="005F2A93"/>
    <w:rsid w:val="005F6BC5"/>
    <w:rsid w:val="005F6DB0"/>
    <w:rsid w:val="0060091B"/>
    <w:rsid w:val="00603693"/>
    <w:rsid w:val="006072DF"/>
    <w:rsid w:val="006120A7"/>
    <w:rsid w:val="0061757B"/>
    <w:rsid w:val="00621C7C"/>
    <w:rsid w:val="00623EC0"/>
    <w:rsid w:val="00625820"/>
    <w:rsid w:val="0062658A"/>
    <w:rsid w:val="00626720"/>
    <w:rsid w:val="0063063A"/>
    <w:rsid w:val="00630E4F"/>
    <w:rsid w:val="00632CA7"/>
    <w:rsid w:val="00633768"/>
    <w:rsid w:val="0063460B"/>
    <w:rsid w:val="00635D17"/>
    <w:rsid w:val="00637A05"/>
    <w:rsid w:val="00640627"/>
    <w:rsid w:val="00641B0B"/>
    <w:rsid w:val="00644D5F"/>
    <w:rsid w:val="00645090"/>
    <w:rsid w:val="006469AD"/>
    <w:rsid w:val="00652743"/>
    <w:rsid w:val="00654A91"/>
    <w:rsid w:val="0065534A"/>
    <w:rsid w:val="00655DAB"/>
    <w:rsid w:val="0065629A"/>
    <w:rsid w:val="00656528"/>
    <w:rsid w:val="006617D2"/>
    <w:rsid w:val="0066262F"/>
    <w:rsid w:val="006632A8"/>
    <w:rsid w:val="0066384B"/>
    <w:rsid w:val="00665A0F"/>
    <w:rsid w:val="0066646F"/>
    <w:rsid w:val="00670142"/>
    <w:rsid w:val="00672F51"/>
    <w:rsid w:val="00673556"/>
    <w:rsid w:val="00673BF2"/>
    <w:rsid w:val="00675ECA"/>
    <w:rsid w:val="006766B4"/>
    <w:rsid w:val="0068378C"/>
    <w:rsid w:val="00683D57"/>
    <w:rsid w:val="00684482"/>
    <w:rsid w:val="0069367B"/>
    <w:rsid w:val="00693692"/>
    <w:rsid w:val="00693CC2"/>
    <w:rsid w:val="0069475F"/>
    <w:rsid w:val="006A343D"/>
    <w:rsid w:val="006A5CE7"/>
    <w:rsid w:val="006A650E"/>
    <w:rsid w:val="006B011D"/>
    <w:rsid w:val="006B13A4"/>
    <w:rsid w:val="006B564F"/>
    <w:rsid w:val="006B579A"/>
    <w:rsid w:val="006B6B8C"/>
    <w:rsid w:val="006B775B"/>
    <w:rsid w:val="006B7EE3"/>
    <w:rsid w:val="006C2AE9"/>
    <w:rsid w:val="006C70F5"/>
    <w:rsid w:val="006C7FDC"/>
    <w:rsid w:val="006D184A"/>
    <w:rsid w:val="006D1A86"/>
    <w:rsid w:val="006D230F"/>
    <w:rsid w:val="006D29AB"/>
    <w:rsid w:val="006D3524"/>
    <w:rsid w:val="006D3C4C"/>
    <w:rsid w:val="006D3D5E"/>
    <w:rsid w:val="006D462F"/>
    <w:rsid w:val="006D4D4C"/>
    <w:rsid w:val="006D6401"/>
    <w:rsid w:val="006D6EAE"/>
    <w:rsid w:val="006D704E"/>
    <w:rsid w:val="006D7968"/>
    <w:rsid w:val="006E00CE"/>
    <w:rsid w:val="006E04BE"/>
    <w:rsid w:val="006E2B8C"/>
    <w:rsid w:val="006E2FD2"/>
    <w:rsid w:val="006E51EF"/>
    <w:rsid w:val="006E6981"/>
    <w:rsid w:val="006E7C86"/>
    <w:rsid w:val="006F1831"/>
    <w:rsid w:val="006F4722"/>
    <w:rsid w:val="006F4B2E"/>
    <w:rsid w:val="007002E1"/>
    <w:rsid w:val="00701D44"/>
    <w:rsid w:val="007037F2"/>
    <w:rsid w:val="00704553"/>
    <w:rsid w:val="007076F2"/>
    <w:rsid w:val="00713347"/>
    <w:rsid w:val="00714036"/>
    <w:rsid w:val="007145A6"/>
    <w:rsid w:val="00716317"/>
    <w:rsid w:val="00717567"/>
    <w:rsid w:val="00721DE8"/>
    <w:rsid w:val="00722018"/>
    <w:rsid w:val="00724993"/>
    <w:rsid w:val="00726B64"/>
    <w:rsid w:val="00731339"/>
    <w:rsid w:val="007436D6"/>
    <w:rsid w:val="00745639"/>
    <w:rsid w:val="00745D0C"/>
    <w:rsid w:val="0075032D"/>
    <w:rsid w:val="00752DF2"/>
    <w:rsid w:val="00752FEC"/>
    <w:rsid w:val="00753908"/>
    <w:rsid w:val="007554AD"/>
    <w:rsid w:val="00760FC7"/>
    <w:rsid w:val="00761726"/>
    <w:rsid w:val="00762171"/>
    <w:rsid w:val="0076598B"/>
    <w:rsid w:val="007669CA"/>
    <w:rsid w:val="007672D2"/>
    <w:rsid w:val="00770388"/>
    <w:rsid w:val="0077138E"/>
    <w:rsid w:val="00771A64"/>
    <w:rsid w:val="007722AE"/>
    <w:rsid w:val="0077356F"/>
    <w:rsid w:val="00773FCF"/>
    <w:rsid w:val="00774D88"/>
    <w:rsid w:val="007814DE"/>
    <w:rsid w:val="00781F3A"/>
    <w:rsid w:val="007843B0"/>
    <w:rsid w:val="0078446B"/>
    <w:rsid w:val="00790BA9"/>
    <w:rsid w:val="00797869"/>
    <w:rsid w:val="00797AD6"/>
    <w:rsid w:val="007A0070"/>
    <w:rsid w:val="007A08AD"/>
    <w:rsid w:val="007A1FFE"/>
    <w:rsid w:val="007A2CEB"/>
    <w:rsid w:val="007A53D8"/>
    <w:rsid w:val="007A5C3E"/>
    <w:rsid w:val="007B0BCE"/>
    <w:rsid w:val="007B228D"/>
    <w:rsid w:val="007B2641"/>
    <w:rsid w:val="007B269F"/>
    <w:rsid w:val="007B31EE"/>
    <w:rsid w:val="007B4F06"/>
    <w:rsid w:val="007B50E1"/>
    <w:rsid w:val="007B5E1B"/>
    <w:rsid w:val="007B6302"/>
    <w:rsid w:val="007C0CD2"/>
    <w:rsid w:val="007C46F2"/>
    <w:rsid w:val="007C4B0D"/>
    <w:rsid w:val="007C4C57"/>
    <w:rsid w:val="007C5602"/>
    <w:rsid w:val="007C61F5"/>
    <w:rsid w:val="007C7C97"/>
    <w:rsid w:val="007D0268"/>
    <w:rsid w:val="007D0B40"/>
    <w:rsid w:val="007D1216"/>
    <w:rsid w:val="007D5E97"/>
    <w:rsid w:val="007D6019"/>
    <w:rsid w:val="007D63A2"/>
    <w:rsid w:val="007D684C"/>
    <w:rsid w:val="007D7F7A"/>
    <w:rsid w:val="007E17E2"/>
    <w:rsid w:val="007E247C"/>
    <w:rsid w:val="007E444F"/>
    <w:rsid w:val="007E76D0"/>
    <w:rsid w:val="007F075C"/>
    <w:rsid w:val="007F3706"/>
    <w:rsid w:val="007F385D"/>
    <w:rsid w:val="007F7A8E"/>
    <w:rsid w:val="00800777"/>
    <w:rsid w:val="0080184D"/>
    <w:rsid w:val="008022C8"/>
    <w:rsid w:val="00803BFB"/>
    <w:rsid w:val="008050A4"/>
    <w:rsid w:val="0080654C"/>
    <w:rsid w:val="00806A8C"/>
    <w:rsid w:val="00806ED8"/>
    <w:rsid w:val="00807316"/>
    <w:rsid w:val="00810064"/>
    <w:rsid w:val="00812F0E"/>
    <w:rsid w:val="00813729"/>
    <w:rsid w:val="00814386"/>
    <w:rsid w:val="0081712C"/>
    <w:rsid w:val="008171C0"/>
    <w:rsid w:val="00817599"/>
    <w:rsid w:val="0082070B"/>
    <w:rsid w:val="00822E7C"/>
    <w:rsid w:val="00823697"/>
    <w:rsid w:val="00826231"/>
    <w:rsid w:val="008278F7"/>
    <w:rsid w:val="00830882"/>
    <w:rsid w:val="00830919"/>
    <w:rsid w:val="008335C2"/>
    <w:rsid w:val="008336B5"/>
    <w:rsid w:val="008349AF"/>
    <w:rsid w:val="008352BD"/>
    <w:rsid w:val="00835FD6"/>
    <w:rsid w:val="00840134"/>
    <w:rsid w:val="0084051F"/>
    <w:rsid w:val="0084132F"/>
    <w:rsid w:val="00842156"/>
    <w:rsid w:val="008422FD"/>
    <w:rsid w:val="0084432A"/>
    <w:rsid w:val="008443DD"/>
    <w:rsid w:val="00845E3A"/>
    <w:rsid w:val="00847DF7"/>
    <w:rsid w:val="00850962"/>
    <w:rsid w:val="008519B9"/>
    <w:rsid w:val="00851D59"/>
    <w:rsid w:val="008522CF"/>
    <w:rsid w:val="008537B7"/>
    <w:rsid w:val="00853CE3"/>
    <w:rsid w:val="008548F9"/>
    <w:rsid w:val="00855D0B"/>
    <w:rsid w:val="008572BD"/>
    <w:rsid w:val="008635FA"/>
    <w:rsid w:val="00864E1A"/>
    <w:rsid w:val="0086511C"/>
    <w:rsid w:val="008662F2"/>
    <w:rsid w:val="00871785"/>
    <w:rsid w:val="00880014"/>
    <w:rsid w:val="008806DB"/>
    <w:rsid w:val="008840D4"/>
    <w:rsid w:val="008843C0"/>
    <w:rsid w:val="00885B7B"/>
    <w:rsid w:val="00887169"/>
    <w:rsid w:val="00887856"/>
    <w:rsid w:val="00890103"/>
    <w:rsid w:val="00895385"/>
    <w:rsid w:val="00896479"/>
    <w:rsid w:val="008A45C6"/>
    <w:rsid w:val="008A6F1C"/>
    <w:rsid w:val="008B245F"/>
    <w:rsid w:val="008B35E8"/>
    <w:rsid w:val="008B5A7D"/>
    <w:rsid w:val="008B5E13"/>
    <w:rsid w:val="008C152C"/>
    <w:rsid w:val="008C191C"/>
    <w:rsid w:val="008C2A6E"/>
    <w:rsid w:val="008C67E2"/>
    <w:rsid w:val="008C7471"/>
    <w:rsid w:val="008C78CD"/>
    <w:rsid w:val="008D4AB4"/>
    <w:rsid w:val="008D576A"/>
    <w:rsid w:val="008D5C3C"/>
    <w:rsid w:val="008D7FEC"/>
    <w:rsid w:val="008E1A9A"/>
    <w:rsid w:val="008E3526"/>
    <w:rsid w:val="008E45D5"/>
    <w:rsid w:val="008E6737"/>
    <w:rsid w:val="008E7178"/>
    <w:rsid w:val="008F2B4A"/>
    <w:rsid w:val="008F6F7E"/>
    <w:rsid w:val="009003C9"/>
    <w:rsid w:val="00900E82"/>
    <w:rsid w:val="009015B8"/>
    <w:rsid w:val="00902F4C"/>
    <w:rsid w:val="0090339D"/>
    <w:rsid w:val="00903D86"/>
    <w:rsid w:val="00904292"/>
    <w:rsid w:val="009049B0"/>
    <w:rsid w:val="00905895"/>
    <w:rsid w:val="0090684E"/>
    <w:rsid w:val="00906AD5"/>
    <w:rsid w:val="0090758B"/>
    <w:rsid w:val="00907FF5"/>
    <w:rsid w:val="00914228"/>
    <w:rsid w:val="009207B3"/>
    <w:rsid w:val="00921EED"/>
    <w:rsid w:val="009225E2"/>
    <w:rsid w:val="009247D8"/>
    <w:rsid w:val="00924DB3"/>
    <w:rsid w:val="00926884"/>
    <w:rsid w:val="00933AB8"/>
    <w:rsid w:val="009341E4"/>
    <w:rsid w:val="009357C6"/>
    <w:rsid w:val="0093598F"/>
    <w:rsid w:val="009359B7"/>
    <w:rsid w:val="00936EF8"/>
    <w:rsid w:val="00940CDB"/>
    <w:rsid w:val="00941792"/>
    <w:rsid w:val="0094240D"/>
    <w:rsid w:val="009427B5"/>
    <w:rsid w:val="0094407A"/>
    <w:rsid w:val="00944AE1"/>
    <w:rsid w:val="0095053D"/>
    <w:rsid w:val="00950E0E"/>
    <w:rsid w:val="00953B36"/>
    <w:rsid w:val="00955D4F"/>
    <w:rsid w:val="009568F5"/>
    <w:rsid w:val="009636D0"/>
    <w:rsid w:val="009642FA"/>
    <w:rsid w:val="00971901"/>
    <w:rsid w:val="00974A30"/>
    <w:rsid w:val="00975A9D"/>
    <w:rsid w:val="0097705B"/>
    <w:rsid w:val="00981FD8"/>
    <w:rsid w:val="00984DFF"/>
    <w:rsid w:val="0098500F"/>
    <w:rsid w:val="00987225"/>
    <w:rsid w:val="00990257"/>
    <w:rsid w:val="009909B4"/>
    <w:rsid w:val="00991550"/>
    <w:rsid w:val="00994834"/>
    <w:rsid w:val="009972BA"/>
    <w:rsid w:val="0099761C"/>
    <w:rsid w:val="009A1AB8"/>
    <w:rsid w:val="009A3C30"/>
    <w:rsid w:val="009A4AA0"/>
    <w:rsid w:val="009A4BC7"/>
    <w:rsid w:val="009C05E2"/>
    <w:rsid w:val="009C126D"/>
    <w:rsid w:val="009C1642"/>
    <w:rsid w:val="009C28D7"/>
    <w:rsid w:val="009C4C3F"/>
    <w:rsid w:val="009C4C60"/>
    <w:rsid w:val="009C538A"/>
    <w:rsid w:val="009D066B"/>
    <w:rsid w:val="009D1A9F"/>
    <w:rsid w:val="009D1DA5"/>
    <w:rsid w:val="009D2911"/>
    <w:rsid w:val="009D6678"/>
    <w:rsid w:val="009E1A8E"/>
    <w:rsid w:val="009E26CD"/>
    <w:rsid w:val="009E3A56"/>
    <w:rsid w:val="009E3D46"/>
    <w:rsid w:val="009E61D6"/>
    <w:rsid w:val="009E6E41"/>
    <w:rsid w:val="009E74A7"/>
    <w:rsid w:val="009E7E6D"/>
    <w:rsid w:val="009F0200"/>
    <w:rsid w:val="009F2E8C"/>
    <w:rsid w:val="009F4FB8"/>
    <w:rsid w:val="00A02399"/>
    <w:rsid w:val="00A02F95"/>
    <w:rsid w:val="00A056FC"/>
    <w:rsid w:val="00A12255"/>
    <w:rsid w:val="00A14C9A"/>
    <w:rsid w:val="00A164FC"/>
    <w:rsid w:val="00A16A30"/>
    <w:rsid w:val="00A16A8C"/>
    <w:rsid w:val="00A23456"/>
    <w:rsid w:val="00A237DA"/>
    <w:rsid w:val="00A24D43"/>
    <w:rsid w:val="00A25122"/>
    <w:rsid w:val="00A252C5"/>
    <w:rsid w:val="00A25B2B"/>
    <w:rsid w:val="00A266F5"/>
    <w:rsid w:val="00A26B92"/>
    <w:rsid w:val="00A26C53"/>
    <w:rsid w:val="00A37DA7"/>
    <w:rsid w:val="00A45FCB"/>
    <w:rsid w:val="00A50DAB"/>
    <w:rsid w:val="00A525F3"/>
    <w:rsid w:val="00A54B49"/>
    <w:rsid w:val="00A574DB"/>
    <w:rsid w:val="00A578A8"/>
    <w:rsid w:val="00A623EF"/>
    <w:rsid w:val="00A62AC2"/>
    <w:rsid w:val="00A62D14"/>
    <w:rsid w:val="00A64745"/>
    <w:rsid w:val="00A70476"/>
    <w:rsid w:val="00A71586"/>
    <w:rsid w:val="00A72655"/>
    <w:rsid w:val="00A73A1A"/>
    <w:rsid w:val="00A76465"/>
    <w:rsid w:val="00A82626"/>
    <w:rsid w:val="00A82C22"/>
    <w:rsid w:val="00A84ABE"/>
    <w:rsid w:val="00A84B45"/>
    <w:rsid w:val="00A90ED6"/>
    <w:rsid w:val="00A93132"/>
    <w:rsid w:val="00A96FF9"/>
    <w:rsid w:val="00AA3ACD"/>
    <w:rsid w:val="00AA4A6A"/>
    <w:rsid w:val="00AA6120"/>
    <w:rsid w:val="00AB05C7"/>
    <w:rsid w:val="00AB2700"/>
    <w:rsid w:val="00AB771D"/>
    <w:rsid w:val="00AC2559"/>
    <w:rsid w:val="00AC4FA8"/>
    <w:rsid w:val="00AC5120"/>
    <w:rsid w:val="00AC635D"/>
    <w:rsid w:val="00AD0339"/>
    <w:rsid w:val="00AD1EA1"/>
    <w:rsid w:val="00AD3169"/>
    <w:rsid w:val="00AD4392"/>
    <w:rsid w:val="00AD5856"/>
    <w:rsid w:val="00AE2B30"/>
    <w:rsid w:val="00AE3F62"/>
    <w:rsid w:val="00AE76A0"/>
    <w:rsid w:val="00AF0C9B"/>
    <w:rsid w:val="00AF1C73"/>
    <w:rsid w:val="00AF4F34"/>
    <w:rsid w:val="00AF6D8A"/>
    <w:rsid w:val="00B00B6B"/>
    <w:rsid w:val="00B02A80"/>
    <w:rsid w:val="00B04F2C"/>
    <w:rsid w:val="00B07629"/>
    <w:rsid w:val="00B104DA"/>
    <w:rsid w:val="00B1188D"/>
    <w:rsid w:val="00B11A9F"/>
    <w:rsid w:val="00B123DC"/>
    <w:rsid w:val="00B148CC"/>
    <w:rsid w:val="00B165F4"/>
    <w:rsid w:val="00B167CB"/>
    <w:rsid w:val="00B16F5C"/>
    <w:rsid w:val="00B21B4A"/>
    <w:rsid w:val="00B22C87"/>
    <w:rsid w:val="00B23AA9"/>
    <w:rsid w:val="00B246B7"/>
    <w:rsid w:val="00B26722"/>
    <w:rsid w:val="00B303BA"/>
    <w:rsid w:val="00B31187"/>
    <w:rsid w:val="00B342C0"/>
    <w:rsid w:val="00B3453D"/>
    <w:rsid w:val="00B37572"/>
    <w:rsid w:val="00B40340"/>
    <w:rsid w:val="00B41441"/>
    <w:rsid w:val="00B41D97"/>
    <w:rsid w:val="00B42A55"/>
    <w:rsid w:val="00B43BA5"/>
    <w:rsid w:val="00B44103"/>
    <w:rsid w:val="00B4551A"/>
    <w:rsid w:val="00B500A9"/>
    <w:rsid w:val="00B51EFF"/>
    <w:rsid w:val="00B5247E"/>
    <w:rsid w:val="00B52F12"/>
    <w:rsid w:val="00B539B7"/>
    <w:rsid w:val="00B56852"/>
    <w:rsid w:val="00B624C9"/>
    <w:rsid w:val="00B63207"/>
    <w:rsid w:val="00B63B67"/>
    <w:rsid w:val="00B6539F"/>
    <w:rsid w:val="00B66C64"/>
    <w:rsid w:val="00B727AF"/>
    <w:rsid w:val="00B72C2F"/>
    <w:rsid w:val="00B72F47"/>
    <w:rsid w:val="00B7435B"/>
    <w:rsid w:val="00B845F3"/>
    <w:rsid w:val="00B85448"/>
    <w:rsid w:val="00B8549D"/>
    <w:rsid w:val="00B85625"/>
    <w:rsid w:val="00B85E56"/>
    <w:rsid w:val="00B864C2"/>
    <w:rsid w:val="00B86D84"/>
    <w:rsid w:val="00B903BD"/>
    <w:rsid w:val="00B90493"/>
    <w:rsid w:val="00B90EF5"/>
    <w:rsid w:val="00B9182C"/>
    <w:rsid w:val="00B92043"/>
    <w:rsid w:val="00B92188"/>
    <w:rsid w:val="00B9256C"/>
    <w:rsid w:val="00B942B7"/>
    <w:rsid w:val="00B94880"/>
    <w:rsid w:val="00B9577A"/>
    <w:rsid w:val="00B9773E"/>
    <w:rsid w:val="00BA1B6D"/>
    <w:rsid w:val="00BA1C58"/>
    <w:rsid w:val="00BA2BC2"/>
    <w:rsid w:val="00BA3C6D"/>
    <w:rsid w:val="00BA3DE2"/>
    <w:rsid w:val="00BA48E1"/>
    <w:rsid w:val="00BA7E79"/>
    <w:rsid w:val="00BB0F66"/>
    <w:rsid w:val="00BB1B9D"/>
    <w:rsid w:val="00BB55A1"/>
    <w:rsid w:val="00BC00AD"/>
    <w:rsid w:val="00BC04A4"/>
    <w:rsid w:val="00BC1082"/>
    <w:rsid w:val="00BC15C3"/>
    <w:rsid w:val="00BC1739"/>
    <w:rsid w:val="00BC1911"/>
    <w:rsid w:val="00BC33F7"/>
    <w:rsid w:val="00BC3DA8"/>
    <w:rsid w:val="00BC4053"/>
    <w:rsid w:val="00BC463C"/>
    <w:rsid w:val="00BC660F"/>
    <w:rsid w:val="00BC6DE6"/>
    <w:rsid w:val="00BD0C32"/>
    <w:rsid w:val="00BD1E2F"/>
    <w:rsid w:val="00BD3B2F"/>
    <w:rsid w:val="00BD3E0F"/>
    <w:rsid w:val="00BD7880"/>
    <w:rsid w:val="00BD7D8A"/>
    <w:rsid w:val="00BE0C3F"/>
    <w:rsid w:val="00BE39CF"/>
    <w:rsid w:val="00BE63EE"/>
    <w:rsid w:val="00BE775B"/>
    <w:rsid w:val="00BF0C51"/>
    <w:rsid w:val="00BF4813"/>
    <w:rsid w:val="00BF4D76"/>
    <w:rsid w:val="00BF675D"/>
    <w:rsid w:val="00BF76F2"/>
    <w:rsid w:val="00BF7D22"/>
    <w:rsid w:val="00C013B1"/>
    <w:rsid w:val="00C02039"/>
    <w:rsid w:val="00C02B63"/>
    <w:rsid w:val="00C02B9A"/>
    <w:rsid w:val="00C02FF2"/>
    <w:rsid w:val="00C031BD"/>
    <w:rsid w:val="00C03B32"/>
    <w:rsid w:val="00C06442"/>
    <w:rsid w:val="00C07BF9"/>
    <w:rsid w:val="00C115EA"/>
    <w:rsid w:val="00C139EB"/>
    <w:rsid w:val="00C1584B"/>
    <w:rsid w:val="00C23F34"/>
    <w:rsid w:val="00C24CAA"/>
    <w:rsid w:val="00C25199"/>
    <w:rsid w:val="00C258D5"/>
    <w:rsid w:val="00C27767"/>
    <w:rsid w:val="00C3046F"/>
    <w:rsid w:val="00C32D03"/>
    <w:rsid w:val="00C34C7B"/>
    <w:rsid w:val="00C36CD5"/>
    <w:rsid w:val="00C37BAC"/>
    <w:rsid w:val="00C401B3"/>
    <w:rsid w:val="00C401DC"/>
    <w:rsid w:val="00C414DE"/>
    <w:rsid w:val="00C42DB2"/>
    <w:rsid w:val="00C43C13"/>
    <w:rsid w:val="00C442CF"/>
    <w:rsid w:val="00C44411"/>
    <w:rsid w:val="00C50AC5"/>
    <w:rsid w:val="00C52929"/>
    <w:rsid w:val="00C52D59"/>
    <w:rsid w:val="00C5655B"/>
    <w:rsid w:val="00C6659E"/>
    <w:rsid w:val="00C67DDF"/>
    <w:rsid w:val="00C701A2"/>
    <w:rsid w:val="00C70F61"/>
    <w:rsid w:val="00C72687"/>
    <w:rsid w:val="00C7502A"/>
    <w:rsid w:val="00C81C02"/>
    <w:rsid w:val="00C82AC3"/>
    <w:rsid w:val="00C8363E"/>
    <w:rsid w:val="00C876FA"/>
    <w:rsid w:val="00C9157B"/>
    <w:rsid w:val="00C91C16"/>
    <w:rsid w:val="00C92EB6"/>
    <w:rsid w:val="00C92ECA"/>
    <w:rsid w:val="00C94F0D"/>
    <w:rsid w:val="00C951AD"/>
    <w:rsid w:val="00C9526B"/>
    <w:rsid w:val="00CA065E"/>
    <w:rsid w:val="00CA4AB0"/>
    <w:rsid w:val="00CA7E53"/>
    <w:rsid w:val="00CB2585"/>
    <w:rsid w:val="00CB2B9E"/>
    <w:rsid w:val="00CB30E7"/>
    <w:rsid w:val="00CB4936"/>
    <w:rsid w:val="00CB4CA7"/>
    <w:rsid w:val="00CB4E0B"/>
    <w:rsid w:val="00CB62E9"/>
    <w:rsid w:val="00CB6A59"/>
    <w:rsid w:val="00CC0888"/>
    <w:rsid w:val="00CC2A52"/>
    <w:rsid w:val="00CC2B1B"/>
    <w:rsid w:val="00CC3574"/>
    <w:rsid w:val="00CC3A7B"/>
    <w:rsid w:val="00CC3CDB"/>
    <w:rsid w:val="00CC6712"/>
    <w:rsid w:val="00CC769C"/>
    <w:rsid w:val="00CD0CA1"/>
    <w:rsid w:val="00CD1267"/>
    <w:rsid w:val="00CD164B"/>
    <w:rsid w:val="00CD16DF"/>
    <w:rsid w:val="00CD1BF8"/>
    <w:rsid w:val="00CD4195"/>
    <w:rsid w:val="00CD5234"/>
    <w:rsid w:val="00CD78DD"/>
    <w:rsid w:val="00CE115E"/>
    <w:rsid w:val="00CE1C89"/>
    <w:rsid w:val="00CE1C97"/>
    <w:rsid w:val="00CE2DA0"/>
    <w:rsid w:val="00CE3AC3"/>
    <w:rsid w:val="00CE524E"/>
    <w:rsid w:val="00CE527D"/>
    <w:rsid w:val="00CE79AA"/>
    <w:rsid w:val="00CF14F4"/>
    <w:rsid w:val="00CF2F3E"/>
    <w:rsid w:val="00CF3745"/>
    <w:rsid w:val="00CF4273"/>
    <w:rsid w:val="00D01F2A"/>
    <w:rsid w:val="00D057C9"/>
    <w:rsid w:val="00D07F07"/>
    <w:rsid w:val="00D1045E"/>
    <w:rsid w:val="00D11688"/>
    <w:rsid w:val="00D136B9"/>
    <w:rsid w:val="00D14383"/>
    <w:rsid w:val="00D15979"/>
    <w:rsid w:val="00D16212"/>
    <w:rsid w:val="00D16B63"/>
    <w:rsid w:val="00D209F1"/>
    <w:rsid w:val="00D21927"/>
    <w:rsid w:val="00D2449B"/>
    <w:rsid w:val="00D2505F"/>
    <w:rsid w:val="00D2678B"/>
    <w:rsid w:val="00D27793"/>
    <w:rsid w:val="00D32B63"/>
    <w:rsid w:val="00D32BD4"/>
    <w:rsid w:val="00D32E00"/>
    <w:rsid w:val="00D3376E"/>
    <w:rsid w:val="00D33E05"/>
    <w:rsid w:val="00D40F6C"/>
    <w:rsid w:val="00D41ABD"/>
    <w:rsid w:val="00D446F2"/>
    <w:rsid w:val="00D46B5E"/>
    <w:rsid w:val="00D5207A"/>
    <w:rsid w:val="00D5257A"/>
    <w:rsid w:val="00D5534A"/>
    <w:rsid w:val="00D56A27"/>
    <w:rsid w:val="00D574EA"/>
    <w:rsid w:val="00D57EE6"/>
    <w:rsid w:val="00D61ACF"/>
    <w:rsid w:val="00D620F8"/>
    <w:rsid w:val="00D6335A"/>
    <w:rsid w:val="00D6347F"/>
    <w:rsid w:val="00D6473A"/>
    <w:rsid w:val="00D649E1"/>
    <w:rsid w:val="00D64F1B"/>
    <w:rsid w:val="00D74AA6"/>
    <w:rsid w:val="00D7691F"/>
    <w:rsid w:val="00D81355"/>
    <w:rsid w:val="00D81EDF"/>
    <w:rsid w:val="00D86C4E"/>
    <w:rsid w:val="00D90D3E"/>
    <w:rsid w:val="00D91561"/>
    <w:rsid w:val="00D9179B"/>
    <w:rsid w:val="00D934BA"/>
    <w:rsid w:val="00D95681"/>
    <w:rsid w:val="00D97EDB"/>
    <w:rsid w:val="00DA168B"/>
    <w:rsid w:val="00DA3816"/>
    <w:rsid w:val="00DA5554"/>
    <w:rsid w:val="00DA5F54"/>
    <w:rsid w:val="00DB0D9B"/>
    <w:rsid w:val="00DB2F19"/>
    <w:rsid w:val="00DB3214"/>
    <w:rsid w:val="00DB3A55"/>
    <w:rsid w:val="00DB6E96"/>
    <w:rsid w:val="00DC021B"/>
    <w:rsid w:val="00DC5090"/>
    <w:rsid w:val="00DC62C9"/>
    <w:rsid w:val="00DC7331"/>
    <w:rsid w:val="00DC7A53"/>
    <w:rsid w:val="00DD0658"/>
    <w:rsid w:val="00DD5C00"/>
    <w:rsid w:val="00DD6492"/>
    <w:rsid w:val="00DD66F4"/>
    <w:rsid w:val="00DE383D"/>
    <w:rsid w:val="00DE4DA9"/>
    <w:rsid w:val="00DE60C6"/>
    <w:rsid w:val="00DF1A78"/>
    <w:rsid w:val="00DF728A"/>
    <w:rsid w:val="00E02318"/>
    <w:rsid w:val="00E023D6"/>
    <w:rsid w:val="00E04888"/>
    <w:rsid w:val="00E05900"/>
    <w:rsid w:val="00E06087"/>
    <w:rsid w:val="00E073A6"/>
    <w:rsid w:val="00E110C4"/>
    <w:rsid w:val="00E206F3"/>
    <w:rsid w:val="00E214A5"/>
    <w:rsid w:val="00E215A1"/>
    <w:rsid w:val="00E21840"/>
    <w:rsid w:val="00E21DEC"/>
    <w:rsid w:val="00E2259A"/>
    <w:rsid w:val="00E2289C"/>
    <w:rsid w:val="00E22A69"/>
    <w:rsid w:val="00E233C3"/>
    <w:rsid w:val="00E26B67"/>
    <w:rsid w:val="00E30379"/>
    <w:rsid w:val="00E32EFC"/>
    <w:rsid w:val="00E331C2"/>
    <w:rsid w:val="00E33734"/>
    <w:rsid w:val="00E356F9"/>
    <w:rsid w:val="00E40263"/>
    <w:rsid w:val="00E415AD"/>
    <w:rsid w:val="00E41681"/>
    <w:rsid w:val="00E41F01"/>
    <w:rsid w:val="00E45EC6"/>
    <w:rsid w:val="00E52E8B"/>
    <w:rsid w:val="00E545EF"/>
    <w:rsid w:val="00E54644"/>
    <w:rsid w:val="00E558ED"/>
    <w:rsid w:val="00E55E03"/>
    <w:rsid w:val="00E6188D"/>
    <w:rsid w:val="00E618D1"/>
    <w:rsid w:val="00E6225D"/>
    <w:rsid w:val="00E62673"/>
    <w:rsid w:val="00E63222"/>
    <w:rsid w:val="00E656E7"/>
    <w:rsid w:val="00E6712D"/>
    <w:rsid w:val="00E710F7"/>
    <w:rsid w:val="00E7271C"/>
    <w:rsid w:val="00E74342"/>
    <w:rsid w:val="00E76E5E"/>
    <w:rsid w:val="00E77C6A"/>
    <w:rsid w:val="00E80FF6"/>
    <w:rsid w:val="00E843B1"/>
    <w:rsid w:val="00E8493E"/>
    <w:rsid w:val="00E852CD"/>
    <w:rsid w:val="00E85AE9"/>
    <w:rsid w:val="00E869C4"/>
    <w:rsid w:val="00E87714"/>
    <w:rsid w:val="00E87776"/>
    <w:rsid w:val="00E91282"/>
    <w:rsid w:val="00E96123"/>
    <w:rsid w:val="00E97145"/>
    <w:rsid w:val="00E973E2"/>
    <w:rsid w:val="00E97CF2"/>
    <w:rsid w:val="00EA0B9F"/>
    <w:rsid w:val="00EA2101"/>
    <w:rsid w:val="00EA284C"/>
    <w:rsid w:val="00EA386B"/>
    <w:rsid w:val="00EA3CBA"/>
    <w:rsid w:val="00EA6289"/>
    <w:rsid w:val="00EB0792"/>
    <w:rsid w:val="00EB0AA4"/>
    <w:rsid w:val="00EB2E08"/>
    <w:rsid w:val="00EB44E9"/>
    <w:rsid w:val="00EB5B9A"/>
    <w:rsid w:val="00EB7CCB"/>
    <w:rsid w:val="00EC0716"/>
    <w:rsid w:val="00EC34B5"/>
    <w:rsid w:val="00EC3EC2"/>
    <w:rsid w:val="00EC5999"/>
    <w:rsid w:val="00EC70AE"/>
    <w:rsid w:val="00ED21E7"/>
    <w:rsid w:val="00ED2280"/>
    <w:rsid w:val="00ED2AFE"/>
    <w:rsid w:val="00ED34F0"/>
    <w:rsid w:val="00ED4988"/>
    <w:rsid w:val="00ED7030"/>
    <w:rsid w:val="00ED79C3"/>
    <w:rsid w:val="00ED7ECB"/>
    <w:rsid w:val="00EE46C2"/>
    <w:rsid w:val="00EE7CBA"/>
    <w:rsid w:val="00EF375C"/>
    <w:rsid w:val="00EF3DC7"/>
    <w:rsid w:val="00EF48DF"/>
    <w:rsid w:val="00EF58D2"/>
    <w:rsid w:val="00EF6EAD"/>
    <w:rsid w:val="00F00208"/>
    <w:rsid w:val="00F0085E"/>
    <w:rsid w:val="00F00EE7"/>
    <w:rsid w:val="00F00F41"/>
    <w:rsid w:val="00F0122F"/>
    <w:rsid w:val="00F01893"/>
    <w:rsid w:val="00F01954"/>
    <w:rsid w:val="00F01A41"/>
    <w:rsid w:val="00F03E2F"/>
    <w:rsid w:val="00F050C9"/>
    <w:rsid w:val="00F05131"/>
    <w:rsid w:val="00F10BB3"/>
    <w:rsid w:val="00F11091"/>
    <w:rsid w:val="00F1125C"/>
    <w:rsid w:val="00F11785"/>
    <w:rsid w:val="00F165E8"/>
    <w:rsid w:val="00F17C81"/>
    <w:rsid w:val="00F20B9F"/>
    <w:rsid w:val="00F22405"/>
    <w:rsid w:val="00F22EC3"/>
    <w:rsid w:val="00F22F1A"/>
    <w:rsid w:val="00F23484"/>
    <w:rsid w:val="00F244A3"/>
    <w:rsid w:val="00F25536"/>
    <w:rsid w:val="00F31841"/>
    <w:rsid w:val="00F31DF6"/>
    <w:rsid w:val="00F32422"/>
    <w:rsid w:val="00F3383A"/>
    <w:rsid w:val="00F34529"/>
    <w:rsid w:val="00F35BC0"/>
    <w:rsid w:val="00F35FCF"/>
    <w:rsid w:val="00F3624D"/>
    <w:rsid w:val="00F378D3"/>
    <w:rsid w:val="00F4459D"/>
    <w:rsid w:val="00F45240"/>
    <w:rsid w:val="00F47C87"/>
    <w:rsid w:val="00F50AB0"/>
    <w:rsid w:val="00F52233"/>
    <w:rsid w:val="00F537BC"/>
    <w:rsid w:val="00F53893"/>
    <w:rsid w:val="00F551BD"/>
    <w:rsid w:val="00F55C9C"/>
    <w:rsid w:val="00F626A9"/>
    <w:rsid w:val="00F63348"/>
    <w:rsid w:val="00F65A93"/>
    <w:rsid w:val="00F6667D"/>
    <w:rsid w:val="00F66D31"/>
    <w:rsid w:val="00F6745A"/>
    <w:rsid w:val="00F70173"/>
    <w:rsid w:val="00F71B54"/>
    <w:rsid w:val="00F72404"/>
    <w:rsid w:val="00F74527"/>
    <w:rsid w:val="00F74641"/>
    <w:rsid w:val="00F758C9"/>
    <w:rsid w:val="00F75A6C"/>
    <w:rsid w:val="00F7656F"/>
    <w:rsid w:val="00F76A59"/>
    <w:rsid w:val="00F80555"/>
    <w:rsid w:val="00F816E2"/>
    <w:rsid w:val="00F84A96"/>
    <w:rsid w:val="00F8540B"/>
    <w:rsid w:val="00F85986"/>
    <w:rsid w:val="00F85CFF"/>
    <w:rsid w:val="00F90B27"/>
    <w:rsid w:val="00F92838"/>
    <w:rsid w:val="00F92FD2"/>
    <w:rsid w:val="00F94711"/>
    <w:rsid w:val="00F956D9"/>
    <w:rsid w:val="00F96AE0"/>
    <w:rsid w:val="00FA27D0"/>
    <w:rsid w:val="00FA2E24"/>
    <w:rsid w:val="00FA2E27"/>
    <w:rsid w:val="00FA2EE8"/>
    <w:rsid w:val="00FA3067"/>
    <w:rsid w:val="00FA4618"/>
    <w:rsid w:val="00FA5CA9"/>
    <w:rsid w:val="00FB22B4"/>
    <w:rsid w:val="00FB2EA4"/>
    <w:rsid w:val="00FB5E9E"/>
    <w:rsid w:val="00FB73CA"/>
    <w:rsid w:val="00FC01E9"/>
    <w:rsid w:val="00FC1BF7"/>
    <w:rsid w:val="00FC214B"/>
    <w:rsid w:val="00FC541D"/>
    <w:rsid w:val="00FC6387"/>
    <w:rsid w:val="00FC74DD"/>
    <w:rsid w:val="00FD0673"/>
    <w:rsid w:val="00FD3426"/>
    <w:rsid w:val="00FD3C5C"/>
    <w:rsid w:val="00FD495A"/>
    <w:rsid w:val="00FD50E8"/>
    <w:rsid w:val="00FD5422"/>
    <w:rsid w:val="00FD5902"/>
    <w:rsid w:val="00FD5B2A"/>
    <w:rsid w:val="00FD7E6C"/>
    <w:rsid w:val="00FE0B02"/>
    <w:rsid w:val="00FE1BA7"/>
    <w:rsid w:val="00FF0E1E"/>
    <w:rsid w:val="00FF1504"/>
    <w:rsid w:val="00FF1CF9"/>
    <w:rsid w:val="00FF2D68"/>
    <w:rsid w:val="00FF597B"/>
    <w:rsid w:val="00FF6692"/>
    <w:rsid w:val="01C23EE3"/>
    <w:rsid w:val="075467E3"/>
    <w:rsid w:val="080DA1A7"/>
    <w:rsid w:val="081A7F1C"/>
    <w:rsid w:val="0A6370C3"/>
    <w:rsid w:val="0A8F850F"/>
    <w:rsid w:val="14979E02"/>
    <w:rsid w:val="165F3251"/>
    <w:rsid w:val="172CDEE2"/>
    <w:rsid w:val="1BD7F972"/>
    <w:rsid w:val="1C2DA66F"/>
    <w:rsid w:val="1F6C41A6"/>
    <w:rsid w:val="249587DD"/>
    <w:rsid w:val="303E48AD"/>
    <w:rsid w:val="32D80D6C"/>
    <w:rsid w:val="33E8252D"/>
    <w:rsid w:val="370D41BF"/>
    <w:rsid w:val="3B37654A"/>
    <w:rsid w:val="3D9FE3B9"/>
    <w:rsid w:val="3E964E33"/>
    <w:rsid w:val="41C46EE6"/>
    <w:rsid w:val="447AEA71"/>
    <w:rsid w:val="46D6A324"/>
    <w:rsid w:val="49D2B898"/>
    <w:rsid w:val="4A412222"/>
    <w:rsid w:val="4EFAC21B"/>
    <w:rsid w:val="58C6895A"/>
    <w:rsid w:val="5B9B7255"/>
    <w:rsid w:val="600089E4"/>
    <w:rsid w:val="62705FD3"/>
    <w:rsid w:val="63B59EDB"/>
    <w:rsid w:val="68F3036E"/>
    <w:rsid w:val="6C6142F7"/>
    <w:rsid w:val="6D1CE154"/>
    <w:rsid w:val="6F37038C"/>
    <w:rsid w:val="72FF1027"/>
    <w:rsid w:val="7BC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8B467"/>
  <w15:chartTrackingRefBased/>
  <w15:docId w15:val="{1D85E934-A321-45A9-B2CB-4F9B55E3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3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3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D2"/>
  </w:style>
  <w:style w:type="paragraph" w:styleId="Footer">
    <w:name w:val="footer"/>
    <w:basedOn w:val="Normal"/>
    <w:link w:val="FooterChar"/>
    <w:uiPriority w:val="99"/>
    <w:unhideWhenUsed/>
    <w:rsid w:val="006E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D2"/>
  </w:style>
  <w:style w:type="character" w:styleId="CommentReference">
    <w:name w:val="annotation reference"/>
    <w:basedOn w:val="DefaultParagraphFont"/>
    <w:uiPriority w:val="99"/>
    <w:unhideWhenUsed/>
    <w:rsid w:val="00AC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47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47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A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2188"/>
    <w:rPr>
      <w:b/>
      <w:bCs/>
    </w:rPr>
  </w:style>
  <w:style w:type="paragraph" w:customStyle="1" w:styleId="paragraph">
    <w:name w:val="paragraph"/>
    <w:basedOn w:val="Normal"/>
    <w:rsid w:val="0043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eop">
    <w:name w:val="eop"/>
    <w:basedOn w:val="DefaultParagraphFont"/>
    <w:rsid w:val="004D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A/RES/70/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A/RES/69/3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stats.un.org/sdgs/files/meetings/working-group-on-measurement-of-development-support/WGMDS-14-1-Note-on-the-outcome-of-the-subgroup-on-SSC-final-after-W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docs.org/Home/Mobile?FinalSymbol=A%2FRES%2F78%2F167&amp;Language=E&amp;DeviceType=Desktop&amp;LangRequested=Fals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db.org/sites/default/files/media/documents/2022-02/Developing%20National%20Ecosystems%20for%20South-South%20and%20Triangular%20Cooperation%20to%20Achieve%20Agenda%202030%20for%20Sustainable%20Development.pdf" TargetMode="External"/><Relationship Id="rId2" Type="http://schemas.openxmlformats.org/officeDocument/2006/relationships/hyperlink" Target="https://unctad.org/system/files/non-official-document/2020604_doha_ssc_expert-meeting_finalnote_en.pdf" TargetMode="External"/><Relationship Id="rId1" Type="http://schemas.openxmlformats.org/officeDocument/2006/relationships/hyperlink" Target="https://unctad.org/project/quantifying-south-south-cooperation-mobilize-funds-sustainable-development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EEC5-089E-434A-9511-11AEEFF77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A1931-ABBC-4907-911B-F2DFFC3C4CB2}"/>
</file>

<file path=customXml/itemProps3.xml><?xml version="1.0" encoding="utf-8"?>
<ds:datastoreItem xmlns:ds="http://schemas.openxmlformats.org/officeDocument/2006/customXml" ds:itemID="{082EE179-D60F-41C9-85C2-DFA8FA412B5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b66131c-dde2-47eb-aab6-bf4e8932aef7"/>
  </ds:schemaRefs>
</ds:datastoreItem>
</file>

<file path=customXml/itemProps4.xml><?xml version="1.0" encoding="utf-8"?>
<ds:datastoreItem xmlns:ds="http://schemas.openxmlformats.org/officeDocument/2006/customXml" ds:itemID="{6A4B996F-476B-4151-9AB4-F0842CBD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FSDO</dc:creator>
  <cp:keywords/>
  <dc:description/>
  <cp:lastModifiedBy>Juan Jose Martinez Badillo</cp:lastModifiedBy>
  <cp:revision>4</cp:revision>
  <dcterms:created xsi:type="dcterms:W3CDTF">2024-10-02T19:17:00Z</dcterms:created>
  <dcterms:modified xsi:type="dcterms:W3CDTF">2024-10-15T21:24:00Z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