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1D3E" w14:textId="77777777" w:rsidR="002D0729" w:rsidRDefault="002D0729" w:rsidP="004E47B8">
      <w:pPr>
        <w:pStyle w:val="Heading1"/>
        <w:spacing w:before="120"/>
        <w:jc w:val="center"/>
        <w:rPr>
          <w:sz w:val="24"/>
          <w:szCs w:val="24"/>
        </w:rPr>
      </w:pPr>
      <w:r w:rsidRPr="002D0729">
        <w:rPr>
          <w:sz w:val="24"/>
          <w:szCs w:val="24"/>
        </w:rPr>
        <w:t>UNCTAD Financing Brief for FFD4</w:t>
      </w:r>
    </w:p>
    <w:p w14:paraId="2C2D15B5" w14:textId="717F2A6F" w:rsidR="00084463" w:rsidRPr="004E47B8" w:rsidRDefault="00826247" w:rsidP="004E47B8">
      <w:pPr>
        <w:pStyle w:val="Heading1"/>
        <w:spacing w:before="120"/>
        <w:jc w:val="center"/>
        <w:rPr>
          <w:b/>
          <w:bCs/>
          <w:sz w:val="28"/>
          <w:szCs w:val="28"/>
        </w:rPr>
      </w:pPr>
      <w:r w:rsidRPr="004E47B8">
        <w:rPr>
          <w:b/>
          <w:bCs/>
          <w:sz w:val="28"/>
          <w:szCs w:val="28"/>
        </w:rPr>
        <w:t>B</w:t>
      </w:r>
      <w:r w:rsidR="00643CF4" w:rsidRPr="004E47B8">
        <w:rPr>
          <w:b/>
          <w:bCs/>
          <w:sz w:val="28"/>
          <w:szCs w:val="28"/>
        </w:rPr>
        <w:t xml:space="preserve">etter </w:t>
      </w:r>
      <w:r w:rsidR="00B34784" w:rsidRPr="004E47B8">
        <w:rPr>
          <w:b/>
          <w:bCs/>
          <w:sz w:val="28"/>
          <w:szCs w:val="28"/>
        </w:rPr>
        <w:t>d</w:t>
      </w:r>
      <w:r w:rsidR="00643CF4" w:rsidRPr="004E47B8">
        <w:rPr>
          <w:b/>
          <w:bCs/>
          <w:sz w:val="28"/>
          <w:szCs w:val="28"/>
        </w:rPr>
        <w:t xml:space="preserve">ata on </w:t>
      </w:r>
      <w:r w:rsidR="00B34784" w:rsidRPr="004E47B8">
        <w:rPr>
          <w:b/>
          <w:bCs/>
          <w:sz w:val="28"/>
          <w:szCs w:val="28"/>
        </w:rPr>
        <w:t>t</w:t>
      </w:r>
      <w:r w:rsidR="00643CF4" w:rsidRPr="004E47B8">
        <w:rPr>
          <w:b/>
          <w:bCs/>
          <w:sz w:val="28"/>
          <w:szCs w:val="28"/>
        </w:rPr>
        <w:t xml:space="preserve">rade in </w:t>
      </w:r>
      <w:r w:rsidR="00B34784" w:rsidRPr="004E47B8">
        <w:rPr>
          <w:b/>
          <w:bCs/>
          <w:sz w:val="28"/>
          <w:szCs w:val="28"/>
        </w:rPr>
        <w:t>s</w:t>
      </w:r>
      <w:r w:rsidR="00643CF4" w:rsidRPr="004E47B8">
        <w:rPr>
          <w:b/>
          <w:bCs/>
          <w:sz w:val="28"/>
          <w:szCs w:val="28"/>
        </w:rPr>
        <w:t>ervices</w:t>
      </w:r>
      <w:r w:rsidR="00177D20" w:rsidRPr="004E47B8">
        <w:rPr>
          <w:b/>
          <w:bCs/>
          <w:sz w:val="28"/>
          <w:szCs w:val="28"/>
        </w:rPr>
        <w:t xml:space="preserve"> </w:t>
      </w:r>
      <w:r w:rsidRPr="004E47B8">
        <w:rPr>
          <w:b/>
          <w:bCs/>
          <w:sz w:val="28"/>
          <w:szCs w:val="28"/>
        </w:rPr>
        <w:t xml:space="preserve">for </w:t>
      </w:r>
      <w:r w:rsidR="00B34784" w:rsidRPr="004E47B8">
        <w:rPr>
          <w:b/>
          <w:bCs/>
          <w:sz w:val="28"/>
          <w:szCs w:val="28"/>
        </w:rPr>
        <w:t>e</w:t>
      </w:r>
      <w:r w:rsidR="00177D20" w:rsidRPr="004E47B8">
        <w:rPr>
          <w:b/>
          <w:bCs/>
          <w:sz w:val="28"/>
          <w:szCs w:val="28"/>
        </w:rPr>
        <w:t xml:space="preserve">ffective </w:t>
      </w:r>
      <w:r w:rsidR="00081E4F">
        <w:rPr>
          <w:b/>
          <w:bCs/>
          <w:sz w:val="28"/>
          <w:szCs w:val="28"/>
        </w:rPr>
        <w:t xml:space="preserve">financing for development </w:t>
      </w:r>
      <w:r w:rsidR="00B34784" w:rsidRPr="004E47B8">
        <w:rPr>
          <w:b/>
          <w:bCs/>
          <w:sz w:val="28"/>
          <w:szCs w:val="28"/>
        </w:rPr>
        <w:t>s</w:t>
      </w:r>
      <w:r w:rsidR="00177D20" w:rsidRPr="004E47B8">
        <w:rPr>
          <w:b/>
          <w:bCs/>
          <w:sz w:val="28"/>
          <w:szCs w:val="28"/>
        </w:rPr>
        <w:t>trategies</w:t>
      </w:r>
    </w:p>
    <w:p w14:paraId="1B79A9B4" w14:textId="61239674" w:rsidR="009C2C24" w:rsidRPr="001F724E" w:rsidRDefault="009C2C24" w:rsidP="001E6968">
      <w:pPr>
        <w:jc w:val="center"/>
        <w:rPr>
          <w:rFonts w:ascii="Times New Roman" w:hAnsi="Times New Roman" w:cs="Times New Roman"/>
          <w:b/>
          <w:bCs/>
          <w:szCs w:val="22"/>
          <w:lang w:val="en-GB"/>
        </w:rPr>
      </w:pPr>
    </w:p>
    <w:p w14:paraId="19838F88" w14:textId="1AC72B81" w:rsidR="009D356D" w:rsidRPr="00746496" w:rsidRDefault="009D356D" w:rsidP="009D356D">
      <w:pPr>
        <w:pStyle w:val="Heading2"/>
      </w:pPr>
      <w:r w:rsidRPr="00746496">
        <w:t>Key messages (no more than 200 words)</w:t>
      </w:r>
    </w:p>
    <w:p w14:paraId="6E26A81E" w14:textId="6D913F21" w:rsidR="00B24025" w:rsidRPr="00B24025" w:rsidRDefault="00B24025" w:rsidP="00B24025">
      <w:pPr>
        <w:pStyle w:val="ListParagraph"/>
        <w:numPr>
          <w:ilvl w:val="0"/>
          <w:numId w:val="4"/>
        </w:numPr>
        <w:ind w:left="714" w:hanging="357"/>
        <w:contextualSpacing w:val="0"/>
        <w:rPr>
          <w:rFonts w:cs="Calibri"/>
          <w:szCs w:val="22"/>
          <w:lang w:val="en-GB"/>
        </w:rPr>
      </w:pPr>
      <w:r w:rsidRPr="00B24025">
        <w:rPr>
          <w:rFonts w:cs="Calibri"/>
          <w:szCs w:val="22"/>
          <w:lang w:val="en-GB"/>
        </w:rPr>
        <w:t xml:space="preserve">Trade in services is a key driver of cross-border financial flows for developing countries. As digitalization transforms previously non-tradeable services into tradeable ones, the rapid growth of services trade </w:t>
      </w:r>
      <w:r w:rsidR="00EE070F">
        <w:rPr>
          <w:rFonts w:cs="Calibri"/>
          <w:szCs w:val="22"/>
          <w:lang w:val="en-GB"/>
        </w:rPr>
        <w:t>continue</w:t>
      </w:r>
      <w:r w:rsidR="00FC5069">
        <w:rPr>
          <w:rFonts w:cs="Calibri"/>
          <w:szCs w:val="22"/>
          <w:lang w:val="en-GB"/>
        </w:rPr>
        <w:t>s</w:t>
      </w:r>
      <w:r w:rsidR="00EE070F">
        <w:rPr>
          <w:rFonts w:cs="Calibri"/>
          <w:szCs w:val="22"/>
          <w:lang w:val="en-GB"/>
        </w:rPr>
        <w:t xml:space="preserve"> </w:t>
      </w:r>
      <w:r w:rsidRPr="00B24025">
        <w:rPr>
          <w:rFonts w:cs="Calibri"/>
          <w:szCs w:val="22"/>
          <w:lang w:val="en-GB"/>
        </w:rPr>
        <w:t>outpac</w:t>
      </w:r>
      <w:r w:rsidR="00FC5069">
        <w:rPr>
          <w:rFonts w:cs="Calibri"/>
          <w:szCs w:val="22"/>
          <w:lang w:val="en-GB"/>
        </w:rPr>
        <w:t xml:space="preserve">ing </w:t>
      </w:r>
      <w:r w:rsidRPr="00B24025">
        <w:rPr>
          <w:rFonts w:cs="Calibri"/>
          <w:szCs w:val="22"/>
          <w:lang w:val="en-GB"/>
        </w:rPr>
        <w:t>merchandise trade, further increasing its significance in developing countries' current accounts.</w:t>
      </w:r>
    </w:p>
    <w:p w14:paraId="6499E55E" w14:textId="2C3E320D" w:rsidR="00B24025" w:rsidRPr="00FC5069" w:rsidRDefault="00B24025" w:rsidP="0099750C">
      <w:pPr>
        <w:pStyle w:val="ListParagraph"/>
        <w:numPr>
          <w:ilvl w:val="0"/>
          <w:numId w:val="4"/>
        </w:numPr>
        <w:ind w:left="714" w:hanging="357"/>
        <w:contextualSpacing w:val="0"/>
        <w:rPr>
          <w:rFonts w:cs="Calibri"/>
          <w:szCs w:val="22"/>
          <w:lang w:val="en-GB"/>
        </w:rPr>
      </w:pPr>
      <w:r w:rsidRPr="00FC5069">
        <w:rPr>
          <w:rFonts w:cs="Calibri"/>
          <w:szCs w:val="22"/>
          <w:lang w:val="en-GB"/>
        </w:rPr>
        <w:t xml:space="preserve">However, the lack of comprehensive data on trade in services </w:t>
      </w:r>
      <w:r w:rsidR="00FC5069">
        <w:rPr>
          <w:rFonts w:cs="Calibri"/>
          <w:szCs w:val="22"/>
          <w:lang w:val="en-GB"/>
        </w:rPr>
        <w:t xml:space="preserve">may </w:t>
      </w:r>
      <w:r w:rsidRPr="00FC5069">
        <w:rPr>
          <w:rFonts w:cs="Calibri"/>
          <w:szCs w:val="22"/>
          <w:lang w:val="en-GB"/>
        </w:rPr>
        <w:t xml:space="preserve">obscure the </w:t>
      </w:r>
      <w:r w:rsidR="00FC5069">
        <w:rPr>
          <w:rFonts w:cs="Calibri"/>
          <w:szCs w:val="22"/>
          <w:lang w:val="en-GB"/>
        </w:rPr>
        <w:t xml:space="preserve">real </w:t>
      </w:r>
      <w:r w:rsidRPr="00FC5069">
        <w:rPr>
          <w:rFonts w:cs="Calibri"/>
          <w:szCs w:val="22"/>
          <w:lang w:val="en-GB"/>
        </w:rPr>
        <w:t>challenges developing countries face in mobilizing finance for development</w:t>
      </w:r>
      <w:r w:rsidR="003A2D97" w:rsidRPr="003A2D97">
        <w:rPr>
          <w:rFonts w:cs="Calibri"/>
          <w:szCs w:val="22"/>
        </w:rPr>
        <w:t>, potentially leading to an overestimation of domestically available finance and an underestimation of their services trade deficits. This makes it difficult to fully understand and address their financial needs.</w:t>
      </w:r>
    </w:p>
    <w:p w14:paraId="31740524" w14:textId="6BBFEE12" w:rsidR="00B24025" w:rsidRPr="00B24025" w:rsidRDefault="00B24025" w:rsidP="00B24025">
      <w:pPr>
        <w:pStyle w:val="ListParagraph"/>
        <w:numPr>
          <w:ilvl w:val="0"/>
          <w:numId w:val="4"/>
        </w:numPr>
        <w:ind w:left="714" w:hanging="357"/>
        <w:contextualSpacing w:val="0"/>
        <w:rPr>
          <w:rFonts w:cs="Calibri"/>
          <w:szCs w:val="22"/>
          <w:lang w:val="en-GB"/>
        </w:rPr>
      </w:pPr>
      <w:r w:rsidRPr="00B24025">
        <w:rPr>
          <w:rFonts w:cs="Calibri"/>
          <w:szCs w:val="22"/>
          <w:lang w:val="en-GB"/>
        </w:rPr>
        <w:t xml:space="preserve">FfD4 </w:t>
      </w:r>
      <w:r w:rsidR="009C1BC2">
        <w:rPr>
          <w:rFonts w:cs="Calibri"/>
          <w:szCs w:val="22"/>
          <w:lang w:val="en-GB"/>
        </w:rPr>
        <w:t xml:space="preserve">may </w:t>
      </w:r>
      <w:r w:rsidRPr="00B24025">
        <w:rPr>
          <w:rFonts w:cs="Calibri"/>
          <w:szCs w:val="22"/>
          <w:lang w:val="en-GB"/>
        </w:rPr>
        <w:t xml:space="preserve">emphasize the importance of strengthening developing countries' capacity to identify, collect, and </w:t>
      </w:r>
      <w:proofErr w:type="spellStart"/>
      <w:r w:rsidRPr="00B24025">
        <w:rPr>
          <w:rFonts w:cs="Calibri"/>
          <w:szCs w:val="22"/>
          <w:lang w:val="en-GB"/>
        </w:rPr>
        <w:t>analyze</w:t>
      </w:r>
      <w:proofErr w:type="spellEnd"/>
      <w:r w:rsidRPr="00B24025">
        <w:rPr>
          <w:rFonts w:cs="Calibri"/>
          <w:szCs w:val="22"/>
          <w:lang w:val="en-GB"/>
        </w:rPr>
        <w:t xml:space="preserve"> services trade data, enabling more accurate assessments of their resource mobilization potential.</w:t>
      </w:r>
    </w:p>
    <w:p w14:paraId="56E7E60D" w14:textId="7407EB9D" w:rsidR="00422D26" w:rsidRPr="00746496" w:rsidRDefault="00422D26" w:rsidP="00422D26">
      <w:pPr>
        <w:pStyle w:val="Heading2"/>
      </w:pPr>
      <w:r w:rsidRPr="00746496">
        <w:t>Problem statement (500 words)</w:t>
      </w:r>
    </w:p>
    <w:p w14:paraId="49BA79F1" w14:textId="5F5E4BAB" w:rsidR="00C90894" w:rsidRPr="00130958" w:rsidRDefault="0043169B" w:rsidP="00485395">
      <w:pPr>
        <w:rPr>
          <w:lang w:val="en-GB"/>
        </w:rPr>
      </w:pPr>
      <w:r>
        <w:rPr>
          <w:lang w:val="en-GB"/>
        </w:rPr>
        <w:t>The Addis Ababa Action A</w:t>
      </w:r>
      <w:r w:rsidR="00F66C4A">
        <w:rPr>
          <w:lang w:val="en-GB"/>
        </w:rPr>
        <w:t>genda confirms that i</w:t>
      </w:r>
      <w:r w:rsidR="000C20FA" w:rsidRPr="000C20FA">
        <w:rPr>
          <w:lang w:val="en-GB"/>
        </w:rPr>
        <w:t>nternational trade is an engine for inclusive economic growth and poverty reduction and contributes to the promotion of sustainable development</w:t>
      </w:r>
      <w:r w:rsidR="00F66C4A">
        <w:rPr>
          <w:lang w:val="en-GB"/>
        </w:rPr>
        <w:t xml:space="preserve"> (Paragraph 79)</w:t>
      </w:r>
      <w:r w:rsidR="000C20FA" w:rsidRPr="000C20FA">
        <w:rPr>
          <w:lang w:val="en-GB"/>
        </w:rPr>
        <w:t xml:space="preserve">. </w:t>
      </w:r>
      <w:r w:rsidR="008773EE">
        <w:rPr>
          <w:lang w:val="en-GB"/>
        </w:rPr>
        <w:t xml:space="preserve">Trade </w:t>
      </w:r>
      <w:r w:rsidR="00E550C7">
        <w:rPr>
          <w:lang w:val="en-GB"/>
        </w:rPr>
        <w:t xml:space="preserve">is also an important generator of </w:t>
      </w:r>
      <w:r w:rsidR="00F834E1">
        <w:rPr>
          <w:lang w:val="en-GB"/>
        </w:rPr>
        <w:t>cross-border private financial flows</w:t>
      </w:r>
      <w:r w:rsidR="00512668">
        <w:rPr>
          <w:lang w:val="en-GB"/>
        </w:rPr>
        <w:t xml:space="preserve"> </w:t>
      </w:r>
      <w:r w:rsidR="005504CC">
        <w:rPr>
          <w:lang w:val="en-GB"/>
        </w:rPr>
        <w:t xml:space="preserve">and forms </w:t>
      </w:r>
      <w:r w:rsidR="00934BDB">
        <w:rPr>
          <w:lang w:val="en-GB"/>
        </w:rPr>
        <w:t xml:space="preserve">a </w:t>
      </w:r>
      <w:r w:rsidR="002F5DD7">
        <w:rPr>
          <w:lang w:val="en-GB"/>
        </w:rPr>
        <w:t xml:space="preserve">critical </w:t>
      </w:r>
      <w:r w:rsidR="005C11E7" w:rsidRPr="005C11E7">
        <w:rPr>
          <w:lang w:val="en-GB"/>
        </w:rPr>
        <w:t xml:space="preserve">component of a country’s current account. As </w:t>
      </w:r>
      <w:r w:rsidR="00CF1537">
        <w:rPr>
          <w:lang w:val="en-GB"/>
        </w:rPr>
        <w:t xml:space="preserve">illustrated </w:t>
      </w:r>
      <w:r w:rsidR="005C11E7" w:rsidRPr="005C11E7">
        <w:rPr>
          <w:lang w:val="en-GB"/>
        </w:rPr>
        <w:t xml:space="preserve">in </w:t>
      </w:r>
      <w:r w:rsidR="005C11E7" w:rsidRPr="00130958">
        <w:rPr>
          <w:lang w:val="en-GB"/>
        </w:rPr>
        <w:t>Figure 1, from 2005 to 2023, net merchandise trade made up 76 per</w:t>
      </w:r>
      <w:r w:rsidR="002F5DD7" w:rsidRPr="00130958">
        <w:rPr>
          <w:lang w:val="en-GB"/>
        </w:rPr>
        <w:t xml:space="preserve"> </w:t>
      </w:r>
      <w:r w:rsidR="005C11E7" w:rsidRPr="00130958">
        <w:rPr>
          <w:lang w:val="en-GB"/>
        </w:rPr>
        <w:t>cent and net services trade 13 per</w:t>
      </w:r>
      <w:r w:rsidR="002F5DD7" w:rsidRPr="00130958">
        <w:rPr>
          <w:lang w:val="en-GB"/>
        </w:rPr>
        <w:t xml:space="preserve"> </w:t>
      </w:r>
      <w:r w:rsidR="005C11E7" w:rsidRPr="00130958">
        <w:rPr>
          <w:lang w:val="en-GB"/>
        </w:rPr>
        <w:t xml:space="preserve">cent of the current account for developing countries. </w:t>
      </w:r>
      <w:r w:rsidR="000F4011" w:rsidRPr="00130958">
        <w:rPr>
          <w:lang w:val="en-GB"/>
        </w:rPr>
        <w:t xml:space="preserve">Among developing countries, </w:t>
      </w:r>
      <w:r w:rsidR="00233E50" w:rsidRPr="00130958">
        <w:rPr>
          <w:lang w:val="en-GB"/>
        </w:rPr>
        <w:t>those</w:t>
      </w:r>
      <w:r w:rsidR="00D96C1F" w:rsidRPr="00130958">
        <w:rPr>
          <w:lang w:val="en-GB"/>
        </w:rPr>
        <w:t xml:space="preserve"> in s</w:t>
      </w:r>
      <w:r w:rsidR="000F4011" w:rsidRPr="00130958">
        <w:rPr>
          <w:lang w:val="en-GB"/>
        </w:rPr>
        <w:t xml:space="preserve">ub-Saharan </w:t>
      </w:r>
      <w:r w:rsidR="00D96C1F" w:rsidRPr="00130958">
        <w:rPr>
          <w:lang w:val="en-GB"/>
        </w:rPr>
        <w:t xml:space="preserve">Africa demonstrate a high share </w:t>
      </w:r>
      <w:r w:rsidR="004D30F6" w:rsidRPr="00130958">
        <w:rPr>
          <w:lang w:val="en-GB"/>
        </w:rPr>
        <w:t xml:space="preserve">of </w:t>
      </w:r>
      <w:r w:rsidR="00EE4F8F" w:rsidRPr="00130958">
        <w:rPr>
          <w:lang w:val="en-GB"/>
        </w:rPr>
        <w:t>secondary income (or current transfer)</w:t>
      </w:r>
      <w:r w:rsidR="00D97ABB" w:rsidRPr="00130958">
        <w:rPr>
          <w:lang w:val="en-GB"/>
        </w:rPr>
        <w:t>,</w:t>
      </w:r>
      <w:r w:rsidR="00EE4F8F" w:rsidRPr="00130958">
        <w:rPr>
          <w:lang w:val="en-GB"/>
        </w:rPr>
        <w:t xml:space="preserve"> </w:t>
      </w:r>
      <w:r w:rsidR="00FC1124" w:rsidRPr="00130958">
        <w:rPr>
          <w:lang w:val="en-GB"/>
        </w:rPr>
        <w:t>which include</w:t>
      </w:r>
      <w:r w:rsidR="00D97ABB" w:rsidRPr="00130958">
        <w:rPr>
          <w:lang w:val="en-GB"/>
        </w:rPr>
        <w:t>s</w:t>
      </w:r>
      <w:r w:rsidR="00FC1124" w:rsidRPr="00130958">
        <w:rPr>
          <w:lang w:val="en-GB"/>
        </w:rPr>
        <w:t xml:space="preserve"> official development assistance </w:t>
      </w:r>
      <w:r w:rsidR="00154AB8" w:rsidRPr="00130958">
        <w:rPr>
          <w:lang w:val="en-GB"/>
        </w:rPr>
        <w:t>(ODA).</w:t>
      </w:r>
    </w:p>
    <w:p w14:paraId="07D22750" w14:textId="77777777" w:rsidR="00C90894" w:rsidRPr="00130958" w:rsidRDefault="00C90894" w:rsidP="00485395">
      <w:pPr>
        <w:rPr>
          <w:lang w:val="en-GB"/>
        </w:rPr>
      </w:pPr>
    </w:p>
    <w:p w14:paraId="1C0CD6F3" w14:textId="407B3B42" w:rsidR="00752014" w:rsidRPr="004E47B8" w:rsidRDefault="00752014" w:rsidP="00752014">
      <w:pPr>
        <w:rPr>
          <w:rFonts w:cs="Calibri"/>
          <w:sz w:val="20"/>
          <w:szCs w:val="20"/>
          <w:lang w:val="en-GB"/>
        </w:rPr>
      </w:pPr>
      <w:r w:rsidRPr="00130958">
        <w:rPr>
          <w:rFonts w:cs="Calibri"/>
          <w:sz w:val="20"/>
          <w:szCs w:val="20"/>
          <w:lang w:val="en-GB"/>
        </w:rPr>
        <w:t>Figure</w:t>
      </w:r>
      <w:r w:rsidR="001A33FB" w:rsidRPr="00130958">
        <w:rPr>
          <w:rFonts w:cs="Calibri"/>
          <w:sz w:val="20"/>
          <w:szCs w:val="20"/>
          <w:lang w:val="en-GB"/>
        </w:rPr>
        <w:t xml:space="preserve"> 1</w:t>
      </w:r>
      <w:r w:rsidRPr="00130958">
        <w:rPr>
          <w:rFonts w:cs="Calibri"/>
          <w:sz w:val="20"/>
          <w:szCs w:val="20"/>
          <w:lang w:val="en-GB"/>
        </w:rPr>
        <w:t xml:space="preserve">: </w:t>
      </w:r>
      <w:r w:rsidR="005D48E1" w:rsidRPr="00130958">
        <w:rPr>
          <w:rFonts w:cs="Calibri"/>
          <w:sz w:val="20"/>
          <w:szCs w:val="20"/>
          <w:lang w:val="en-GB"/>
        </w:rPr>
        <w:t xml:space="preserve">Net trade accounts for the lion’s share of the </w:t>
      </w:r>
      <w:r w:rsidRPr="00130958">
        <w:rPr>
          <w:rFonts w:cs="Calibri"/>
          <w:sz w:val="20"/>
          <w:szCs w:val="20"/>
          <w:lang w:val="en-GB"/>
        </w:rPr>
        <w:t>current account</w:t>
      </w:r>
      <w:r w:rsidR="005D48E1" w:rsidRPr="00130958">
        <w:rPr>
          <w:rFonts w:cs="Calibri"/>
          <w:sz w:val="20"/>
          <w:szCs w:val="20"/>
          <w:lang w:val="en-GB"/>
        </w:rPr>
        <w:t xml:space="preserve">, </w:t>
      </w:r>
      <w:r w:rsidRPr="00130958">
        <w:rPr>
          <w:rFonts w:cs="Calibri"/>
          <w:sz w:val="20"/>
          <w:szCs w:val="20"/>
          <w:lang w:val="en-GB"/>
        </w:rPr>
        <w:t>by sub-category and region, 2005-20</w:t>
      </w:r>
      <w:r w:rsidR="00CE4275" w:rsidRPr="00130958">
        <w:rPr>
          <w:rFonts w:cs="Calibri"/>
          <w:sz w:val="20"/>
          <w:szCs w:val="20"/>
          <w:lang w:val="en-GB"/>
        </w:rPr>
        <w:t>2</w:t>
      </w:r>
      <w:r w:rsidRPr="00130958">
        <w:rPr>
          <w:rFonts w:cs="Calibri"/>
          <w:sz w:val="20"/>
          <w:szCs w:val="20"/>
          <w:lang w:val="en-GB"/>
        </w:rPr>
        <w:t>2 (percentage)</w:t>
      </w:r>
    </w:p>
    <w:p w14:paraId="339EE5DF" w14:textId="5BA230B4" w:rsidR="00752014" w:rsidRPr="001F724E" w:rsidRDefault="00CE4275" w:rsidP="00752014">
      <w:pPr>
        <w:jc w:val="center"/>
        <w:rPr>
          <w:rFonts w:ascii="Times New Roman" w:hAnsi="Times New Roman" w:cs="Times New Roman"/>
          <w:szCs w:val="22"/>
          <w:lang w:val="en-GB"/>
        </w:rPr>
      </w:pPr>
      <w:r w:rsidRPr="001F724E">
        <w:rPr>
          <w:noProof/>
          <w:lang w:val="en-GB"/>
        </w:rPr>
        <w:drawing>
          <wp:inline distT="0" distB="0" distL="0" distR="0" wp14:anchorId="360FB12B" wp14:editId="51BA3749">
            <wp:extent cx="4196281" cy="2082297"/>
            <wp:effectExtent l="0" t="0" r="13970" b="13335"/>
            <wp:docPr id="997665215" name="Chart 1">
              <a:extLst xmlns:a="http://schemas.openxmlformats.org/drawingml/2006/main">
                <a:ext uri="{FF2B5EF4-FFF2-40B4-BE49-F238E27FC236}">
                  <a16:creationId xmlns:a16="http://schemas.microsoft.com/office/drawing/2014/main" id="{87BEAB82-ADDD-4D2B-A599-19C62AB90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E55B53" w14:textId="77777777" w:rsidR="00752014" w:rsidRPr="004E47B8" w:rsidRDefault="00752014" w:rsidP="00752014">
      <w:pPr>
        <w:spacing w:after="0"/>
        <w:rPr>
          <w:rFonts w:cs="Calibri"/>
          <w:sz w:val="20"/>
          <w:szCs w:val="20"/>
          <w:lang w:val="en-GB"/>
        </w:rPr>
      </w:pPr>
      <w:r w:rsidRPr="004E47B8">
        <w:rPr>
          <w:rFonts w:cs="Calibri"/>
          <w:i/>
          <w:iCs/>
          <w:sz w:val="20"/>
          <w:szCs w:val="20"/>
          <w:lang w:val="en-GB"/>
        </w:rPr>
        <w:t>Source</w:t>
      </w:r>
      <w:r w:rsidRPr="004E47B8">
        <w:rPr>
          <w:rFonts w:cs="Calibri"/>
          <w:sz w:val="20"/>
          <w:szCs w:val="20"/>
          <w:lang w:val="en-GB"/>
        </w:rPr>
        <w:t>: UNCTAD calculations based on IMF BOP statistics.</w:t>
      </w:r>
    </w:p>
    <w:p w14:paraId="5D4799BE" w14:textId="347D2EE6" w:rsidR="00752014" w:rsidRPr="004E47B8" w:rsidRDefault="00752014" w:rsidP="00D04013">
      <w:pPr>
        <w:spacing w:after="0"/>
        <w:rPr>
          <w:rFonts w:cs="Calibri"/>
          <w:sz w:val="20"/>
          <w:szCs w:val="20"/>
          <w:lang w:val="en-GB"/>
        </w:rPr>
      </w:pPr>
      <w:r w:rsidRPr="004E47B8">
        <w:rPr>
          <w:rFonts w:cs="Calibri"/>
          <w:i/>
          <w:iCs/>
          <w:sz w:val="20"/>
          <w:szCs w:val="20"/>
          <w:lang w:val="en-GB"/>
        </w:rPr>
        <w:lastRenderedPageBreak/>
        <w:t>Note</w:t>
      </w:r>
      <w:r w:rsidRPr="004E47B8">
        <w:rPr>
          <w:rFonts w:cs="Calibri"/>
          <w:sz w:val="20"/>
          <w:szCs w:val="20"/>
          <w:lang w:val="en-GB"/>
        </w:rPr>
        <w:t>: Country groups follow definitions of the International Monetary Fund (IMF): developing economies include emerging and developing economies and developed economies include advanced economies.</w:t>
      </w:r>
    </w:p>
    <w:p w14:paraId="295235D7" w14:textId="77777777" w:rsidR="00D04013" w:rsidRDefault="00D04013" w:rsidP="00826247">
      <w:pPr>
        <w:rPr>
          <w:b/>
          <w:bCs/>
          <w:lang w:val="en-GB"/>
        </w:rPr>
      </w:pPr>
    </w:p>
    <w:p w14:paraId="5A09E168" w14:textId="54517D4E" w:rsidR="0060725E" w:rsidRDefault="004E47B8" w:rsidP="004E47B8">
      <w:pPr>
        <w:rPr>
          <w:lang w:val="en-GB"/>
        </w:rPr>
      </w:pPr>
      <w:r>
        <w:rPr>
          <w:lang w:val="en-GB"/>
        </w:rPr>
        <w:t xml:space="preserve">The </w:t>
      </w:r>
      <w:r w:rsidR="00130B85">
        <w:rPr>
          <w:lang w:val="en-GB"/>
        </w:rPr>
        <w:t>weigh</w:t>
      </w:r>
      <w:r w:rsidR="00446DD4">
        <w:rPr>
          <w:lang w:val="en-GB"/>
        </w:rPr>
        <w:t>t</w:t>
      </w:r>
      <w:r w:rsidR="00130B85">
        <w:rPr>
          <w:lang w:val="en-GB"/>
        </w:rPr>
        <w:t xml:space="preserve"> </w:t>
      </w:r>
      <w:r>
        <w:rPr>
          <w:lang w:val="en-GB"/>
        </w:rPr>
        <w:t xml:space="preserve">of services in </w:t>
      </w:r>
      <w:r w:rsidR="00906937">
        <w:rPr>
          <w:lang w:val="en-GB"/>
        </w:rPr>
        <w:t xml:space="preserve">the </w:t>
      </w:r>
      <w:r w:rsidR="00424ABE">
        <w:rPr>
          <w:lang w:val="en-GB"/>
        </w:rPr>
        <w:t xml:space="preserve">current account </w:t>
      </w:r>
      <w:r w:rsidR="00B976B0">
        <w:rPr>
          <w:lang w:val="en-GB"/>
        </w:rPr>
        <w:t>is expected to increase in the coming years</w:t>
      </w:r>
      <w:r w:rsidR="009F11A2">
        <w:rPr>
          <w:lang w:val="en-GB"/>
        </w:rPr>
        <w:t xml:space="preserve"> as </w:t>
      </w:r>
      <w:r w:rsidR="00A3630B">
        <w:rPr>
          <w:lang w:val="en-GB"/>
        </w:rPr>
        <w:t xml:space="preserve">the </w:t>
      </w:r>
      <w:r w:rsidR="001212E5">
        <w:rPr>
          <w:lang w:val="en-GB"/>
        </w:rPr>
        <w:t xml:space="preserve">services trade has been growing </w:t>
      </w:r>
      <w:r w:rsidR="00920E5F">
        <w:rPr>
          <w:lang w:val="en-GB"/>
        </w:rPr>
        <w:t xml:space="preserve">at a </w:t>
      </w:r>
      <w:r w:rsidR="001212E5">
        <w:rPr>
          <w:lang w:val="en-GB"/>
        </w:rPr>
        <w:t xml:space="preserve">faster </w:t>
      </w:r>
      <w:r w:rsidR="00920E5F">
        <w:rPr>
          <w:lang w:val="en-GB"/>
        </w:rPr>
        <w:t xml:space="preserve">rate </w:t>
      </w:r>
      <w:r w:rsidR="001212E5">
        <w:rPr>
          <w:lang w:val="en-GB"/>
        </w:rPr>
        <w:t xml:space="preserve">than the merchandise trade across the world. </w:t>
      </w:r>
      <w:r w:rsidR="0060725E">
        <w:rPr>
          <w:lang w:val="en-GB"/>
        </w:rPr>
        <w:t xml:space="preserve">A </w:t>
      </w:r>
      <w:r w:rsidR="001A3632">
        <w:rPr>
          <w:lang w:val="en-GB"/>
        </w:rPr>
        <w:t xml:space="preserve">significant </w:t>
      </w:r>
      <w:r w:rsidR="0060725E">
        <w:rPr>
          <w:lang w:val="en-GB"/>
        </w:rPr>
        <w:t>driver of services trade growth is digitalizatio</w:t>
      </w:r>
      <w:r w:rsidR="00953296">
        <w:rPr>
          <w:lang w:val="en-GB"/>
        </w:rPr>
        <w:t xml:space="preserve">n. </w:t>
      </w:r>
      <w:r w:rsidR="00953296" w:rsidRPr="00953296">
        <w:rPr>
          <w:lang w:val="en-GB"/>
        </w:rPr>
        <w:t xml:space="preserve">Digital technologies have </w:t>
      </w:r>
      <w:r w:rsidR="00842665" w:rsidRPr="00842665">
        <w:rPr>
          <w:lang w:val="en-GB"/>
        </w:rPr>
        <w:t>caused</w:t>
      </w:r>
      <w:r w:rsidR="00842665" w:rsidRPr="00953296">
        <w:rPr>
          <w:lang w:val="en-GB"/>
        </w:rPr>
        <w:t xml:space="preserve"> </w:t>
      </w:r>
      <w:r w:rsidR="00953296" w:rsidRPr="00953296">
        <w:rPr>
          <w:lang w:val="en-GB"/>
        </w:rPr>
        <w:t>a paradigm shift in how services are supplied and consumed across borders.</w:t>
      </w:r>
      <w:r w:rsidR="003228DC">
        <w:rPr>
          <w:lang w:val="en-GB"/>
        </w:rPr>
        <w:t xml:space="preserve"> </w:t>
      </w:r>
      <w:r w:rsidR="00953296" w:rsidRPr="00953296">
        <w:rPr>
          <w:lang w:val="en-GB"/>
        </w:rPr>
        <w:t xml:space="preserve">On the supply side, new data networks, digital tools, and platforms </w:t>
      </w:r>
      <w:r w:rsidR="00842665" w:rsidRPr="00842665">
        <w:rPr>
          <w:lang w:val="en-GB"/>
        </w:rPr>
        <w:t xml:space="preserve">have </w:t>
      </w:r>
      <w:r w:rsidR="008724CA">
        <w:rPr>
          <w:lang w:val="en-GB"/>
        </w:rPr>
        <w:t>transform</w:t>
      </w:r>
      <w:r w:rsidR="00842665">
        <w:rPr>
          <w:lang w:val="en-GB"/>
        </w:rPr>
        <w:t>ed</w:t>
      </w:r>
      <w:r w:rsidR="008724CA">
        <w:rPr>
          <w:lang w:val="en-GB"/>
        </w:rPr>
        <w:t xml:space="preserve"> </w:t>
      </w:r>
      <w:r w:rsidR="00BC541D">
        <w:rPr>
          <w:lang w:val="en-GB"/>
        </w:rPr>
        <w:t>previously no</w:t>
      </w:r>
      <w:r w:rsidR="00842665">
        <w:rPr>
          <w:lang w:val="en-GB"/>
        </w:rPr>
        <w:t>n</w:t>
      </w:r>
      <w:r w:rsidR="00BC541D">
        <w:rPr>
          <w:lang w:val="en-GB"/>
        </w:rPr>
        <w:t xml:space="preserve">-tradable services, such as </w:t>
      </w:r>
      <w:r w:rsidR="00443A93">
        <w:rPr>
          <w:lang w:val="en-GB"/>
        </w:rPr>
        <w:t xml:space="preserve">education and </w:t>
      </w:r>
      <w:r w:rsidR="000F0B48">
        <w:rPr>
          <w:lang w:val="en-GB"/>
        </w:rPr>
        <w:t>training</w:t>
      </w:r>
      <w:r w:rsidR="00C3197A">
        <w:rPr>
          <w:lang w:val="en-GB"/>
        </w:rPr>
        <w:t xml:space="preserve">, health </w:t>
      </w:r>
      <w:r w:rsidR="00953296" w:rsidRPr="00953296">
        <w:rPr>
          <w:lang w:val="en-GB"/>
        </w:rPr>
        <w:t xml:space="preserve">services </w:t>
      </w:r>
      <w:r w:rsidR="00C3197A">
        <w:rPr>
          <w:lang w:val="en-GB"/>
        </w:rPr>
        <w:t>and agricultural extension services.</w:t>
      </w:r>
      <w:r w:rsidR="00C3197A">
        <w:rPr>
          <w:rStyle w:val="FootnoteReference"/>
          <w:lang w:val="en-GB"/>
        </w:rPr>
        <w:footnoteReference w:id="2"/>
      </w:r>
    </w:p>
    <w:p w14:paraId="76B93A56" w14:textId="0629A193" w:rsidR="007422E6" w:rsidRDefault="006447B1" w:rsidP="007422E6">
      <w:pPr>
        <w:rPr>
          <w:lang w:val="en-GB"/>
        </w:rPr>
      </w:pPr>
      <w:r w:rsidRPr="007B00F3">
        <w:rPr>
          <w:noProof/>
          <w:color w:val="00B0F0"/>
          <w:lang w:val="en-GB"/>
        </w:rPr>
        <w:drawing>
          <wp:anchor distT="0" distB="0" distL="114300" distR="114300" simplePos="0" relativeHeight="251658240" behindDoc="0" locked="0" layoutInCell="1" allowOverlap="1" wp14:anchorId="19CDFD70" wp14:editId="2D8BFAA8">
            <wp:simplePos x="0" y="0"/>
            <wp:positionH relativeFrom="column">
              <wp:posOffset>3427095</wp:posOffset>
            </wp:positionH>
            <wp:positionV relativeFrom="paragraph">
              <wp:posOffset>1282700</wp:posOffset>
            </wp:positionV>
            <wp:extent cx="2890520" cy="2440940"/>
            <wp:effectExtent l="0" t="0" r="5080" b="0"/>
            <wp:wrapSquare wrapText="bothSides"/>
            <wp:docPr id="713576845" name="Picture 1" descr="A graph of growth and tra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76845" name="Picture 1" descr="A graph of growth and trad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0520" cy="2440940"/>
                    </a:xfrm>
                    <a:prstGeom prst="rect">
                      <a:avLst/>
                    </a:prstGeom>
                  </pic:spPr>
                </pic:pic>
              </a:graphicData>
            </a:graphic>
            <wp14:sizeRelH relativeFrom="page">
              <wp14:pctWidth>0</wp14:pctWidth>
            </wp14:sizeRelH>
            <wp14:sizeRelV relativeFrom="page">
              <wp14:pctHeight>0</wp14:pctHeight>
            </wp14:sizeRelV>
          </wp:anchor>
        </w:drawing>
      </w:r>
      <w:r w:rsidR="008A5136">
        <w:rPr>
          <w:lang w:val="en-GB"/>
        </w:rPr>
        <w:t xml:space="preserve">However, </w:t>
      </w:r>
      <w:r w:rsidR="008E648C">
        <w:rPr>
          <w:lang w:val="en-GB"/>
        </w:rPr>
        <w:t xml:space="preserve">the </w:t>
      </w:r>
      <w:r w:rsidR="008A5136">
        <w:rPr>
          <w:lang w:val="en-GB"/>
        </w:rPr>
        <w:t xml:space="preserve">services trade </w:t>
      </w:r>
      <w:r w:rsidR="008E648C">
        <w:rPr>
          <w:lang w:val="en-GB"/>
        </w:rPr>
        <w:t xml:space="preserve">is grappling with </w:t>
      </w:r>
      <w:r w:rsidR="008A5136">
        <w:rPr>
          <w:lang w:val="en-GB"/>
        </w:rPr>
        <w:t xml:space="preserve">a </w:t>
      </w:r>
      <w:r w:rsidR="008E648C">
        <w:rPr>
          <w:lang w:val="en-GB"/>
        </w:rPr>
        <w:t xml:space="preserve">significant </w:t>
      </w:r>
      <w:r w:rsidR="008A5136">
        <w:rPr>
          <w:lang w:val="en-GB"/>
        </w:rPr>
        <w:t xml:space="preserve">measurement </w:t>
      </w:r>
      <w:r w:rsidR="008E648C">
        <w:rPr>
          <w:lang w:val="en-GB"/>
        </w:rPr>
        <w:t xml:space="preserve">issue. </w:t>
      </w:r>
      <w:r w:rsidR="00B07C71">
        <w:rPr>
          <w:lang w:val="en-GB"/>
        </w:rPr>
        <w:t xml:space="preserve">Many </w:t>
      </w:r>
      <w:r w:rsidR="00C71A2B">
        <w:rPr>
          <w:lang w:val="en-GB"/>
        </w:rPr>
        <w:t xml:space="preserve">developing </w:t>
      </w:r>
      <w:r w:rsidR="008E648C">
        <w:rPr>
          <w:lang w:val="en-GB"/>
        </w:rPr>
        <w:t xml:space="preserve">economies </w:t>
      </w:r>
      <w:r w:rsidR="00B235E1">
        <w:rPr>
          <w:lang w:val="en-GB"/>
        </w:rPr>
        <w:t>lack</w:t>
      </w:r>
      <w:r w:rsidR="00B07C71">
        <w:rPr>
          <w:lang w:val="en-GB"/>
        </w:rPr>
        <w:t xml:space="preserve"> </w:t>
      </w:r>
      <w:r w:rsidR="00B235E1">
        <w:rPr>
          <w:lang w:val="en-GB"/>
        </w:rPr>
        <w:t xml:space="preserve">in </w:t>
      </w:r>
      <w:r w:rsidR="00C125C4">
        <w:rPr>
          <w:lang w:val="en-GB"/>
        </w:rPr>
        <w:t xml:space="preserve">comprehensive </w:t>
      </w:r>
      <w:r w:rsidR="003828A1">
        <w:rPr>
          <w:lang w:val="en-GB"/>
        </w:rPr>
        <w:t>trade services data</w:t>
      </w:r>
      <w:r w:rsidR="00491817" w:rsidRPr="001F724E">
        <w:rPr>
          <w:lang w:val="en-GB"/>
        </w:rPr>
        <w:t>.</w:t>
      </w:r>
      <w:r w:rsidR="003D610D">
        <w:rPr>
          <w:lang w:val="en-GB"/>
        </w:rPr>
        <w:t xml:space="preserve"> </w:t>
      </w:r>
      <w:r w:rsidR="00B235E1">
        <w:rPr>
          <w:lang w:val="en-GB"/>
        </w:rPr>
        <w:t xml:space="preserve">According to </w:t>
      </w:r>
      <w:r w:rsidR="003D610D" w:rsidRPr="00D60014">
        <w:rPr>
          <w:lang w:val="en-GB"/>
        </w:rPr>
        <w:t>UNCTAD</w:t>
      </w:r>
      <w:r w:rsidR="009130F4" w:rsidRPr="00D60014">
        <w:rPr>
          <w:lang w:val="en-GB"/>
        </w:rPr>
        <w:t xml:space="preserve">’s </w:t>
      </w:r>
      <w:r w:rsidR="00F83ED2" w:rsidRPr="00D60014">
        <w:rPr>
          <w:lang w:val="en-GB"/>
        </w:rPr>
        <w:t xml:space="preserve">assessment of </w:t>
      </w:r>
      <w:r w:rsidR="003D610D" w:rsidRPr="00D60014">
        <w:rPr>
          <w:lang w:val="en-GB"/>
        </w:rPr>
        <w:t xml:space="preserve">official statistics </w:t>
      </w:r>
      <w:r w:rsidR="00C05194" w:rsidRPr="00D60014">
        <w:rPr>
          <w:lang w:val="en-GB"/>
        </w:rPr>
        <w:t xml:space="preserve">of 188 economies </w:t>
      </w:r>
      <w:r w:rsidR="003D610D" w:rsidRPr="00D60014">
        <w:rPr>
          <w:lang w:val="en-GB"/>
        </w:rPr>
        <w:t xml:space="preserve">available </w:t>
      </w:r>
      <w:r w:rsidR="002B0B30" w:rsidRPr="00D60014">
        <w:rPr>
          <w:lang w:val="en-GB"/>
        </w:rPr>
        <w:t xml:space="preserve">as of </w:t>
      </w:r>
      <w:r w:rsidR="003D610D" w:rsidRPr="00D60014">
        <w:rPr>
          <w:lang w:val="en-GB"/>
        </w:rPr>
        <w:t xml:space="preserve">July 2023, </w:t>
      </w:r>
      <w:r w:rsidR="002B0B30" w:rsidRPr="002B0B30">
        <w:rPr>
          <w:lang w:val="en-GB"/>
        </w:rPr>
        <w:t xml:space="preserve">fewer </w:t>
      </w:r>
      <w:r w:rsidR="003D610D" w:rsidRPr="00D60014">
        <w:rPr>
          <w:lang w:val="en-GB"/>
        </w:rPr>
        <w:t xml:space="preserve">than 10 developing economies regularly publish </w:t>
      </w:r>
      <w:r w:rsidR="00103797" w:rsidRPr="00D60014">
        <w:rPr>
          <w:lang w:val="en-GB"/>
        </w:rPr>
        <w:t xml:space="preserve">services </w:t>
      </w:r>
      <w:r w:rsidR="003D610D" w:rsidRPr="00D60014">
        <w:rPr>
          <w:lang w:val="en-GB"/>
        </w:rPr>
        <w:t xml:space="preserve">trade </w:t>
      </w:r>
      <w:r w:rsidR="002B0B30" w:rsidRPr="00D60014">
        <w:rPr>
          <w:lang w:val="en-GB"/>
        </w:rPr>
        <w:t xml:space="preserve">data </w:t>
      </w:r>
      <w:r w:rsidR="003D610D" w:rsidRPr="00D60014">
        <w:rPr>
          <w:lang w:val="en-GB"/>
        </w:rPr>
        <w:t>disaggregated by trade partner</w:t>
      </w:r>
      <w:r w:rsidR="00D87581" w:rsidRPr="00D60014">
        <w:rPr>
          <w:lang w:val="en-GB"/>
        </w:rPr>
        <w:t>s</w:t>
      </w:r>
      <w:r w:rsidR="002B0B30" w:rsidRPr="00D60014">
        <w:rPr>
          <w:lang w:val="en-GB"/>
        </w:rPr>
        <w:t xml:space="preserve">. </w:t>
      </w:r>
      <w:r w:rsidR="00D87581">
        <w:rPr>
          <w:lang w:val="en-GB"/>
        </w:rPr>
        <w:t xml:space="preserve">The </w:t>
      </w:r>
      <w:r w:rsidR="00D87581" w:rsidRPr="004E47B8">
        <w:rPr>
          <w:lang w:val="en-GB"/>
        </w:rPr>
        <w:t xml:space="preserve">International Monetary Fund </w:t>
      </w:r>
      <w:hyperlink r:id="rId13" w:history="1">
        <w:r w:rsidR="00D87581" w:rsidRPr="00D60014">
          <w:t>Balance of Payments and International Investment Position Manual, 6th Edition (BPM6)</w:t>
        </w:r>
      </w:hyperlink>
      <w:r w:rsidR="00D87581">
        <w:rPr>
          <w:lang w:val="en-GB"/>
        </w:rPr>
        <w:t xml:space="preserve"> </w:t>
      </w:r>
      <w:r w:rsidR="00C70A52">
        <w:rPr>
          <w:lang w:val="en-GB"/>
        </w:rPr>
        <w:t xml:space="preserve">categorises </w:t>
      </w:r>
      <w:r w:rsidR="00D87581">
        <w:rPr>
          <w:lang w:val="en-GB"/>
        </w:rPr>
        <w:t>services into twelve major items and (</w:t>
      </w:r>
      <w:r w:rsidR="00DD46ED">
        <w:rPr>
          <w:lang w:val="en-GB"/>
        </w:rPr>
        <w:t xml:space="preserve">a </w:t>
      </w:r>
      <w:r w:rsidR="00D87581" w:rsidRPr="00D60014">
        <w:rPr>
          <w:lang w:val="en-GB"/>
        </w:rPr>
        <w:t>number</w:t>
      </w:r>
      <w:r w:rsidR="00D87581">
        <w:rPr>
          <w:lang w:val="en-GB"/>
        </w:rPr>
        <w:t xml:space="preserve">) </w:t>
      </w:r>
      <w:r w:rsidR="00E973B0">
        <w:rPr>
          <w:lang w:val="en-GB"/>
        </w:rPr>
        <w:t xml:space="preserve">of </w:t>
      </w:r>
      <w:r w:rsidR="00DD46ED">
        <w:rPr>
          <w:lang w:val="en-GB"/>
        </w:rPr>
        <w:t>s</w:t>
      </w:r>
      <w:r w:rsidR="00D87581">
        <w:rPr>
          <w:lang w:val="en-GB"/>
        </w:rPr>
        <w:t>ub</w:t>
      </w:r>
      <w:r w:rsidR="00E973B0">
        <w:rPr>
          <w:lang w:val="en-GB"/>
        </w:rPr>
        <w:t xml:space="preserve">categories. </w:t>
      </w:r>
      <w:r w:rsidR="00DD46ED">
        <w:rPr>
          <w:lang w:val="en-GB"/>
        </w:rPr>
        <w:t>However, a</w:t>
      </w:r>
      <w:r w:rsidR="00D87581" w:rsidRPr="001F724E">
        <w:rPr>
          <w:lang w:val="en-GB"/>
        </w:rPr>
        <w:t xml:space="preserve">round two thirds of developing </w:t>
      </w:r>
      <w:r w:rsidR="00DD46ED">
        <w:rPr>
          <w:lang w:val="en-GB"/>
        </w:rPr>
        <w:t xml:space="preserve">countries </w:t>
      </w:r>
      <w:r w:rsidR="00D87581" w:rsidRPr="001F724E">
        <w:rPr>
          <w:lang w:val="en-GB"/>
        </w:rPr>
        <w:t xml:space="preserve">report data </w:t>
      </w:r>
      <w:r w:rsidR="003058FA">
        <w:rPr>
          <w:lang w:val="en-GB"/>
        </w:rPr>
        <w:t xml:space="preserve">that </w:t>
      </w:r>
      <w:r w:rsidR="002B0B30">
        <w:rPr>
          <w:lang w:val="en-GB"/>
        </w:rPr>
        <w:t>extends</w:t>
      </w:r>
      <w:r w:rsidR="003058FA">
        <w:rPr>
          <w:lang w:val="en-GB"/>
        </w:rPr>
        <w:t xml:space="preserve"> </w:t>
      </w:r>
      <w:r w:rsidR="00D87581" w:rsidRPr="001F724E">
        <w:rPr>
          <w:lang w:val="en-GB"/>
        </w:rPr>
        <w:t xml:space="preserve">beyond the 12 main </w:t>
      </w:r>
      <w:r w:rsidR="002B0B30">
        <w:rPr>
          <w:lang w:val="en-GB"/>
        </w:rPr>
        <w:t>Balance of Payments (</w:t>
      </w:r>
      <w:r w:rsidR="00D87581" w:rsidRPr="001F724E">
        <w:rPr>
          <w:lang w:val="en-GB"/>
        </w:rPr>
        <w:t>BOP</w:t>
      </w:r>
      <w:r w:rsidR="002B0B30">
        <w:rPr>
          <w:lang w:val="en-GB"/>
        </w:rPr>
        <w:t>)</w:t>
      </w:r>
      <w:r w:rsidR="00D87581" w:rsidRPr="001F724E">
        <w:rPr>
          <w:lang w:val="en-GB"/>
        </w:rPr>
        <w:t xml:space="preserve"> items,</w:t>
      </w:r>
      <w:r w:rsidR="003058FA">
        <w:rPr>
          <w:lang w:val="en-GB"/>
        </w:rPr>
        <w:t xml:space="preserve"> </w:t>
      </w:r>
      <w:r w:rsidR="002B0B30">
        <w:rPr>
          <w:lang w:val="en-GB"/>
        </w:rPr>
        <w:t xml:space="preserve">compared to </w:t>
      </w:r>
      <w:r w:rsidR="00D87581" w:rsidRPr="001F724E">
        <w:rPr>
          <w:lang w:val="en-GB"/>
        </w:rPr>
        <w:t xml:space="preserve">96 per cent </w:t>
      </w:r>
      <w:r w:rsidR="003F7F59">
        <w:rPr>
          <w:lang w:val="en-GB"/>
        </w:rPr>
        <w:t xml:space="preserve">reported by </w:t>
      </w:r>
      <w:r w:rsidR="00D87581" w:rsidRPr="001F724E">
        <w:rPr>
          <w:lang w:val="en-GB"/>
        </w:rPr>
        <w:t>more advanced economies.</w:t>
      </w:r>
      <w:r w:rsidR="00C15F1B">
        <w:rPr>
          <w:lang w:val="en-GB"/>
        </w:rPr>
        <w:t xml:space="preserve"> </w:t>
      </w:r>
    </w:p>
    <w:p w14:paraId="7264B4E5" w14:textId="044365B1" w:rsidR="00916724" w:rsidRDefault="00CF6718" w:rsidP="00B2751C">
      <w:pPr>
        <w:rPr>
          <w:lang w:val="en-GB"/>
        </w:rPr>
      </w:pPr>
      <w:r w:rsidRPr="007422E6">
        <w:rPr>
          <w:lang w:val="en-GB"/>
        </w:rPr>
        <w:t>Th</w:t>
      </w:r>
      <w:r w:rsidR="00B2751C" w:rsidRPr="007422E6">
        <w:rPr>
          <w:lang w:val="en-GB"/>
        </w:rPr>
        <w:t xml:space="preserve">e </w:t>
      </w:r>
      <w:r w:rsidR="007422E6" w:rsidRPr="00D60014">
        <w:rPr>
          <w:lang w:val="en-GB"/>
        </w:rPr>
        <w:t xml:space="preserve">lack of comprehensive data on trade in services may obscure the real challenges developing countries face in mobilizing finance for development, </w:t>
      </w:r>
      <w:r w:rsidR="002B0B30">
        <w:rPr>
          <w:lang w:val="en-GB"/>
        </w:rPr>
        <w:t xml:space="preserve">which in turn may lead to overestimating the domestically available finance in developing countries. </w:t>
      </w:r>
      <w:r w:rsidR="00BB1FEE">
        <w:rPr>
          <w:lang w:val="en-GB"/>
        </w:rPr>
        <w:t xml:space="preserve">The available data </w:t>
      </w:r>
      <w:r w:rsidR="003A2D97">
        <w:rPr>
          <w:lang w:val="en-GB"/>
        </w:rPr>
        <w:t>suggest that</w:t>
      </w:r>
      <w:r w:rsidR="00457273" w:rsidRPr="00457273">
        <w:rPr>
          <w:lang w:val="en-GB"/>
        </w:rPr>
        <w:t xml:space="preserve"> developing countries </w:t>
      </w:r>
      <w:r w:rsidR="006C425F">
        <w:rPr>
          <w:lang w:val="en-GB"/>
        </w:rPr>
        <w:t>import more services than they export (</w:t>
      </w:r>
      <w:hyperlink r:id="rId14" w:history="1">
        <w:r w:rsidR="00457273" w:rsidRPr="00D60014">
          <w:t>Figure</w:t>
        </w:r>
      </w:hyperlink>
      <w:r w:rsidR="00457273" w:rsidRPr="00457273">
        <w:rPr>
          <w:lang w:val="en-GB"/>
        </w:rPr>
        <w:t>).</w:t>
      </w:r>
      <w:r w:rsidR="0095597C" w:rsidRPr="00D60014">
        <w:rPr>
          <w:vertAlign w:val="superscript"/>
        </w:rPr>
        <w:footnoteReference w:id="3"/>
      </w:r>
      <w:r w:rsidR="00457273" w:rsidRPr="00457273">
        <w:rPr>
          <w:lang w:val="en-GB"/>
        </w:rPr>
        <w:t xml:space="preserve"> However, </w:t>
      </w:r>
      <w:r w:rsidR="008071D9">
        <w:rPr>
          <w:lang w:val="en-GB"/>
        </w:rPr>
        <w:t xml:space="preserve">missing </w:t>
      </w:r>
      <w:r w:rsidR="00457273" w:rsidRPr="00457273">
        <w:rPr>
          <w:lang w:val="en-GB"/>
        </w:rPr>
        <w:t xml:space="preserve">accurate data </w:t>
      </w:r>
      <w:r w:rsidR="00752F60">
        <w:rPr>
          <w:lang w:val="en-GB"/>
        </w:rPr>
        <w:t xml:space="preserve">may </w:t>
      </w:r>
      <w:r w:rsidR="00C1616C">
        <w:rPr>
          <w:lang w:val="en-GB"/>
        </w:rPr>
        <w:t xml:space="preserve">lead us to </w:t>
      </w:r>
      <w:r w:rsidR="00752F60">
        <w:rPr>
          <w:lang w:val="en-GB"/>
        </w:rPr>
        <w:t>underestimat</w:t>
      </w:r>
      <w:r w:rsidR="00B23920">
        <w:rPr>
          <w:lang w:val="en-GB"/>
        </w:rPr>
        <w:t xml:space="preserve">e </w:t>
      </w:r>
      <w:r w:rsidR="00457273" w:rsidRPr="00457273">
        <w:rPr>
          <w:lang w:val="en-GB"/>
        </w:rPr>
        <w:t>the extent of their services trade deficits</w:t>
      </w:r>
      <w:r w:rsidR="001364DF">
        <w:rPr>
          <w:lang w:val="en-GB"/>
        </w:rPr>
        <w:t xml:space="preserve">, </w:t>
      </w:r>
      <w:r w:rsidR="002B0B30" w:rsidRPr="00D60014">
        <w:rPr>
          <w:lang w:val="en-GB"/>
        </w:rPr>
        <w:t>making it difficult to fully understand and address their financial needs.</w:t>
      </w:r>
    </w:p>
    <w:p w14:paraId="4EC7D2EF" w14:textId="70CCBD95" w:rsidR="00640017" w:rsidRDefault="00BB394F" w:rsidP="7092E284">
      <w:r w:rsidRPr="7092E284">
        <w:t xml:space="preserve">While collecting </w:t>
      </w:r>
      <w:r w:rsidR="008D2D56" w:rsidRPr="7092E284">
        <w:t>merchandise trade</w:t>
      </w:r>
      <w:r w:rsidRPr="7092E284">
        <w:t xml:space="preserve"> data </w:t>
      </w:r>
      <w:r w:rsidR="008D2D56" w:rsidRPr="7092E284">
        <w:t>from the customs data</w:t>
      </w:r>
      <w:r w:rsidR="00F528E6" w:rsidRPr="7092E284">
        <w:t xml:space="preserve"> is straightforward</w:t>
      </w:r>
      <w:r w:rsidR="008D2D56" w:rsidRPr="7092E284">
        <w:t xml:space="preserve">, </w:t>
      </w:r>
      <w:r w:rsidR="00F528E6" w:rsidRPr="7092E284">
        <w:t xml:space="preserve">collecting </w:t>
      </w:r>
      <w:r w:rsidR="002B0B30" w:rsidRPr="7092E284">
        <w:t xml:space="preserve">data on </w:t>
      </w:r>
      <w:r w:rsidR="008D2D56" w:rsidRPr="7092E284">
        <w:t xml:space="preserve">services trade is </w:t>
      </w:r>
      <w:r w:rsidR="000B074F" w:rsidRPr="7092E284">
        <w:t xml:space="preserve">complicated. </w:t>
      </w:r>
      <w:r w:rsidR="008D2D56" w:rsidRPr="7092E284">
        <w:rPr>
          <w:rFonts w:cs="Calibri"/>
        </w:rPr>
        <w:t xml:space="preserve">A </w:t>
      </w:r>
      <w:r w:rsidR="008D2D56" w:rsidRPr="7092E284">
        <w:t xml:space="preserve">conventional </w:t>
      </w:r>
      <w:r w:rsidR="00EB5BE1" w:rsidRPr="7092E284">
        <w:t xml:space="preserve">data collection </w:t>
      </w:r>
      <w:r w:rsidR="008D2D56" w:rsidRPr="7092E284">
        <w:t xml:space="preserve">method has been through an international transactions reporting system (ITRS). An ITRS allows </w:t>
      </w:r>
      <w:r w:rsidR="008D2D56" w:rsidRPr="7092E284">
        <w:rPr>
          <w:rFonts w:cs="Calibri"/>
        </w:rPr>
        <w:t xml:space="preserve">central banks to compile services statistics with information from domestic banks on international transactions. However, </w:t>
      </w:r>
      <w:r w:rsidR="003D5C73" w:rsidRPr="7092E284">
        <w:rPr>
          <w:rFonts w:cs="Calibri"/>
        </w:rPr>
        <w:t xml:space="preserve">data obtained through </w:t>
      </w:r>
      <w:r w:rsidR="00EB5BE1" w:rsidRPr="7092E284">
        <w:rPr>
          <w:rFonts w:cs="Calibri"/>
        </w:rPr>
        <w:t xml:space="preserve">ITRS </w:t>
      </w:r>
      <w:r w:rsidR="00A37BF5" w:rsidRPr="7092E284">
        <w:rPr>
          <w:rFonts w:cs="Calibri"/>
        </w:rPr>
        <w:t xml:space="preserve">are too aggregated to meet the standard suggested </w:t>
      </w:r>
      <w:r w:rsidR="00640017" w:rsidRPr="7092E284">
        <w:rPr>
          <w:rFonts w:cs="Calibri"/>
        </w:rPr>
        <w:t>by the Manual on Statistics of the International Trade in Services 2010 (MSITS 2010).</w:t>
      </w:r>
      <w:r w:rsidR="00640017" w:rsidRPr="7092E284">
        <w:rPr>
          <w:rStyle w:val="FootnoteReference"/>
          <w:rFonts w:cs="Calibri"/>
        </w:rPr>
        <w:footnoteReference w:id="4"/>
      </w:r>
    </w:p>
    <w:p w14:paraId="753AA339" w14:textId="569BCDAB" w:rsidR="008D2D56" w:rsidRDefault="008D2D56" w:rsidP="008D2D56">
      <w:pPr>
        <w:rPr>
          <w:lang w:val="en-GB"/>
        </w:rPr>
      </w:pPr>
      <w:r>
        <w:rPr>
          <w:lang w:val="en-GB"/>
        </w:rPr>
        <w:lastRenderedPageBreak/>
        <w:t>As s</w:t>
      </w:r>
      <w:r w:rsidRPr="001F724E">
        <w:rPr>
          <w:lang w:val="en-GB"/>
        </w:rPr>
        <w:t xml:space="preserve">ervices </w:t>
      </w:r>
      <w:r>
        <w:rPr>
          <w:lang w:val="en-GB"/>
        </w:rPr>
        <w:t xml:space="preserve">trade transactions take various forms, including transactions between private firms, collecting detailed and disaggregated data requires conducting surveys by </w:t>
      </w:r>
      <w:r w:rsidRPr="004E47B8">
        <w:rPr>
          <w:rFonts w:cs="Calibri"/>
          <w:lang w:val="en-GB"/>
        </w:rPr>
        <w:t>national statistical offices (NSOs)</w:t>
      </w:r>
      <w:r>
        <w:rPr>
          <w:rFonts w:cs="Calibri"/>
          <w:lang w:val="en-GB"/>
        </w:rPr>
        <w:t xml:space="preserve">. In developed economies, surveys are replacing ITRS for collecting services trade data. </w:t>
      </w:r>
      <w:r w:rsidR="00DF2630">
        <w:rPr>
          <w:rFonts w:cs="Calibri"/>
          <w:lang w:val="en-GB"/>
        </w:rPr>
        <w:t>NSOs send s</w:t>
      </w:r>
      <w:r>
        <w:rPr>
          <w:rFonts w:cs="Calibri"/>
          <w:lang w:val="en-GB"/>
        </w:rPr>
        <w:t xml:space="preserve">urveys to resident businesses listed in </w:t>
      </w:r>
      <w:r w:rsidR="00DF2630">
        <w:rPr>
          <w:rFonts w:cs="Calibri"/>
          <w:lang w:val="en-GB"/>
        </w:rPr>
        <w:t xml:space="preserve">the </w:t>
      </w:r>
      <w:r>
        <w:rPr>
          <w:rFonts w:cs="Calibri"/>
          <w:lang w:val="en-GB"/>
        </w:rPr>
        <w:t xml:space="preserve">national business or enterprise register. Administrative sources of data, </w:t>
      </w:r>
      <w:r w:rsidRPr="001F724E">
        <w:rPr>
          <w:lang w:val="en-GB"/>
        </w:rPr>
        <w:t>such as employment, tax records or population registers</w:t>
      </w:r>
      <w:r>
        <w:rPr>
          <w:lang w:val="en-GB"/>
        </w:rPr>
        <w:t xml:space="preserve">, and firm-level big data, can complement the surveys. </w:t>
      </w:r>
    </w:p>
    <w:p w14:paraId="6594AC07" w14:textId="18A7496F" w:rsidR="008D2D56" w:rsidRDefault="00560B1C" w:rsidP="008D2D56">
      <w:pPr>
        <w:rPr>
          <w:lang w:val="en-GB"/>
        </w:rPr>
      </w:pPr>
      <w:r>
        <w:rPr>
          <w:rFonts w:cs="Calibri"/>
          <w:lang w:val="en-GB"/>
        </w:rPr>
        <w:t>T</w:t>
      </w:r>
      <w:r w:rsidR="00262E50">
        <w:rPr>
          <w:rFonts w:cs="Calibri"/>
          <w:lang w:val="en-GB"/>
        </w:rPr>
        <w:t xml:space="preserve">he use of </w:t>
      </w:r>
      <w:r w:rsidR="008D2D56">
        <w:rPr>
          <w:rFonts w:cs="Calibri"/>
          <w:lang w:val="en-GB"/>
        </w:rPr>
        <w:t xml:space="preserve">surveys </w:t>
      </w:r>
      <w:r w:rsidR="00087CCC">
        <w:rPr>
          <w:rFonts w:cs="Calibri"/>
          <w:lang w:val="en-GB"/>
        </w:rPr>
        <w:t xml:space="preserve">and </w:t>
      </w:r>
      <w:r w:rsidR="008D2D56">
        <w:rPr>
          <w:rFonts w:cs="Calibri"/>
          <w:lang w:val="en-GB"/>
        </w:rPr>
        <w:t xml:space="preserve">administrative or firm-level data </w:t>
      </w:r>
      <w:r w:rsidR="00262E50">
        <w:rPr>
          <w:rFonts w:cs="Calibri"/>
          <w:lang w:val="en-GB"/>
        </w:rPr>
        <w:t xml:space="preserve">is </w:t>
      </w:r>
      <w:r w:rsidR="008D2D56">
        <w:rPr>
          <w:rFonts w:cs="Calibri"/>
          <w:lang w:val="en-GB"/>
        </w:rPr>
        <w:t xml:space="preserve">not yet </w:t>
      </w:r>
      <w:r w:rsidR="00262E50">
        <w:rPr>
          <w:rFonts w:cs="Calibri"/>
          <w:lang w:val="en-GB"/>
        </w:rPr>
        <w:t xml:space="preserve">widespread </w:t>
      </w:r>
      <w:r w:rsidR="008D2D56">
        <w:rPr>
          <w:rFonts w:cs="Calibri"/>
          <w:lang w:val="en-GB"/>
        </w:rPr>
        <w:t xml:space="preserve">in developing countries as many of them lack </w:t>
      </w:r>
      <w:r w:rsidR="00262E50">
        <w:rPr>
          <w:rFonts w:cs="Calibri"/>
          <w:lang w:val="en-GB"/>
        </w:rPr>
        <w:t xml:space="preserve">crucial </w:t>
      </w:r>
      <w:r w:rsidR="008D2D56">
        <w:rPr>
          <w:rFonts w:cs="Calibri"/>
          <w:lang w:val="en-GB"/>
        </w:rPr>
        <w:t xml:space="preserve">data </w:t>
      </w:r>
      <w:r w:rsidR="00295388">
        <w:rPr>
          <w:rFonts w:cs="Calibri"/>
          <w:lang w:val="en-GB"/>
        </w:rPr>
        <w:t xml:space="preserve">and </w:t>
      </w:r>
      <w:r w:rsidR="008D2D56">
        <w:rPr>
          <w:rFonts w:cs="Calibri"/>
          <w:lang w:val="en-GB"/>
        </w:rPr>
        <w:t>statistical infrastructure</w:t>
      </w:r>
      <w:r w:rsidR="00E77F27">
        <w:rPr>
          <w:rFonts w:cs="Calibri"/>
          <w:lang w:val="en-GB"/>
        </w:rPr>
        <w:t>,</w:t>
      </w:r>
      <w:r w:rsidR="008D2D56">
        <w:rPr>
          <w:rFonts w:cs="Calibri"/>
          <w:lang w:val="en-GB"/>
        </w:rPr>
        <w:t xml:space="preserve"> such as statistical business registers and </w:t>
      </w:r>
      <w:r w:rsidR="009B42FA">
        <w:rPr>
          <w:rFonts w:cs="Calibri"/>
          <w:lang w:val="en-GB"/>
        </w:rPr>
        <w:t xml:space="preserve">the </w:t>
      </w:r>
      <w:r w:rsidR="008D2D56">
        <w:rPr>
          <w:rFonts w:cs="Calibri"/>
          <w:lang w:val="en-GB"/>
        </w:rPr>
        <w:t xml:space="preserve">necessary information technology capacity </w:t>
      </w:r>
      <w:r w:rsidR="008D2D56" w:rsidRPr="001F724E">
        <w:rPr>
          <w:lang w:val="en-GB"/>
        </w:rPr>
        <w:t xml:space="preserve">to handle large data volumes. </w:t>
      </w:r>
      <w:r w:rsidR="00295388">
        <w:rPr>
          <w:lang w:val="en-GB"/>
        </w:rPr>
        <w:t xml:space="preserve">The lack of </w:t>
      </w:r>
      <w:r w:rsidR="008D2D56" w:rsidRPr="001F724E">
        <w:rPr>
          <w:lang w:val="en-GB"/>
        </w:rPr>
        <w:t>trust among respondents</w:t>
      </w:r>
      <w:r w:rsidR="00AD55E5">
        <w:rPr>
          <w:lang w:val="en-GB"/>
        </w:rPr>
        <w:t xml:space="preserve">, </w:t>
      </w:r>
      <w:r w:rsidR="00CD4A86">
        <w:rPr>
          <w:lang w:val="en-GB"/>
        </w:rPr>
        <w:t xml:space="preserve">particularly concerning </w:t>
      </w:r>
      <w:r w:rsidR="001E3257">
        <w:rPr>
          <w:lang w:val="en-GB"/>
        </w:rPr>
        <w:t xml:space="preserve">disclosing </w:t>
      </w:r>
      <w:r w:rsidR="00CD4A86">
        <w:rPr>
          <w:lang w:val="en-GB"/>
        </w:rPr>
        <w:t>financial information</w:t>
      </w:r>
      <w:r w:rsidR="001E3257">
        <w:rPr>
          <w:lang w:val="en-GB"/>
        </w:rPr>
        <w:t xml:space="preserve">, </w:t>
      </w:r>
      <w:r w:rsidR="008D2D56" w:rsidRPr="001F724E">
        <w:rPr>
          <w:lang w:val="en-GB"/>
        </w:rPr>
        <w:t xml:space="preserve">can also </w:t>
      </w:r>
      <w:r w:rsidR="007E742B">
        <w:rPr>
          <w:lang w:val="en-GB"/>
        </w:rPr>
        <w:t xml:space="preserve">present challenges </w:t>
      </w:r>
      <w:r w:rsidR="009B42FA">
        <w:rPr>
          <w:lang w:val="en-GB"/>
        </w:rPr>
        <w:t xml:space="preserve">when </w:t>
      </w:r>
      <w:r w:rsidR="008D2D56" w:rsidRPr="001F724E">
        <w:rPr>
          <w:lang w:val="en-GB"/>
        </w:rPr>
        <w:t xml:space="preserve">collecting data through several of these sources and methods. </w:t>
      </w:r>
    </w:p>
    <w:p w14:paraId="237AA07F" w14:textId="77777777" w:rsidR="00597A2F" w:rsidRPr="00746496" w:rsidRDefault="00597A2F" w:rsidP="00597A2F">
      <w:pPr>
        <w:pStyle w:val="Heading2"/>
      </w:pPr>
      <w:r w:rsidRPr="00746496">
        <w:t>Policy solutions (500 words)</w:t>
      </w:r>
    </w:p>
    <w:p w14:paraId="5F12E692" w14:textId="1F24A9BD" w:rsidR="006418AD" w:rsidRDefault="00266655" w:rsidP="00826247">
      <w:pPr>
        <w:rPr>
          <w:lang w:val="en-GB"/>
        </w:rPr>
      </w:pPr>
      <w:r w:rsidRPr="00DD501B">
        <w:rPr>
          <w:lang w:val="en-GB"/>
        </w:rPr>
        <w:t>W</w:t>
      </w:r>
      <w:r w:rsidR="007150CA" w:rsidRPr="00DD501B">
        <w:rPr>
          <w:lang w:val="en-GB"/>
        </w:rPr>
        <w:t xml:space="preserve">ays </w:t>
      </w:r>
      <w:r w:rsidRPr="00DD501B">
        <w:rPr>
          <w:lang w:val="en-GB"/>
        </w:rPr>
        <w:t xml:space="preserve">to improve </w:t>
      </w:r>
      <w:r w:rsidR="00D3526B" w:rsidRPr="00DD501B">
        <w:rPr>
          <w:lang w:val="en-GB"/>
        </w:rPr>
        <w:t xml:space="preserve">the </w:t>
      </w:r>
      <w:r w:rsidR="00D140AB" w:rsidRPr="00DD501B">
        <w:rPr>
          <w:lang w:val="en-GB"/>
        </w:rPr>
        <w:t xml:space="preserve">collection of </w:t>
      </w:r>
      <w:r w:rsidR="00EA3D90" w:rsidRPr="00DD501B">
        <w:rPr>
          <w:lang w:val="en-GB"/>
        </w:rPr>
        <w:t xml:space="preserve">services trade data </w:t>
      </w:r>
      <w:r w:rsidR="00D140AB" w:rsidRPr="00DD501B">
        <w:rPr>
          <w:lang w:val="en-GB"/>
        </w:rPr>
        <w:t>are well documented and tried</w:t>
      </w:r>
      <w:r w:rsidR="00FA43DB" w:rsidRPr="00DD501B">
        <w:rPr>
          <w:lang w:val="en-GB"/>
        </w:rPr>
        <w:t>,</w:t>
      </w:r>
      <w:r w:rsidR="007F003D" w:rsidRPr="00DD501B">
        <w:rPr>
          <w:lang w:val="en-GB"/>
        </w:rPr>
        <w:t xml:space="preserve"> as discussed below</w:t>
      </w:r>
      <w:r w:rsidR="00D140AB" w:rsidRPr="00DD501B">
        <w:rPr>
          <w:lang w:val="en-GB"/>
        </w:rPr>
        <w:t>.</w:t>
      </w:r>
      <w:r w:rsidR="00BD6A2B" w:rsidRPr="00DD501B">
        <w:rPr>
          <w:rStyle w:val="FootnoteReference"/>
          <w:rFonts w:ascii="Times New Roman" w:hAnsi="Times New Roman" w:cs="Times New Roman"/>
          <w:szCs w:val="22"/>
          <w:lang w:val="en-GB"/>
        </w:rPr>
        <w:footnoteReference w:id="5"/>
      </w:r>
      <w:r w:rsidR="005621FE">
        <w:rPr>
          <w:lang w:val="en-GB"/>
        </w:rPr>
        <w:t xml:space="preserve"> </w:t>
      </w:r>
    </w:p>
    <w:p w14:paraId="7AA84DCE" w14:textId="57E5C815" w:rsidR="000037E7" w:rsidRDefault="000037E7" w:rsidP="000037E7">
      <w:pPr>
        <w:rPr>
          <w:lang w:val="en-GB"/>
        </w:rPr>
      </w:pPr>
      <w:r w:rsidRPr="00DD501B">
        <w:rPr>
          <w:b/>
          <w:bCs/>
          <w:lang w:val="en-GB"/>
        </w:rPr>
        <w:t>Building services trade statistical capacity</w:t>
      </w:r>
      <w:r w:rsidRPr="00DD501B">
        <w:rPr>
          <w:lang w:val="en-GB"/>
        </w:rPr>
        <w:t xml:space="preserve">: There are tools that help developing countries build capacity in identifying, collecting and assessing services trade data. The </w:t>
      </w:r>
      <w:hyperlink r:id="rId15" w:history="1">
        <w:r w:rsidRPr="00DD501B">
          <w:t>Trade in Services Information System (</w:t>
        </w:r>
        <w:proofErr w:type="spellStart"/>
        <w:r w:rsidRPr="00DD501B">
          <w:t>TiSSTAT</w:t>
        </w:r>
        <w:proofErr w:type="spellEnd"/>
        <w:r w:rsidRPr="00DD501B">
          <w:t>)</w:t>
        </w:r>
      </w:hyperlink>
      <w:r w:rsidRPr="00DD501B">
        <w:rPr>
          <w:lang w:val="en-GB"/>
        </w:rPr>
        <w:t xml:space="preserve">, developed by UNCTAD, includes </w:t>
      </w:r>
      <w:r w:rsidRPr="00DD501B">
        <w:rPr>
          <w:rFonts w:cs="Calibri"/>
          <w:lang w:val="en-GB"/>
        </w:rPr>
        <w:t xml:space="preserve">modules for survey management, data entry, cleaning, compilation, quality assurance and dissemination and </w:t>
      </w:r>
      <w:r w:rsidRPr="00DD501B">
        <w:rPr>
          <w:lang w:val="en-GB"/>
        </w:rPr>
        <w:t>allows collecting data on bilateral trade flows and modes of supply.</w:t>
      </w:r>
      <w:r w:rsidRPr="00DD501B">
        <w:rPr>
          <w:rStyle w:val="FootnoteReference"/>
          <w:rFonts w:ascii="Times New Roman" w:hAnsi="Times New Roman" w:cs="Times New Roman"/>
          <w:szCs w:val="22"/>
          <w:lang w:val="en-GB"/>
        </w:rPr>
        <w:footnoteReference w:id="6"/>
      </w:r>
      <w:r w:rsidRPr="00DD501B">
        <w:rPr>
          <w:lang w:val="en-GB"/>
        </w:rPr>
        <w:t xml:space="preserve"> </w:t>
      </w:r>
      <w:r w:rsidRPr="00F462B0">
        <w:rPr>
          <w:lang w:val="en-GB"/>
        </w:rPr>
        <w:t xml:space="preserve">The </w:t>
      </w:r>
      <w:hyperlink r:id="rId16" w:history="1">
        <w:r w:rsidRPr="00F462B0">
          <w:rPr>
            <w:rStyle w:val="Hyperlink"/>
            <w:color w:val="auto"/>
            <w:u w:val="none"/>
            <w:lang w:val="en-GB"/>
          </w:rPr>
          <w:t>Handbook on Measuring Digital Trade</w:t>
        </w:r>
      </w:hyperlink>
      <w:r w:rsidRPr="00F462B0">
        <w:rPr>
          <w:lang w:val="en-GB"/>
        </w:rPr>
        <w:t xml:space="preserve"> </w:t>
      </w:r>
      <w:r w:rsidRPr="00DD501B">
        <w:rPr>
          <w:lang w:val="en-GB"/>
        </w:rPr>
        <w:t>published jointly by the IMF, the Organization for Economic Cooperation and Development (OECD), UNCTAD, the World Bank, and the World Trade Organization (WTO), provides standardized guidelines for collecting and reporting digitally-delivered services trade.</w:t>
      </w:r>
      <w:r w:rsidRPr="001F724E">
        <w:rPr>
          <w:lang w:val="en-GB"/>
        </w:rPr>
        <w:t xml:space="preserve"> </w:t>
      </w:r>
    </w:p>
    <w:p w14:paraId="0F09279A" w14:textId="3DAA1043" w:rsidR="00FD46B6" w:rsidRDefault="00EB2D46" w:rsidP="003F6B8C">
      <w:pPr>
        <w:rPr>
          <w:lang w:val="en-GB"/>
        </w:rPr>
      </w:pPr>
      <w:r>
        <w:rPr>
          <w:b/>
          <w:bCs/>
          <w:lang w:val="en-GB"/>
        </w:rPr>
        <w:t xml:space="preserve">Improving </w:t>
      </w:r>
      <w:r w:rsidR="00035DC8">
        <w:rPr>
          <w:b/>
          <w:bCs/>
          <w:lang w:val="en-GB"/>
        </w:rPr>
        <w:t xml:space="preserve">or expanding </w:t>
      </w:r>
      <w:r w:rsidR="008402CC">
        <w:rPr>
          <w:b/>
          <w:bCs/>
          <w:lang w:val="en-GB"/>
        </w:rPr>
        <w:t>d</w:t>
      </w:r>
      <w:r w:rsidR="001C0DD0" w:rsidRPr="00331F05">
        <w:rPr>
          <w:b/>
          <w:bCs/>
          <w:lang w:val="en-GB"/>
        </w:rPr>
        <w:t>ata source</w:t>
      </w:r>
      <w:r w:rsidR="001C0DD0">
        <w:rPr>
          <w:lang w:val="en-GB"/>
        </w:rPr>
        <w:t xml:space="preserve">: </w:t>
      </w:r>
      <w:r w:rsidR="001C0DD0" w:rsidRPr="001F724E">
        <w:rPr>
          <w:lang w:val="en-GB"/>
        </w:rPr>
        <w:t xml:space="preserve">Foreign </w:t>
      </w:r>
      <w:r w:rsidR="003C292F">
        <w:rPr>
          <w:lang w:val="en-GB"/>
        </w:rPr>
        <w:t>a</w:t>
      </w:r>
      <w:r w:rsidR="001C0DD0" w:rsidRPr="001F724E">
        <w:rPr>
          <w:lang w:val="en-GB"/>
        </w:rPr>
        <w:t xml:space="preserve">ffiliates </w:t>
      </w:r>
      <w:r w:rsidR="003C292F">
        <w:rPr>
          <w:lang w:val="en-GB"/>
        </w:rPr>
        <w:t>trade s</w:t>
      </w:r>
      <w:r w:rsidR="001C0DD0" w:rsidRPr="001F724E">
        <w:rPr>
          <w:lang w:val="en-GB"/>
        </w:rPr>
        <w:t>tatistics (FATS)</w:t>
      </w:r>
      <w:r w:rsidR="002C7402">
        <w:rPr>
          <w:lang w:val="en-GB"/>
        </w:rPr>
        <w:t xml:space="preserve"> </w:t>
      </w:r>
      <w:r w:rsidR="00FA43DB">
        <w:rPr>
          <w:lang w:val="en-GB"/>
        </w:rPr>
        <w:t xml:space="preserve">provide </w:t>
      </w:r>
      <w:r w:rsidR="00EE75D0">
        <w:rPr>
          <w:lang w:val="en-GB"/>
        </w:rPr>
        <w:t xml:space="preserve">information </w:t>
      </w:r>
      <w:r w:rsidR="007E621B">
        <w:rPr>
          <w:lang w:val="en-GB"/>
        </w:rPr>
        <w:t xml:space="preserve">on </w:t>
      </w:r>
      <w:r w:rsidR="002C7402">
        <w:rPr>
          <w:lang w:val="en-GB"/>
        </w:rPr>
        <w:t xml:space="preserve">foreign </w:t>
      </w:r>
      <w:r w:rsidR="001E4DF4">
        <w:rPr>
          <w:lang w:val="en-GB"/>
        </w:rPr>
        <w:t xml:space="preserve">affiliate firms </w:t>
      </w:r>
      <w:r w:rsidR="00DF2F4B">
        <w:rPr>
          <w:lang w:val="en-GB"/>
        </w:rPr>
        <w:t xml:space="preserve">operating </w:t>
      </w:r>
      <w:r w:rsidR="00E177CF">
        <w:rPr>
          <w:lang w:val="en-GB"/>
        </w:rPr>
        <w:t xml:space="preserve">in a </w:t>
      </w:r>
      <w:r w:rsidR="005571BA">
        <w:rPr>
          <w:lang w:val="en-GB"/>
        </w:rPr>
        <w:t xml:space="preserve">host </w:t>
      </w:r>
      <w:r w:rsidR="00E177CF">
        <w:rPr>
          <w:lang w:val="en-GB"/>
        </w:rPr>
        <w:t>country</w:t>
      </w:r>
      <w:r w:rsidR="00950888">
        <w:rPr>
          <w:lang w:val="en-GB"/>
        </w:rPr>
        <w:t xml:space="preserve"> which includes the net primary (factor) income in the current account.</w:t>
      </w:r>
      <w:r w:rsidR="00E177CF">
        <w:rPr>
          <w:lang w:val="en-GB"/>
        </w:rPr>
        <w:t xml:space="preserve"> </w:t>
      </w:r>
      <w:r w:rsidR="008D710C">
        <w:rPr>
          <w:lang w:val="en-GB"/>
        </w:rPr>
        <w:t xml:space="preserve">Countries can </w:t>
      </w:r>
      <w:r w:rsidR="008265D7">
        <w:rPr>
          <w:lang w:val="en-GB"/>
        </w:rPr>
        <w:t xml:space="preserve">design the system </w:t>
      </w:r>
      <w:r w:rsidR="003C5783">
        <w:rPr>
          <w:lang w:val="en-GB"/>
        </w:rPr>
        <w:t xml:space="preserve">to collect </w:t>
      </w:r>
      <w:r w:rsidR="00121B8F">
        <w:rPr>
          <w:lang w:val="en-GB"/>
        </w:rPr>
        <w:t xml:space="preserve">information on </w:t>
      </w:r>
      <w:r w:rsidR="00983223">
        <w:rPr>
          <w:lang w:val="en-GB"/>
        </w:rPr>
        <w:t xml:space="preserve">services </w:t>
      </w:r>
      <w:r w:rsidR="00121B8F">
        <w:rPr>
          <w:lang w:val="en-GB"/>
        </w:rPr>
        <w:t xml:space="preserve">delivered by foreign firms </w:t>
      </w:r>
      <w:r w:rsidR="00B94A0E">
        <w:rPr>
          <w:lang w:val="en-GB"/>
        </w:rPr>
        <w:t xml:space="preserve">with </w:t>
      </w:r>
      <w:r w:rsidR="005F3AA3">
        <w:rPr>
          <w:lang w:val="en-GB"/>
        </w:rPr>
        <w:t xml:space="preserve">a </w:t>
      </w:r>
      <w:r w:rsidR="003B0517">
        <w:rPr>
          <w:lang w:val="en-GB"/>
        </w:rPr>
        <w:t xml:space="preserve">physical </w:t>
      </w:r>
      <w:r w:rsidR="00121B8F">
        <w:rPr>
          <w:lang w:val="en-GB"/>
        </w:rPr>
        <w:t xml:space="preserve">commercial </w:t>
      </w:r>
      <w:r w:rsidR="003B0517">
        <w:rPr>
          <w:lang w:val="en-GB"/>
        </w:rPr>
        <w:t>presence in host countries</w:t>
      </w:r>
      <w:r w:rsidR="00B66329">
        <w:rPr>
          <w:lang w:val="en-GB"/>
        </w:rPr>
        <w:t>.</w:t>
      </w:r>
      <w:r w:rsidR="001C5CEB">
        <w:rPr>
          <w:lang w:val="en-GB"/>
        </w:rPr>
        <w:t xml:space="preserve"> </w:t>
      </w:r>
      <w:r w:rsidR="00FD46B6" w:rsidRPr="001F724E">
        <w:rPr>
          <w:lang w:val="en-GB"/>
        </w:rPr>
        <w:t>Value-</w:t>
      </w:r>
      <w:r w:rsidR="00F91FA2">
        <w:rPr>
          <w:lang w:val="en-GB"/>
        </w:rPr>
        <w:t>a</w:t>
      </w:r>
      <w:r w:rsidR="00FD46B6" w:rsidRPr="001F724E">
        <w:rPr>
          <w:lang w:val="en-GB"/>
        </w:rPr>
        <w:t xml:space="preserve">dded </w:t>
      </w:r>
      <w:r w:rsidR="00F91FA2">
        <w:rPr>
          <w:lang w:val="en-GB"/>
        </w:rPr>
        <w:t>t</w:t>
      </w:r>
      <w:r w:rsidR="00FD46B6" w:rsidRPr="001F724E">
        <w:rPr>
          <w:lang w:val="en-GB"/>
        </w:rPr>
        <w:t xml:space="preserve">ax (VAT) data </w:t>
      </w:r>
      <w:r w:rsidR="00BE6AF3">
        <w:rPr>
          <w:lang w:val="en-GB"/>
        </w:rPr>
        <w:t xml:space="preserve">may provide information on </w:t>
      </w:r>
      <w:r w:rsidR="00CE24E6">
        <w:rPr>
          <w:lang w:val="en-GB"/>
        </w:rPr>
        <w:t xml:space="preserve">bilateral services </w:t>
      </w:r>
      <w:r w:rsidR="00FD46B6" w:rsidRPr="001F724E">
        <w:rPr>
          <w:lang w:val="en-GB"/>
        </w:rPr>
        <w:t xml:space="preserve">trade </w:t>
      </w:r>
      <w:r w:rsidR="00CE24E6">
        <w:rPr>
          <w:lang w:val="en-GB"/>
        </w:rPr>
        <w:t xml:space="preserve">through </w:t>
      </w:r>
      <w:r w:rsidR="00FD46B6" w:rsidRPr="001F724E">
        <w:rPr>
          <w:lang w:val="en-GB"/>
        </w:rPr>
        <w:t>foreign affiliation, ownership, employment, and income sources (domestic or foreign). Statistics Finland and the Turkish Statistical Institute (</w:t>
      </w:r>
      <w:proofErr w:type="spellStart"/>
      <w:r w:rsidR="00FD46B6" w:rsidRPr="001F724E">
        <w:rPr>
          <w:lang w:val="en-GB"/>
        </w:rPr>
        <w:t>Turkstat</w:t>
      </w:r>
      <w:proofErr w:type="spellEnd"/>
      <w:r w:rsidR="00FD46B6" w:rsidRPr="001F724E">
        <w:rPr>
          <w:lang w:val="en-GB"/>
        </w:rPr>
        <w:t xml:space="preserve">) use VAT data </w:t>
      </w:r>
      <w:r w:rsidR="00A63439">
        <w:rPr>
          <w:lang w:val="en-GB"/>
        </w:rPr>
        <w:t xml:space="preserve">to complement </w:t>
      </w:r>
      <w:r w:rsidR="00CC5239">
        <w:rPr>
          <w:lang w:val="en-GB"/>
        </w:rPr>
        <w:t xml:space="preserve">surveys to </w:t>
      </w:r>
      <w:r w:rsidR="00FD46B6" w:rsidRPr="001F724E">
        <w:rPr>
          <w:lang w:val="en-GB"/>
        </w:rPr>
        <w:t xml:space="preserve">provide estimates for non-surveyed firms. </w:t>
      </w:r>
      <w:r w:rsidR="00AC1793" w:rsidRPr="001F724E">
        <w:rPr>
          <w:lang w:val="en-GB"/>
        </w:rPr>
        <w:t xml:space="preserve">The United Nations Economic and Social Commission for Asia and the Pacific (ESCAP) investment data collected by </w:t>
      </w:r>
      <w:r w:rsidR="00AC1793" w:rsidRPr="004E47B8">
        <w:rPr>
          <w:rFonts w:cs="Calibri"/>
          <w:lang w:val="en-GB"/>
        </w:rPr>
        <w:t>the Financial Times to track activities of foreign affiliate firms and investment projects</w:t>
      </w:r>
      <w:r w:rsidR="00AC1793">
        <w:rPr>
          <w:rFonts w:cs="Calibri"/>
          <w:lang w:val="en-GB"/>
        </w:rPr>
        <w:t xml:space="preserve"> </w:t>
      </w:r>
      <w:r w:rsidR="00AC1793" w:rsidRPr="001F724E">
        <w:rPr>
          <w:lang w:val="en-GB"/>
        </w:rPr>
        <w:t>to complement traditional BOP data</w:t>
      </w:r>
      <w:r w:rsidR="00FE5590">
        <w:rPr>
          <w:lang w:val="en-GB"/>
        </w:rPr>
        <w:t xml:space="preserve"> </w:t>
      </w:r>
      <w:r w:rsidR="00F34699">
        <w:rPr>
          <w:lang w:val="en-GB"/>
        </w:rPr>
        <w:t xml:space="preserve">for </w:t>
      </w:r>
      <w:r w:rsidR="00FE5590">
        <w:rPr>
          <w:lang w:val="en-GB"/>
        </w:rPr>
        <w:t xml:space="preserve">the analysis </w:t>
      </w:r>
      <w:r w:rsidR="00F34699">
        <w:rPr>
          <w:lang w:val="en-GB"/>
        </w:rPr>
        <w:t xml:space="preserve">in </w:t>
      </w:r>
      <w:r w:rsidR="00FE5590">
        <w:rPr>
          <w:lang w:val="en-GB"/>
        </w:rPr>
        <w:t xml:space="preserve">the </w:t>
      </w:r>
      <w:r w:rsidR="00F34699">
        <w:rPr>
          <w:lang w:val="en-GB"/>
        </w:rPr>
        <w:t>Asia-Pacific Trade and Investment Report 2023/2024.</w:t>
      </w:r>
      <w:r w:rsidR="00F34699">
        <w:rPr>
          <w:rStyle w:val="FootnoteReference"/>
          <w:lang w:val="en-GB"/>
        </w:rPr>
        <w:footnoteReference w:id="7"/>
      </w:r>
      <w:r w:rsidR="00F34699">
        <w:rPr>
          <w:lang w:val="en-GB"/>
        </w:rPr>
        <w:t xml:space="preserve"> </w:t>
      </w:r>
    </w:p>
    <w:p w14:paraId="6570FF3A" w14:textId="44DC5AB0" w:rsidR="0056489C" w:rsidRDefault="00BD6A2B" w:rsidP="0056489C">
      <w:pPr>
        <w:rPr>
          <w:lang w:val="en-GB"/>
        </w:rPr>
      </w:pPr>
      <w:r w:rsidRPr="00331F05">
        <w:rPr>
          <w:b/>
          <w:bCs/>
          <w:lang w:val="en-GB"/>
        </w:rPr>
        <w:lastRenderedPageBreak/>
        <w:t>Integrating</w:t>
      </w:r>
      <w:r w:rsidRPr="001F724E">
        <w:rPr>
          <w:lang w:val="en-GB"/>
        </w:rPr>
        <w:t xml:space="preserve"> </w:t>
      </w:r>
      <w:r w:rsidRPr="001F724E">
        <w:rPr>
          <w:b/>
          <w:bCs/>
          <w:lang w:val="en-GB"/>
        </w:rPr>
        <w:t>firm-level and big data</w:t>
      </w:r>
      <w:r w:rsidR="00B750BA">
        <w:rPr>
          <w:lang w:val="en-GB"/>
        </w:rPr>
        <w:t xml:space="preserve">: </w:t>
      </w:r>
      <w:r w:rsidRPr="001F724E">
        <w:rPr>
          <w:lang w:val="en-GB"/>
        </w:rPr>
        <w:t xml:space="preserve">Using </w:t>
      </w:r>
      <w:r w:rsidR="003F528D">
        <w:rPr>
          <w:lang w:val="en-GB"/>
        </w:rPr>
        <w:t xml:space="preserve">firm-level big data </w:t>
      </w:r>
      <w:r w:rsidR="00970008">
        <w:rPr>
          <w:lang w:val="en-GB"/>
        </w:rPr>
        <w:t xml:space="preserve">offers a promising avenue </w:t>
      </w:r>
      <w:r w:rsidR="00343F3E">
        <w:rPr>
          <w:lang w:val="en-GB"/>
        </w:rPr>
        <w:t xml:space="preserve">for </w:t>
      </w:r>
      <w:r w:rsidR="009E41CC">
        <w:rPr>
          <w:lang w:val="en-GB"/>
        </w:rPr>
        <w:t>enhancing</w:t>
      </w:r>
      <w:r w:rsidR="00343F3E">
        <w:rPr>
          <w:lang w:val="en-GB"/>
        </w:rPr>
        <w:t xml:space="preserve"> services data collection. This approach </w:t>
      </w:r>
      <w:r w:rsidR="008B6E36">
        <w:rPr>
          <w:lang w:val="en-GB"/>
        </w:rPr>
        <w:t>complement</w:t>
      </w:r>
      <w:r w:rsidR="00CE1689">
        <w:rPr>
          <w:lang w:val="en-GB"/>
        </w:rPr>
        <w:t>s</w:t>
      </w:r>
      <w:r w:rsidR="008B6E36">
        <w:rPr>
          <w:lang w:val="en-GB"/>
        </w:rPr>
        <w:t xml:space="preserve"> </w:t>
      </w:r>
      <w:r w:rsidR="008B6E36" w:rsidRPr="001F724E">
        <w:rPr>
          <w:lang w:val="en-GB"/>
        </w:rPr>
        <w:t xml:space="preserve">targeted surveys </w:t>
      </w:r>
      <w:r w:rsidR="00410240">
        <w:rPr>
          <w:lang w:val="en-GB"/>
        </w:rPr>
        <w:t xml:space="preserve">by </w:t>
      </w:r>
      <w:r w:rsidRPr="001F724E">
        <w:rPr>
          <w:lang w:val="en-GB"/>
        </w:rPr>
        <w:t>requir</w:t>
      </w:r>
      <w:r w:rsidR="00410240">
        <w:rPr>
          <w:lang w:val="en-GB"/>
        </w:rPr>
        <w:t>ing</w:t>
      </w:r>
      <w:r w:rsidRPr="001F724E">
        <w:rPr>
          <w:lang w:val="en-GB"/>
        </w:rPr>
        <w:t xml:space="preserve"> specific statistical methods</w:t>
      </w:r>
      <w:r w:rsidR="004540EB">
        <w:rPr>
          <w:lang w:val="en-GB"/>
        </w:rPr>
        <w:t xml:space="preserve">, </w:t>
      </w:r>
      <w:r w:rsidR="00410240">
        <w:rPr>
          <w:lang w:val="en-GB"/>
        </w:rPr>
        <w:t xml:space="preserve">advanced </w:t>
      </w:r>
      <w:r w:rsidR="00715694">
        <w:rPr>
          <w:lang w:val="en-GB"/>
        </w:rPr>
        <w:t xml:space="preserve">information technology to </w:t>
      </w:r>
      <w:r w:rsidR="00410240" w:rsidRPr="00410240">
        <w:rPr>
          <w:lang w:val="en-GB"/>
        </w:rPr>
        <w:t xml:space="preserve">manage large </w:t>
      </w:r>
      <w:r w:rsidRPr="001F724E">
        <w:rPr>
          <w:lang w:val="en-GB"/>
        </w:rPr>
        <w:t>volumes of unstructured data</w:t>
      </w:r>
      <w:r w:rsidR="00DF326C">
        <w:rPr>
          <w:lang w:val="en-GB"/>
        </w:rPr>
        <w:t xml:space="preserve">, and a legal framework </w:t>
      </w:r>
      <w:r w:rsidR="00410240" w:rsidRPr="00410240">
        <w:rPr>
          <w:lang w:val="en-GB"/>
        </w:rPr>
        <w:t xml:space="preserve">that permits </w:t>
      </w:r>
      <w:r w:rsidR="00DF326C" w:rsidRPr="001F724E">
        <w:rPr>
          <w:lang w:val="en-GB"/>
        </w:rPr>
        <w:t>access to private data for statistical purposes.</w:t>
      </w:r>
      <w:r w:rsidRPr="001F724E">
        <w:rPr>
          <w:lang w:val="en-GB"/>
        </w:rPr>
        <w:t xml:space="preserve"> Digitally deliverable services</w:t>
      </w:r>
      <w:r w:rsidR="0056489C">
        <w:rPr>
          <w:lang w:val="en-GB"/>
        </w:rPr>
        <w:t xml:space="preserve">, such as </w:t>
      </w:r>
      <w:r w:rsidRPr="001F724E">
        <w:rPr>
          <w:lang w:val="en-GB"/>
        </w:rPr>
        <w:t>payment card</w:t>
      </w:r>
      <w:r w:rsidR="006462D1">
        <w:rPr>
          <w:lang w:val="en-GB"/>
        </w:rPr>
        <w:t>s</w:t>
      </w:r>
      <w:r w:rsidRPr="001F724E">
        <w:rPr>
          <w:lang w:val="en-GB"/>
        </w:rPr>
        <w:t xml:space="preserve"> and mobile phone</w:t>
      </w:r>
      <w:r w:rsidR="00272F06">
        <w:rPr>
          <w:lang w:val="en-GB"/>
        </w:rPr>
        <w:t>s</w:t>
      </w:r>
      <w:r w:rsidRPr="001F724E">
        <w:rPr>
          <w:lang w:val="en-GB"/>
        </w:rPr>
        <w:t xml:space="preserve"> </w:t>
      </w:r>
      <w:r w:rsidR="0056489C" w:rsidRPr="001F724E">
        <w:rPr>
          <w:lang w:val="en-GB"/>
        </w:rPr>
        <w:t>can be relevant sources of big data.</w:t>
      </w:r>
      <w:r w:rsidRPr="001F724E">
        <w:rPr>
          <w:lang w:val="en-GB"/>
        </w:rPr>
        <w:t xml:space="preserve"> </w:t>
      </w:r>
      <w:r w:rsidR="00CE1689">
        <w:rPr>
          <w:lang w:val="en-GB"/>
        </w:rPr>
        <w:t xml:space="preserve">For instance, in </w:t>
      </w:r>
      <w:r w:rsidRPr="001F724E">
        <w:rPr>
          <w:lang w:val="en-GB"/>
        </w:rPr>
        <w:t>Indonesia, the NSO employs mobile phone roaming data to improve tourism statistics</w:t>
      </w:r>
      <w:r w:rsidR="00C40447">
        <w:rPr>
          <w:lang w:val="en-GB"/>
        </w:rPr>
        <w:t xml:space="preserve"> such as </w:t>
      </w:r>
      <w:r w:rsidR="00C40447" w:rsidRPr="004E47B8">
        <w:rPr>
          <w:rFonts w:cs="Calibri"/>
          <w:lang w:val="en-GB"/>
        </w:rPr>
        <w:t>the country of origin, time of arrival and departure, gate of entry and departure, length of stay, and destination countries</w:t>
      </w:r>
      <w:r w:rsidRPr="001F724E">
        <w:rPr>
          <w:lang w:val="en-GB"/>
        </w:rPr>
        <w:t>.</w:t>
      </w:r>
      <w:r w:rsidR="001035A2">
        <w:rPr>
          <w:rStyle w:val="FootnoteReference"/>
          <w:lang w:val="en-GB"/>
        </w:rPr>
        <w:footnoteReference w:id="8"/>
      </w:r>
      <w:r w:rsidRPr="001F724E">
        <w:rPr>
          <w:lang w:val="en-GB"/>
        </w:rPr>
        <w:t xml:space="preserve"> </w:t>
      </w:r>
      <w:hyperlink r:id="rId17" w:history="1">
        <w:r w:rsidR="00006E83" w:rsidRPr="00F462B0">
          <w:rPr>
            <w:rStyle w:val="Hyperlink"/>
            <w:color w:val="auto"/>
            <w:u w:val="none"/>
            <w:lang w:val="en-GB"/>
          </w:rPr>
          <w:t xml:space="preserve">The </w:t>
        </w:r>
        <w:proofErr w:type="spellStart"/>
        <w:r w:rsidR="00006E83" w:rsidRPr="00F462B0">
          <w:rPr>
            <w:rStyle w:val="Hyperlink"/>
            <w:color w:val="auto"/>
            <w:u w:val="none"/>
            <w:lang w:val="en-GB"/>
          </w:rPr>
          <w:t>Voorburg</w:t>
        </w:r>
        <w:proofErr w:type="spellEnd"/>
        <w:r w:rsidR="00006E83" w:rsidRPr="00F462B0">
          <w:rPr>
            <w:rStyle w:val="Hyperlink"/>
            <w:color w:val="auto"/>
            <w:u w:val="none"/>
            <w:lang w:val="en-GB"/>
          </w:rPr>
          <w:t xml:space="preserve"> Group on Services Statistics</w:t>
        </w:r>
      </w:hyperlink>
      <w:r w:rsidR="00297270" w:rsidRPr="00F462B0">
        <w:rPr>
          <w:lang w:val="en-GB"/>
        </w:rPr>
        <w:t xml:space="preserve">, </w:t>
      </w:r>
      <w:r w:rsidR="00297270" w:rsidRPr="00F462B0">
        <w:rPr>
          <w:rFonts w:cs="Calibri"/>
          <w:lang w:val="en-GB"/>
        </w:rPr>
        <w:t xml:space="preserve">created in 1986 </w:t>
      </w:r>
      <w:r w:rsidR="00460D3F" w:rsidRPr="00F462B0">
        <w:rPr>
          <w:rFonts w:cs="Calibri"/>
          <w:lang w:val="en-GB"/>
        </w:rPr>
        <w:t xml:space="preserve">to respond </w:t>
      </w:r>
      <w:r w:rsidR="00297270" w:rsidRPr="00F462B0">
        <w:rPr>
          <w:rFonts w:cs="Calibri"/>
          <w:lang w:val="en-GB"/>
        </w:rPr>
        <w:t>to a request from the United Nations Statistical Office to assist in developing services statistics</w:t>
      </w:r>
      <w:r w:rsidR="00460D3F" w:rsidRPr="00F462B0">
        <w:rPr>
          <w:rFonts w:cs="Calibri"/>
          <w:lang w:val="en-GB"/>
        </w:rPr>
        <w:t>,</w:t>
      </w:r>
      <w:r w:rsidR="00297270" w:rsidRPr="00F462B0">
        <w:rPr>
          <w:lang w:val="en-GB"/>
        </w:rPr>
        <w:t xml:space="preserve"> </w:t>
      </w:r>
      <w:r w:rsidR="00006E83" w:rsidRPr="00F462B0">
        <w:rPr>
          <w:lang w:val="en-GB"/>
        </w:rPr>
        <w:t>aims to “</w:t>
      </w:r>
      <w:r w:rsidR="00006E83" w:rsidRPr="00F462B0">
        <w:t xml:space="preserve">establish and maintain an internationally comparable methodology for measuring output and producer price indexes for the service industries”. </w:t>
      </w:r>
      <w:r w:rsidR="00E239BC" w:rsidRPr="00F462B0">
        <w:t xml:space="preserve">In </w:t>
      </w:r>
      <w:r w:rsidR="00E239BC" w:rsidRPr="00F462B0">
        <w:rPr>
          <w:lang w:val="en-GB"/>
        </w:rPr>
        <w:t xml:space="preserve">addition to traditional surveys, the </w:t>
      </w:r>
      <w:r w:rsidR="00006E83" w:rsidRPr="00F462B0">
        <w:rPr>
          <w:lang w:val="en-GB"/>
        </w:rPr>
        <w:t xml:space="preserve">Group uses diverse </w:t>
      </w:r>
      <w:r w:rsidR="00143CB1" w:rsidRPr="00F462B0">
        <w:rPr>
          <w:lang w:val="en-GB"/>
        </w:rPr>
        <w:t xml:space="preserve">services </w:t>
      </w:r>
      <w:r w:rsidR="00006E83" w:rsidRPr="00F462B0">
        <w:rPr>
          <w:lang w:val="en-GB"/>
        </w:rPr>
        <w:t xml:space="preserve">data sources </w:t>
      </w:r>
      <w:r w:rsidR="00E239BC" w:rsidRPr="00F462B0">
        <w:rPr>
          <w:lang w:val="en-GB"/>
        </w:rPr>
        <w:t xml:space="preserve">such as </w:t>
      </w:r>
      <w:r w:rsidR="00006E83" w:rsidRPr="00F462B0">
        <w:rPr>
          <w:lang w:val="en-GB"/>
        </w:rPr>
        <w:t xml:space="preserve">administrative data sources, corporate datasets, bank and credit data, and web scraping. </w:t>
      </w:r>
    </w:p>
    <w:p w14:paraId="118FD1DD" w14:textId="693F05FE" w:rsidR="00D16861" w:rsidRDefault="00EC63A3" w:rsidP="00E6145C">
      <w:pPr>
        <w:rPr>
          <w:lang w:val="en-GB"/>
        </w:rPr>
      </w:pPr>
      <w:r>
        <w:rPr>
          <w:lang w:val="en-GB"/>
        </w:rPr>
        <w:t>While valid, t</w:t>
      </w:r>
      <w:r w:rsidR="00FC612B" w:rsidRPr="00FC612B">
        <w:rPr>
          <w:lang w:val="en-GB"/>
        </w:rPr>
        <w:t xml:space="preserve">hese approaches are currently isolated cases. </w:t>
      </w:r>
      <w:r w:rsidR="004A7E0B">
        <w:rPr>
          <w:lang w:val="en-GB"/>
        </w:rPr>
        <w:t xml:space="preserve">It </w:t>
      </w:r>
      <w:r w:rsidR="00FC612B" w:rsidRPr="00FC612B">
        <w:rPr>
          <w:lang w:val="en-GB"/>
        </w:rPr>
        <w:t>requires the international community</w:t>
      </w:r>
      <w:r w:rsidR="00B87F9D">
        <w:rPr>
          <w:lang w:val="en-GB"/>
        </w:rPr>
        <w:t xml:space="preserve">’s concerted </w:t>
      </w:r>
      <w:r w:rsidR="00A07EA4">
        <w:rPr>
          <w:lang w:val="en-GB"/>
        </w:rPr>
        <w:t xml:space="preserve">support </w:t>
      </w:r>
      <w:r w:rsidR="00D16861">
        <w:rPr>
          <w:lang w:val="en-GB"/>
        </w:rPr>
        <w:t xml:space="preserve">to significantly improve </w:t>
      </w:r>
      <w:r w:rsidR="00A20A56">
        <w:rPr>
          <w:lang w:val="en-GB"/>
        </w:rPr>
        <w:t xml:space="preserve">developing countries’ data </w:t>
      </w:r>
      <w:r w:rsidR="00D16861" w:rsidRPr="00FC612B">
        <w:rPr>
          <w:lang w:val="en-GB"/>
        </w:rPr>
        <w:t xml:space="preserve">capacity </w:t>
      </w:r>
      <w:r w:rsidR="00F86F5C">
        <w:rPr>
          <w:lang w:val="en-GB"/>
        </w:rPr>
        <w:t xml:space="preserve">and make their financing-for-development strategies more </w:t>
      </w:r>
      <w:r w:rsidR="00A20A56">
        <w:rPr>
          <w:lang w:val="en-GB"/>
        </w:rPr>
        <w:t>data-driven and evidence</w:t>
      </w:r>
      <w:r w:rsidR="00F86F5C">
        <w:rPr>
          <w:lang w:val="en-GB"/>
        </w:rPr>
        <w:t xml:space="preserve">-based. </w:t>
      </w:r>
    </w:p>
    <w:p w14:paraId="4841CFEE" w14:textId="77777777" w:rsidR="002060EE" w:rsidRPr="00746496" w:rsidRDefault="002060EE" w:rsidP="002060EE">
      <w:pPr>
        <w:pStyle w:val="Heading2"/>
      </w:pPr>
      <w:r w:rsidRPr="00746496">
        <w:t>Specific recommendations for FFD4 (300 words)</w:t>
      </w:r>
    </w:p>
    <w:p w14:paraId="3D44BFEC" w14:textId="09BE9E34" w:rsidR="007D0756" w:rsidRPr="007D0756" w:rsidRDefault="007A17AC" w:rsidP="00826247">
      <w:pPr>
        <w:rPr>
          <w:lang w:val="en-GB"/>
        </w:rPr>
      </w:pPr>
      <w:r>
        <w:rPr>
          <w:lang w:val="en-GB"/>
        </w:rPr>
        <w:t xml:space="preserve">The paragraph 126 of the Addis Ababa Action Agenda calls on </w:t>
      </w:r>
      <w:r w:rsidRPr="003B705C">
        <w:rPr>
          <w:lang w:val="en-GB"/>
        </w:rPr>
        <w:t xml:space="preserve">relevant institutions to </w:t>
      </w:r>
      <w:r>
        <w:rPr>
          <w:lang w:val="en-GB"/>
        </w:rPr>
        <w:t>“</w:t>
      </w:r>
      <w:r w:rsidRPr="003B705C">
        <w:rPr>
          <w:lang w:val="en-GB"/>
        </w:rPr>
        <w:t>strengthen and standardize data on domestic and international resource mobilization and spending, as well as data on other means of implementation</w:t>
      </w:r>
      <w:r w:rsidR="00BF786F">
        <w:rPr>
          <w:lang w:val="en-GB"/>
        </w:rPr>
        <w:t>”</w:t>
      </w:r>
      <w:r w:rsidRPr="003B705C">
        <w:rPr>
          <w:lang w:val="en-GB"/>
        </w:rPr>
        <w:t xml:space="preserve">. </w:t>
      </w:r>
      <w:r w:rsidR="00BF786F">
        <w:rPr>
          <w:lang w:val="en-GB"/>
        </w:rPr>
        <w:t>Building upon the efforts so far achieved, t</w:t>
      </w:r>
      <w:r w:rsidR="007D0756" w:rsidRPr="007D0756">
        <w:rPr>
          <w:lang w:val="en-GB"/>
        </w:rPr>
        <w:t xml:space="preserve">he Fourth Conference on Financing for Development (FFD4) </w:t>
      </w:r>
      <w:r w:rsidR="00327115">
        <w:rPr>
          <w:lang w:val="en-GB"/>
        </w:rPr>
        <w:t xml:space="preserve">may </w:t>
      </w:r>
      <w:r w:rsidR="007D0756" w:rsidRPr="007D0756">
        <w:rPr>
          <w:lang w:val="en-GB"/>
        </w:rPr>
        <w:t>consider the following recommendations</w:t>
      </w:r>
      <w:r w:rsidR="00654B9A">
        <w:rPr>
          <w:lang w:val="en-GB"/>
        </w:rPr>
        <w:t xml:space="preserve">. </w:t>
      </w:r>
    </w:p>
    <w:p w14:paraId="410D8B06" w14:textId="16295419" w:rsidR="00654B9A" w:rsidRPr="00654B9A" w:rsidRDefault="00654B9A" w:rsidP="00654B9A">
      <w:pPr>
        <w:spacing w:line="278" w:lineRule="auto"/>
        <w:rPr>
          <w:lang w:val="en-GB"/>
        </w:rPr>
      </w:pPr>
      <w:r>
        <w:rPr>
          <w:lang w:val="en-GB"/>
        </w:rPr>
        <w:t>FFD4 to:</w:t>
      </w:r>
    </w:p>
    <w:p w14:paraId="248A2AEF" w14:textId="32C3788C" w:rsidR="00EF0E94" w:rsidRDefault="00654B9A" w:rsidP="004E47B8">
      <w:pPr>
        <w:pStyle w:val="ListParagraph"/>
        <w:numPr>
          <w:ilvl w:val="0"/>
          <w:numId w:val="5"/>
        </w:numPr>
        <w:spacing w:line="278" w:lineRule="auto"/>
        <w:rPr>
          <w:lang w:val="en-GB"/>
        </w:rPr>
      </w:pPr>
      <w:r>
        <w:rPr>
          <w:lang w:val="en-GB"/>
        </w:rPr>
        <w:t>R</w:t>
      </w:r>
      <w:r w:rsidR="00F61A59">
        <w:rPr>
          <w:lang w:val="en-GB"/>
        </w:rPr>
        <w:t xml:space="preserve">econfirm </w:t>
      </w:r>
      <w:r w:rsidR="00F64E54">
        <w:rPr>
          <w:lang w:val="en-GB"/>
        </w:rPr>
        <w:t xml:space="preserve">the </w:t>
      </w:r>
      <w:r w:rsidR="00FA3963">
        <w:rPr>
          <w:lang w:val="en-GB"/>
        </w:rPr>
        <w:t xml:space="preserve">pivotal </w:t>
      </w:r>
      <w:r w:rsidR="00F64E54">
        <w:rPr>
          <w:lang w:val="en-GB"/>
        </w:rPr>
        <w:t>role of trade as a</w:t>
      </w:r>
      <w:r w:rsidR="00EF0E94">
        <w:rPr>
          <w:lang w:val="en-GB"/>
        </w:rPr>
        <w:t>n engine for development</w:t>
      </w:r>
      <w:r w:rsidR="00987715">
        <w:rPr>
          <w:lang w:val="en-GB"/>
        </w:rPr>
        <w:t xml:space="preserve">, offering a promising pathway to </w:t>
      </w:r>
      <w:r w:rsidR="00C4561B">
        <w:rPr>
          <w:lang w:val="en-GB"/>
        </w:rPr>
        <w:t xml:space="preserve">strengthening domestic capacity </w:t>
      </w:r>
      <w:r w:rsidR="00987715">
        <w:rPr>
          <w:lang w:val="en-GB"/>
        </w:rPr>
        <w:t xml:space="preserve">for </w:t>
      </w:r>
      <w:r w:rsidR="00C4561B">
        <w:rPr>
          <w:lang w:val="en-GB"/>
        </w:rPr>
        <w:t xml:space="preserve">financing development. </w:t>
      </w:r>
    </w:p>
    <w:p w14:paraId="49716C27" w14:textId="52C1CC33" w:rsidR="0032524C" w:rsidRDefault="0032524C" w:rsidP="004A2CED">
      <w:pPr>
        <w:pStyle w:val="ListParagraph"/>
        <w:numPr>
          <w:ilvl w:val="0"/>
          <w:numId w:val="5"/>
        </w:numPr>
        <w:spacing w:line="278" w:lineRule="auto"/>
        <w:rPr>
          <w:lang w:val="en-GB"/>
        </w:rPr>
      </w:pPr>
      <w:r w:rsidRPr="0032524C">
        <w:t>Recognize the critical role of robust data in financing for development, particularly the need for developing countries to have the capacity to collect and assess services trade data.</w:t>
      </w:r>
    </w:p>
    <w:p w14:paraId="11838A04" w14:textId="68908A23" w:rsidR="007D0756" w:rsidRPr="000D497A" w:rsidRDefault="003E5E86" w:rsidP="0057361A">
      <w:pPr>
        <w:pStyle w:val="ListParagraph"/>
        <w:numPr>
          <w:ilvl w:val="0"/>
          <w:numId w:val="5"/>
        </w:numPr>
        <w:spacing w:line="278" w:lineRule="auto"/>
        <w:rPr>
          <w:lang w:val="en-GB"/>
        </w:rPr>
      </w:pPr>
      <w:r>
        <w:rPr>
          <w:lang w:val="en-GB"/>
        </w:rPr>
        <w:t xml:space="preserve">Urge </w:t>
      </w:r>
      <w:r w:rsidR="004A2CED" w:rsidRPr="000D497A">
        <w:rPr>
          <w:lang w:val="en-GB"/>
        </w:rPr>
        <w:t>the international community</w:t>
      </w:r>
      <w:r>
        <w:rPr>
          <w:lang w:val="en-GB"/>
        </w:rPr>
        <w:t xml:space="preserve"> to </w:t>
      </w:r>
      <w:r w:rsidR="003330D9">
        <w:rPr>
          <w:lang w:val="en-GB"/>
        </w:rPr>
        <w:t xml:space="preserve">support </w:t>
      </w:r>
      <w:r>
        <w:rPr>
          <w:lang w:val="en-GB"/>
        </w:rPr>
        <w:t xml:space="preserve">the development of </w:t>
      </w:r>
      <w:r w:rsidR="009E6228">
        <w:rPr>
          <w:lang w:val="en-GB"/>
        </w:rPr>
        <w:t xml:space="preserve">the </w:t>
      </w:r>
      <w:r w:rsidR="00581FD2" w:rsidRPr="000D497A">
        <w:rPr>
          <w:lang w:val="en-GB"/>
        </w:rPr>
        <w:t xml:space="preserve">data and statistical infrastructure </w:t>
      </w:r>
      <w:r w:rsidR="0051743A">
        <w:rPr>
          <w:lang w:val="en-GB"/>
        </w:rPr>
        <w:t xml:space="preserve">necessary to </w:t>
      </w:r>
      <w:r w:rsidR="000D497A">
        <w:rPr>
          <w:lang w:val="en-GB"/>
        </w:rPr>
        <w:t>collect</w:t>
      </w:r>
      <w:r w:rsidR="009E6228">
        <w:rPr>
          <w:lang w:val="en-GB"/>
        </w:rPr>
        <w:t xml:space="preserve"> </w:t>
      </w:r>
      <w:r w:rsidR="000D497A">
        <w:rPr>
          <w:lang w:val="en-GB"/>
        </w:rPr>
        <w:t xml:space="preserve">and </w:t>
      </w:r>
      <w:r w:rsidR="007D0756" w:rsidRPr="000D497A">
        <w:rPr>
          <w:lang w:val="en-GB"/>
        </w:rPr>
        <w:t>handl</w:t>
      </w:r>
      <w:r w:rsidR="009E6228">
        <w:rPr>
          <w:lang w:val="en-GB"/>
        </w:rPr>
        <w:t>e</w:t>
      </w:r>
      <w:r w:rsidR="000D497A">
        <w:rPr>
          <w:lang w:val="en-GB"/>
        </w:rPr>
        <w:t xml:space="preserve"> </w:t>
      </w:r>
      <w:r w:rsidR="007D0756" w:rsidRPr="000D497A">
        <w:rPr>
          <w:lang w:val="en-GB"/>
        </w:rPr>
        <w:t>data, including large data volumes.</w:t>
      </w:r>
    </w:p>
    <w:p w14:paraId="62F2E3C0" w14:textId="0FD55983" w:rsidR="001E6968" w:rsidRDefault="00717C71" w:rsidP="008C3262">
      <w:pPr>
        <w:pStyle w:val="ListParagraph"/>
        <w:numPr>
          <w:ilvl w:val="0"/>
          <w:numId w:val="5"/>
        </w:numPr>
        <w:rPr>
          <w:lang w:val="en-GB"/>
        </w:rPr>
      </w:pPr>
      <w:r w:rsidRPr="00B551FE">
        <w:rPr>
          <w:lang w:val="en-GB"/>
        </w:rPr>
        <w:t>Promote s</w:t>
      </w:r>
      <w:r w:rsidR="007D0756" w:rsidRPr="00B551FE">
        <w:rPr>
          <w:lang w:val="en-GB"/>
        </w:rPr>
        <w:t xml:space="preserve">haring good practices in collecting </w:t>
      </w:r>
      <w:r w:rsidR="00B551FE" w:rsidRPr="00B551FE">
        <w:rPr>
          <w:lang w:val="en-GB"/>
        </w:rPr>
        <w:t xml:space="preserve">and analysing services trade </w:t>
      </w:r>
      <w:r w:rsidR="007D0756" w:rsidRPr="00B551FE">
        <w:rPr>
          <w:lang w:val="en-GB"/>
        </w:rPr>
        <w:t xml:space="preserve">data and </w:t>
      </w:r>
      <w:r w:rsidR="00B551FE" w:rsidRPr="00B551FE">
        <w:rPr>
          <w:lang w:val="en-GB"/>
        </w:rPr>
        <w:t xml:space="preserve">statistics for financing-for-development policymaking. </w:t>
      </w:r>
    </w:p>
    <w:p w14:paraId="1FAD82BC" w14:textId="4ECDFD0D" w:rsidR="00E15AC3" w:rsidRPr="000F4011" w:rsidRDefault="000F4011" w:rsidP="000F4011">
      <w:pPr>
        <w:ind w:left="360"/>
        <w:rPr>
          <w:lang w:val="en-GB"/>
        </w:rPr>
      </w:pPr>
      <w:r w:rsidRPr="000F4011">
        <w:rPr>
          <w:lang w:val="en-GB"/>
        </w:rPr>
        <w:t xml:space="preserve">-- -- </w:t>
      </w:r>
    </w:p>
    <w:sectPr w:rsidR="00E15AC3" w:rsidRPr="000F401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7FAC" w14:textId="77777777" w:rsidR="00BE6474" w:rsidRDefault="00BE6474" w:rsidP="001E6968">
      <w:pPr>
        <w:spacing w:after="0"/>
      </w:pPr>
      <w:r>
        <w:separator/>
      </w:r>
    </w:p>
  </w:endnote>
  <w:endnote w:type="continuationSeparator" w:id="0">
    <w:p w14:paraId="05334C9D" w14:textId="77777777" w:rsidR="00BE6474" w:rsidRDefault="00BE6474" w:rsidP="001E6968">
      <w:pPr>
        <w:spacing w:after="0"/>
      </w:pPr>
      <w:r>
        <w:continuationSeparator/>
      </w:r>
    </w:p>
  </w:endnote>
  <w:endnote w:type="continuationNotice" w:id="1">
    <w:p w14:paraId="02B7F534" w14:textId="77777777" w:rsidR="00BE6474" w:rsidRDefault="00BE6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258163"/>
      <w:docPartObj>
        <w:docPartGallery w:val="Page Numbers (Bottom of Page)"/>
        <w:docPartUnique/>
      </w:docPartObj>
    </w:sdtPr>
    <w:sdtEndPr>
      <w:rPr>
        <w:color w:val="7F7F7F" w:themeColor="background1" w:themeShade="7F"/>
        <w:spacing w:val="60"/>
      </w:rPr>
    </w:sdtEndPr>
    <w:sdtContent>
      <w:p w14:paraId="1E538ADF" w14:textId="4497786C" w:rsidR="007B02B1" w:rsidRDefault="007B02B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BF84004" w14:textId="29C8FB0A" w:rsidR="001E6968" w:rsidRPr="001E6968" w:rsidRDefault="001E6968" w:rsidP="001E6968">
    <w:pPr>
      <w:pStyle w:val="Footer"/>
      <w:jc w:val="right"/>
      <w:rPr>
        <w:rFonts w:ascii="Times New Roman" w:hAnsi="Times New Roman" w:cs="Times New Roman"/>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B112" w14:textId="77777777" w:rsidR="00BE6474" w:rsidRDefault="00BE6474" w:rsidP="001E6968">
      <w:pPr>
        <w:spacing w:after="0"/>
      </w:pPr>
      <w:r>
        <w:separator/>
      </w:r>
    </w:p>
  </w:footnote>
  <w:footnote w:type="continuationSeparator" w:id="0">
    <w:p w14:paraId="5ACA5DBC" w14:textId="77777777" w:rsidR="00BE6474" w:rsidRDefault="00BE6474" w:rsidP="001E6968">
      <w:pPr>
        <w:spacing w:after="0"/>
      </w:pPr>
      <w:r>
        <w:continuationSeparator/>
      </w:r>
    </w:p>
  </w:footnote>
  <w:footnote w:type="continuationNotice" w:id="1">
    <w:p w14:paraId="218BED59" w14:textId="77777777" w:rsidR="00BE6474" w:rsidRDefault="00BE6474">
      <w:pPr>
        <w:spacing w:after="0"/>
      </w:pPr>
    </w:p>
  </w:footnote>
  <w:footnote w:id="2">
    <w:p w14:paraId="51D2BC5F" w14:textId="1BF7B6F6" w:rsidR="00C3197A" w:rsidRPr="00FF648B" w:rsidRDefault="00C3197A">
      <w:pPr>
        <w:pStyle w:val="FootnoteText"/>
        <w:rPr>
          <w:lang w:val="en-GB"/>
        </w:rPr>
      </w:pPr>
      <w:r>
        <w:rPr>
          <w:rStyle w:val="FootnoteReference"/>
        </w:rPr>
        <w:footnoteRef/>
      </w:r>
      <w:r w:rsidRPr="00FF648B">
        <w:rPr>
          <w:lang w:val="en-GB"/>
        </w:rPr>
        <w:t>UNCTAD (</w:t>
      </w:r>
      <w:r w:rsidR="00CE4530" w:rsidRPr="00FF648B">
        <w:rPr>
          <w:lang w:val="en-GB"/>
        </w:rPr>
        <w:t>2021),</w:t>
      </w:r>
      <w:r w:rsidR="009F3D6A" w:rsidRPr="00FF648B">
        <w:rPr>
          <w:lang w:val="en-GB"/>
        </w:rPr>
        <w:t xml:space="preserve"> </w:t>
      </w:r>
      <w:hyperlink r:id="rId1" w:history="1">
        <w:r w:rsidR="009F3D6A" w:rsidRPr="00FF648B">
          <w:rPr>
            <w:rStyle w:val="Hyperlink"/>
            <w:lang w:val="en-GB"/>
          </w:rPr>
          <w:t>Digitalization of services : What does it imply to trade and development </w:t>
        </w:r>
      </w:hyperlink>
      <w:r w:rsidR="009F3D6A" w:rsidRPr="00FF648B">
        <w:rPr>
          <w:lang w:val="en-GB"/>
        </w:rPr>
        <w:t xml:space="preserve">? (UNCTAD/DITC/TNCD/2021/2). </w:t>
      </w:r>
    </w:p>
  </w:footnote>
  <w:footnote w:id="3">
    <w:p w14:paraId="28A0FCD6" w14:textId="64B0214A" w:rsidR="0095597C" w:rsidRPr="00C937B6" w:rsidRDefault="0095597C">
      <w:pPr>
        <w:pStyle w:val="FootnoteText"/>
        <w:rPr>
          <w:lang w:val="en-GB"/>
        </w:rPr>
      </w:pPr>
      <w:r>
        <w:rPr>
          <w:rStyle w:val="FootnoteReference"/>
        </w:rPr>
        <w:footnoteRef/>
      </w:r>
      <w:r>
        <w:t xml:space="preserve"> </w:t>
      </w:r>
      <w:r w:rsidRPr="00C937B6">
        <w:rPr>
          <w:lang w:val="en-GB"/>
        </w:rPr>
        <w:t>UNCTAD (2023), Handbook of Statistics 2023</w:t>
      </w:r>
      <w:r w:rsidR="00C937B6">
        <w:rPr>
          <w:lang w:val="en-GB"/>
        </w:rPr>
        <w:t xml:space="preserve">, </w:t>
      </w:r>
      <w:hyperlink r:id="rId2" w:history="1">
        <w:r w:rsidR="00C937B6" w:rsidRPr="006138B4">
          <w:rPr>
            <w:rStyle w:val="Hyperlink"/>
            <w:lang w:val="en-GB"/>
          </w:rPr>
          <w:t>Economic trends: Current Account</w:t>
        </w:r>
      </w:hyperlink>
      <w:r w:rsidR="00C937B6">
        <w:rPr>
          <w:lang w:val="en-GB"/>
        </w:rPr>
        <w:t xml:space="preserve">. </w:t>
      </w:r>
    </w:p>
  </w:footnote>
  <w:footnote w:id="4">
    <w:p w14:paraId="0D8147AB" w14:textId="6DC8DD7A" w:rsidR="00640017" w:rsidRPr="00536BA0" w:rsidRDefault="00640017" w:rsidP="00640017">
      <w:pPr>
        <w:pStyle w:val="FootnoteText"/>
      </w:pPr>
      <w:r w:rsidRPr="00FF648B">
        <w:rPr>
          <w:rStyle w:val="FootnoteReference"/>
          <w:lang w:val="en-GB"/>
        </w:rPr>
        <w:footnoteRef/>
      </w:r>
      <w:r w:rsidRPr="00FF648B">
        <w:rPr>
          <w:lang w:val="en-GB"/>
        </w:rPr>
        <w:t xml:space="preserve"> United Nations </w:t>
      </w:r>
      <w:r w:rsidRPr="00FF648B">
        <w:rPr>
          <w:rFonts w:cs="Calibri"/>
          <w:lang w:val="en-GB"/>
        </w:rPr>
        <w:t>Department of Economic and Social Affairs</w:t>
      </w:r>
      <w:r w:rsidRPr="00FF648B">
        <w:rPr>
          <w:lang w:val="en-GB"/>
        </w:rPr>
        <w:t xml:space="preserve"> (2012), </w:t>
      </w:r>
      <w:hyperlink r:id="rId3" w:history="1">
        <w:r w:rsidRPr="00FF648B">
          <w:rPr>
            <w:rStyle w:val="Hyperlink"/>
            <w:lang w:val="en-GB"/>
          </w:rPr>
          <w:t xml:space="preserve">Manual on </w:t>
        </w:r>
        <w:r w:rsidRPr="00FF648B">
          <w:rPr>
            <w:rStyle w:val="Hyperlink"/>
            <w:rFonts w:cs="Calibri"/>
            <w:lang w:val="en-GB"/>
          </w:rPr>
          <w:t>Statistics of the International Trade in Services 2010</w:t>
        </w:r>
      </w:hyperlink>
      <w:r w:rsidRPr="00FF648B">
        <w:rPr>
          <w:rFonts w:cs="Calibri"/>
          <w:lang w:val="en-GB"/>
        </w:rPr>
        <w:t xml:space="preserve"> (ST/ESA/M.86/Rev. 1). </w:t>
      </w:r>
      <w:r w:rsidR="00862F4A" w:rsidRPr="00FF648B">
        <w:rPr>
          <w:rFonts w:cs="Calibri"/>
          <w:lang w:val="en-GB"/>
        </w:rPr>
        <w:t xml:space="preserve">The MSITS 2010 </w:t>
      </w:r>
      <w:r w:rsidR="00250439" w:rsidRPr="00FF648B">
        <w:rPr>
          <w:rFonts w:cs="Calibri"/>
          <w:lang w:val="en-GB"/>
        </w:rPr>
        <w:t xml:space="preserve">provides </w:t>
      </w:r>
      <w:r w:rsidR="00862F4A" w:rsidRPr="00FF648B">
        <w:rPr>
          <w:rFonts w:cs="Calibri"/>
          <w:lang w:val="en-GB"/>
        </w:rPr>
        <w:t>“an internationally agreed framework for the compilation and reporting of statistics of international trade in services (…) for more detailed, more comparable and more comprehensive statistics” of services trade.</w:t>
      </w:r>
    </w:p>
  </w:footnote>
  <w:footnote w:id="5">
    <w:p w14:paraId="4F21E7A7" w14:textId="26404E22" w:rsidR="00BD6A2B" w:rsidRPr="004E47B8" w:rsidRDefault="00BD6A2B" w:rsidP="00BD6A2B">
      <w:pPr>
        <w:pStyle w:val="FootnoteText"/>
        <w:rPr>
          <w:rFonts w:cs="Calibri"/>
          <w:lang w:val="en-GB"/>
        </w:rPr>
      </w:pPr>
      <w:r w:rsidRPr="004E47B8">
        <w:rPr>
          <w:rStyle w:val="FootnoteReference"/>
          <w:rFonts w:cs="Calibri"/>
          <w:lang w:val="en-GB"/>
        </w:rPr>
        <w:footnoteRef/>
      </w:r>
      <w:r w:rsidRPr="004E47B8">
        <w:rPr>
          <w:rFonts w:cs="Calibri"/>
          <w:lang w:val="en-GB"/>
        </w:rPr>
        <w:t xml:space="preserve"> </w:t>
      </w:r>
      <w:r w:rsidR="00D57362">
        <w:rPr>
          <w:rFonts w:cs="Calibri"/>
          <w:lang w:val="en-GB"/>
        </w:rPr>
        <w:t>The i</w:t>
      </w:r>
      <w:r w:rsidR="00A511CE">
        <w:rPr>
          <w:rFonts w:cs="Calibri"/>
          <w:lang w:val="en-GB"/>
        </w:rPr>
        <w:t xml:space="preserve">nformation provided in this section is based on the </w:t>
      </w:r>
      <w:r w:rsidR="002E2365" w:rsidRPr="001F724E">
        <w:rPr>
          <w:lang w:val="en-GB"/>
        </w:rPr>
        <w:t xml:space="preserve">UNCTAD </w:t>
      </w:r>
      <w:hyperlink r:id="rId4" w:history="1">
        <w:r w:rsidR="002E2365" w:rsidRPr="00A511CE">
          <w:rPr>
            <w:rStyle w:val="Hyperlink"/>
            <w:lang w:val="en-GB"/>
          </w:rPr>
          <w:t>informal Working Group on Data for Services, Trade and Development Policies</w:t>
        </w:r>
      </w:hyperlink>
      <w:r w:rsidR="00AA387A">
        <w:rPr>
          <w:lang w:val="en-GB"/>
        </w:rPr>
        <w:t xml:space="preserve"> </w:t>
      </w:r>
      <w:r w:rsidR="00AA387A">
        <w:rPr>
          <w:rFonts w:cs="Calibri"/>
          <w:lang w:val="en-GB"/>
        </w:rPr>
        <w:t>findings</w:t>
      </w:r>
      <w:r w:rsidR="002E2365" w:rsidRPr="001F724E">
        <w:rPr>
          <w:lang w:val="en-GB"/>
        </w:rPr>
        <w:t xml:space="preserve">. </w:t>
      </w:r>
      <w:r w:rsidR="00CA6AA7">
        <w:rPr>
          <w:lang w:val="en-GB"/>
        </w:rPr>
        <w:t xml:space="preserve">Since its establishment in 2022, the </w:t>
      </w:r>
      <w:r w:rsidR="002E2365" w:rsidRPr="001F724E">
        <w:rPr>
          <w:lang w:val="en-GB"/>
        </w:rPr>
        <w:t xml:space="preserve">group </w:t>
      </w:r>
      <w:r w:rsidR="00CA6AA7">
        <w:rPr>
          <w:lang w:val="en-GB"/>
        </w:rPr>
        <w:t xml:space="preserve">has </w:t>
      </w:r>
      <w:r w:rsidR="00821C44">
        <w:rPr>
          <w:lang w:val="en-GB"/>
        </w:rPr>
        <w:t xml:space="preserve">been dedicated to </w:t>
      </w:r>
      <w:r w:rsidR="00F228E1">
        <w:rPr>
          <w:lang w:val="en-GB"/>
        </w:rPr>
        <w:t>discuss</w:t>
      </w:r>
      <w:r w:rsidR="00821C44">
        <w:rPr>
          <w:lang w:val="en-GB"/>
        </w:rPr>
        <w:t xml:space="preserve">ing </w:t>
      </w:r>
      <w:r w:rsidR="002E2365" w:rsidRPr="001F724E">
        <w:rPr>
          <w:lang w:val="en-GB"/>
        </w:rPr>
        <w:t>services trade data gaps, showcas</w:t>
      </w:r>
      <w:r w:rsidR="00821C44">
        <w:rPr>
          <w:lang w:val="en-GB"/>
        </w:rPr>
        <w:t xml:space="preserve">ing </w:t>
      </w:r>
      <w:r w:rsidR="002E2365" w:rsidRPr="001F724E">
        <w:rPr>
          <w:lang w:val="en-GB"/>
        </w:rPr>
        <w:t>innovative ways to use existing data</w:t>
      </w:r>
      <w:r w:rsidR="00167BCB">
        <w:rPr>
          <w:lang w:val="en-GB"/>
        </w:rPr>
        <w:t xml:space="preserve"> as </w:t>
      </w:r>
      <w:r w:rsidR="00821C44">
        <w:rPr>
          <w:lang w:val="en-GB"/>
        </w:rPr>
        <w:t xml:space="preserve">a </w:t>
      </w:r>
      <w:r w:rsidR="00167BCB">
        <w:rPr>
          <w:lang w:val="en-GB"/>
        </w:rPr>
        <w:t xml:space="preserve">proxy </w:t>
      </w:r>
      <w:r w:rsidR="00821C44">
        <w:rPr>
          <w:lang w:val="en-GB"/>
        </w:rPr>
        <w:t xml:space="preserve">for </w:t>
      </w:r>
      <w:r w:rsidR="00167BCB">
        <w:rPr>
          <w:lang w:val="en-GB"/>
        </w:rPr>
        <w:t xml:space="preserve">services trade data, and </w:t>
      </w:r>
      <w:r w:rsidR="00672642">
        <w:rPr>
          <w:lang w:val="en-GB"/>
        </w:rPr>
        <w:t xml:space="preserve">sharing </w:t>
      </w:r>
      <w:r w:rsidR="00167BCB" w:rsidRPr="001F724E">
        <w:rPr>
          <w:lang w:val="en-GB"/>
        </w:rPr>
        <w:t>good practice</w:t>
      </w:r>
      <w:r w:rsidR="00167BCB">
        <w:rPr>
          <w:lang w:val="en-GB"/>
        </w:rPr>
        <w:t>s</w:t>
      </w:r>
      <w:r w:rsidR="002E2365" w:rsidRPr="001F724E">
        <w:rPr>
          <w:lang w:val="en-GB"/>
        </w:rPr>
        <w:t xml:space="preserve">. </w:t>
      </w:r>
    </w:p>
  </w:footnote>
  <w:footnote w:id="6">
    <w:p w14:paraId="25BDCD07" w14:textId="77777777" w:rsidR="000037E7" w:rsidRPr="004E47B8" w:rsidRDefault="000037E7" w:rsidP="000037E7">
      <w:pPr>
        <w:pStyle w:val="FootnoteText"/>
        <w:rPr>
          <w:rFonts w:cs="Calibri"/>
          <w:lang w:val="en-GB"/>
        </w:rPr>
      </w:pPr>
      <w:r w:rsidRPr="004E47B8">
        <w:rPr>
          <w:rStyle w:val="FootnoteReference"/>
          <w:rFonts w:cs="Calibri"/>
          <w:lang w:val="en-GB"/>
        </w:rPr>
        <w:footnoteRef/>
      </w:r>
      <w:r w:rsidRPr="004E47B8">
        <w:rPr>
          <w:rFonts w:cs="Calibri"/>
          <w:lang w:val="en-GB"/>
        </w:rPr>
        <w:t xml:space="preserve"> </w:t>
      </w:r>
      <w:r>
        <w:rPr>
          <w:rFonts w:cs="Calibri"/>
          <w:lang w:val="en-GB"/>
        </w:rPr>
        <w:t xml:space="preserve">UNCTAD developed the </w:t>
      </w:r>
      <w:r w:rsidRPr="004E47B8">
        <w:rPr>
          <w:rFonts w:cs="Calibri"/>
          <w:lang w:val="en-GB"/>
        </w:rPr>
        <w:t xml:space="preserve">tool in a joint project with the West African Economic and Monetary Union (UEMOA) and its member States. </w:t>
      </w:r>
    </w:p>
  </w:footnote>
  <w:footnote w:id="7">
    <w:p w14:paraId="4B1FF1B6" w14:textId="03AA9121" w:rsidR="00F34699" w:rsidRPr="00F94181" w:rsidRDefault="00F34699">
      <w:pPr>
        <w:pStyle w:val="FootnoteText"/>
      </w:pPr>
      <w:r>
        <w:rPr>
          <w:rStyle w:val="FootnoteReference"/>
        </w:rPr>
        <w:footnoteRef/>
      </w:r>
      <w:r>
        <w:t xml:space="preserve"> </w:t>
      </w:r>
      <w:r w:rsidRPr="00536BA0">
        <w:rPr>
          <w:lang w:val="en-GB"/>
        </w:rPr>
        <w:t xml:space="preserve">UN ESCAP (2023), </w:t>
      </w:r>
      <w:hyperlink r:id="rId5" w:history="1">
        <w:r w:rsidRPr="00536BA0">
          <w:rPr>
            <w:rStyle w:val="Hyperlink"/>
            <w:lang w:val="en-GB"/>
          </w:rPr>
          <w:t>Asia-Pacific Trade and Investment Report 2023/2024: Unl</w:t>
        </w:r>
        <w:r w:rsidR="007252A9" w:rsidRPr="00536BA0">
          <w:rPr>
            <w:rStyle w:val="Hyperlink"/>
            <w:lang w:val="en-GB"/>
          </w:rPr>
          <w:t>e</w:t>
        </w:r>
        <w:r w:rsidRPr="00536BA0">
          <w:rPr>
            <w:rStyle w:val="Hyperlink"/>
            <w:lang w:val="en-GB"/>
          </w:rPr>
          <w:t xml:space="preserve">ashing digital trade and investment for sustainable </w:t>
        </w:r>
        <w:r w:rsidR="007252A9" w:rsidRPr="00536BA0">
          <w:rPr>
            <w:rStyle w:val="Hyperlink"/>
            <w:lang w:val="en-GB"/>
          </w:rPr>
          <w:t>development</w:t>
        </w:r>
      </w:hyperlink>
      <w:r w:rsidR="007252A9">
        <w:rPr>
          <w:lang w:val="en-GB"/>
        </w:rPr>
        <w:t xml:space="preserve"> (ST/ESCAP/3107).</w:t>
      </w:r>
    </w:p>
  </w:footnote>
  <w:footnote w:id="8">
    <w:p w14:paraId="548FF2AB" w14:textId="05960E09" w:rsidR="001035A2" w:rsidRDefault="001035A2">
      <w:pPr>
        <w:pStyle w:val="FootnoteText"/>
      </w:pPr>
      <w:r>
        <w:rPr>
          <w:rStyle w:val="FootnoteReference"/>
        </w:rPr>
        <w:footnoteRef/>
      </w:r>
      <w:r>
        <w:t xml:space="preserve"> </w:t>
      </w:r>
      <w:r w:rsidR="00261357">
        <w:t>Lestari</w:t>
      </w:r>
      <w:r>
        <w:t xml:space="preserve">, </w:t>
      </w:r>
      <w:r w:rsidR="00261357">
        <w:t>et al.</w:t>
      </w:r>
      <w:r>
        <w:t xml:space="preserve"> (20</w:t>
      </w:r>
      <w:r w:rsidR="00261357">
        <w:t>18</w:t>
      </w:r>
      <w:r>
        <w:t xml:space="preserve">). </w:t>
      </w:r>
      <w:hyperlink r:id="rId6" w:history="1">
        <w:r w:rsidR="00261357" w:rsidRPr="00261357">
          <w:rPr>
            <w:rStyle w:val="Hyperlink"/>
          </w:rPr>
          <w:t>Indonesia’s experience of using signaling mobile positioning data for official tourism statistics</w:t>
        </w:r>
      </w:hyperlink>
      <w:r w:rsidR="00261357">
        <w:t>. Conference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75758"/>
    <w:multiLevelType w:val="hybridMultilevel"/>
    <w:tmpl w:val="3AA2A2E4"/>
    <w:lvl w:ilvl="0" w:tplc="85B2725A">
      <w:start w:val="1"/>
      <w:numFmt w:val="decimal"/>
      <w:lvlText w:val="%1."/>
      <w:lvlJc w:val="left"/>
      <w:pPr>
        <w:ind w:left="1020" w:hanging="360"/>
      </w:pPr>
    </w:lvl>
    <w:lvl w:ilvl="1" w:tplc="774C21B2">
      <w:start w:val="1"/>
      <w:numFmt w:val="decimal"/>
      <w:lvlText w:val="%2."/>
      <w:lvlJc w:val="left"/>
      <w:pPr>
        <w:ind w:left="1020" w:hanging="360"/>
      </w:pPr>
    </w:lvl>
    <w:lvl w:ilvl="2" w:tplc="0262EC82">
      <w:start w:val="1"/>
      <w:numFmt w:val="decimal"/>
      <w:lvlText w:val="%3."/>
      <w:lvlJc w:val="left"/>
      <w:pPr>
        <w:ind w:left="1020" w:hanging="360"/>
      </w:pPr>
    </w:lvl>
    <w:lvl w:ilvl="3" w:tplc="CD34CC28">
      <w:start w:val="1"/>
      <w:numFmt w:val="decimal"/>
      <w:lvlText w:val="%4."/>
      <w:lvlJc w:val="left"/>
      <w:pPr>
        <w:ind w:left="1020" w:hanging="360"/>
      </w:pPr>
    </w:lvl>
    <w:lvl w:ilvl="4" w:tplc="BBAC44BE">
      <w:start w:val="1"/>
      <w:numFmt w:val="decimal"/>
      <w:lvlText w:val="%5."/>
      <w:lvlJc w:val="left"/>
      <w:pPr>
        <w:ind w:left="1020" w:hanging="360"/>
      </w:pPr>
    </w:lvl>
    <w:lvl w:ilvl="5" w:tplc="92B6F80A">
      <w:start w:val="1"/>
      <w:numFmt w:val="decimal"/>
      <w:lvlText w:val="%6."/>
      <w:lvlJc w:val="left"/>
      <w:pPr>
        <w:ind w:left="1020" w:hanging="360"/>
      </w:pPr>
    </w:lvl>
    <w:lvl w:ilvl="6" w:tplc="4B8A4A22">
      <w:start w:val="1"/>
      <w:numFmt w:val="decimal"/>
      <w:lvlText w:val="%7."/>
      <w:lvlJc w:val="left"/>
      <w:pPr>
        <w:ind w:left="1020" w:hanging="360"/>
      </w:pPr>
    </w:lvl>
    <w:lvl w:ilvl="7" w:tplc="4FEC7A8E">
      <w:start w:val="1"/>
      <w:numFmt w:val="decimal"/>
      <w:lvlText w:val="%8."/>
      <w:lvlJc w:val="left"/>
      <w:pPr>
        <w:ind w:left="1020" w:hanging="360"/>
      </w:pPr>
    </w:lvl>
    <w:lvl w:ilvl="8" w:tplc="30C09924">
      <w:start w:val="1"/>
      <w:numFmt w:val="decimal"/>
      <w:lvlText w:val="%9."/>
      <w:lvlJc w:val="left"/>
      <w:pPr>
        <w:ind w:left="1020" w:hanging="360"/>
      </w:pPr>
    </w:lvl>
  </w:abstractNum>
  <w:abstractNum w:abstractNumId="1" w15:restartNumberingAfterBreak="0">
    <w:nsid w:val="18302047"/>
    <w:multiLevelType w:val="hybridMultilevel"/>
    <w:tmpl w:val="0AE2FAE6"/>
    <w:lvl w:ilvl="0" w:tplc="D4DEFFC8">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15C64"/>
    <w:multiLevelType w:val="hybridMultilevel"/>
    <w:tmpl w:val="A72CBE1E"/>
    <w:lvl w:ilvl="0" w:tplc="17CA190E">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41940"/>
    <w:multiLevelType w:val="hybridMultilevel"/>
    <w:tmpl w:val="AF723D12"/>
    <w:lvl w:ilvl="0" w:tplc="D4DEFFC8">
      <w:start w:val="1"/>
      <w:numFmt w:val="bullet"/>
      <w:lvlText w:val=""/>
      <w:lvlJc w:val="left"/>
      <w:pPr>
        <w:ind w:left="720" w:hanging="360"/>
      </w:pPr>
      <w:rPr>
        <w:rFonts w:ascii="Symbol" w:hAnsi="Symbol" w:hint="default"/>
        <w:color w:val="156082"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25892"/>
    <w:multiLevelType w:val="hybridMultilevel"/>
    <w:tmpl w:val="4F68DD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3AE7BDB"/>
    <w:multiLevelType w:val="hybridMultilevel"/>
    <w:tmpl w:val="B184A38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856696504">
    <w:abstractNumId w:val="0"/>
  </w:num>
  <w:num w:numId="2" w16cid:durableId="1550264303">
    <w:abstractNumId w:val="4"/>
  </w:num>
  <w:num w:numId="3" w16cid:durableId="1569536515">
    <w:abstractNumId w:val="5"/>
  </w:num>
  <w:num w:numId="4" w16cid:durableId="1912227915">
    <w:abstractNumId w:val="3"/>
  </w:num>
  <w:num w:numId="5" w16cid:durableId="209731178">
    <w:abstractNumId w:val="1"/>
  </w:num>
  <w:num w:numId="6" w16cid:durableId="17250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24"/>
    <w:rsid w:val="0000009C"/>
    <w:rsid w:val="000018CD"/>
    <w:rsid w:val="000026D5"/>
    <w:rsid w:val="000037E7"/>
    <w:rsid w:val="0000423A"/>
    <w:rsid w:val="00006E83"/>
    <w:rsid w:val="00012C1E"/>
    <w:rsid w:val="00014819"/>
    <w:rsid w:val="00016055"/>
    <w:rsid w:val="00024347"/>
    <w:rsid w:val="00024FBC"/>
    <w:rsid w:val="00025F3E"/>
    <w:rsid w:val="00025FDE"/>
    <w:rsid w:val="000344C9"/>
    <w:rsid w:val="00035DC8"/>
    <w:rsid w:val="00042804"/>
    <w:rsid w:val="00043586"/>
    <w:rsid w:val="000444FE"/>
    <w:rsid w:val="00044FBF"/>
    <w:rsid w:val="00050EF6"/>
    <w:rsid w:val="00052178"/>
    <w:rsid w:val="00052ADE"/>
    <w:rsid w:val="000545BC"/>
    <w:rsid w:val="00054A64"/>
    <w:rsid w:val="00061F8A"/>
    <w:rsid w:val="00064D57"/>
    <w:rsid w:val="00065ADB"/>
    <w:rsid w:val="0006765C"/>
    <w:rsid w:val="00070767"/>
    <w:rsid w:val="00071608"/>
    <w:rsid w:val="0007401B"/>
    <w:rsid w:val="00074A20"/>
    <w:rsid w:val="0007568A"/>
    <w:rsid w:val="00076729"/>
    <w:rsid w:val="00081231"/>
    <w:rsid w:val="000815B2"/>
    <w:rsid w:val="00081D6A"/>
    <w:rsid w:val="00081E4F"/>
    <w:rsid w:val="00082C6D"/>
    <w:rsid w:val="00084463"/>
    <w:rsid w:val="00084B9D"/>
    <w:rsid w:val="00085DB6"/>
    <w:rsid w:val="00087CCC"/>
    <w:rsid w:val="000917D5"/>
    <w:rsid w:val="00091825"/>
    <w:rsid w:val="00091C38"/>
    <w:rsid w:val="00092BC8"/>
    <w:rsid w:val="000945BD"/>
    <w:rsid w:val="00095E7E"/>
    <w:rsid w:val="000A390D"/>
    <w:rsid w:val="000A5A41"/>
    <w:rsid w:val="000A71D5"/>
    <w:rsid w:val="000B074F"/>
    <w:rsid w:val="000B4669"/>
    <w:rsid w:val="000B5084"/>
    <w:rsid w:val="000C20FA"/>
    <w:rsid w:val="000C446D"/>
    <w:rsid w:val="000C4BF9"/>
    <w:rsid w:val="000D21C7"/>
    <w:rsid w:val="000D497A"/>
    <w:rsid w:val="000D6C46"/>
    <w:rsid w:val="000E0F50"/>
    <w:rsid w:val="000E40EB"/>
    <w:rsid w:val="000E4E36"/>
    <w:rsid w:val="000E6A48"/>
    <w:rsid w:val="000F03B0"/>
    <w:rsid w:val="000F0B48"/>
    <w:rsid w:val="000F0B66"/>
    <w:rsid w:val="000F18DC"/>
    <w:rsid w:val="000F4011"/>
    <w:rsid w:val="000F69F1"/>
    <w:rsid w:val="000F6EFF"/>
    <w:rsid w:val="00100AB8"/>
    <w:rsid w:val="00100D4C"/>
    <w:rsid w:val="001035A2"/>
    <w:rsid w:val="00103797"/>
    <w:rsid w:val="00103EFA"/>
    <w:rsid w:val="00105863"/>
    <w:rsid w:val="00110F1F"/>
    <w:rsid w:val="00111DE1"/>
    <w:rsid w:val="00114F57"/>
    <w:rsid w:val="001161FF"/>
    <w:rsid w:val="001212E5"/>
    <w:rsid w:val="00121B8F"/>
    <w:rsid w:val="001243FD"/>
    <w:rsid w:val="00124CEA"/>
    <w:rsid w:val="00125C93"/>
    <w:rsid w:val="001278B7"/>
    <w:rsid w:val="00130958"/>
    <w:rsid w:val="00130B85"/>
    <w:rsid w:val="00131289"/>
    <w:rsid w:val="001314B7"/>
    <w:rsid w:val="00133E41"/>
    <w:rsid w:val="001364DF"/>
    <w:rsid w:val="00137C45"/>
    <w:rsid w:val="00141EB1"/>
    <w:rsid w:val="0014218F"/>
    <w:rsid w:val="00143CB1"/>
    <w:rsid w:val="001461A0"/>
    <w:rsid w:val="00153D8E"/>
    <w:rsid w:val="00154AB8"/>
    <w:rsid w:val="00155E67"/>
    <w:rsid w:val="001675D7"/>
    <w:rsid w:val="00167BCB"/>
    <w:rsid w:val="001702B8"/>
    <w:rsid w:val="00170EC5"/>
    <w:rsid w:val="0017799E"/>
    <w:rsid w:val="00177D20"/>
    <w:rsid w:val="00181547"/>
    <w:rsid w:val="0018695B"/>
    <w:rsid w:val="00193C41"/>
    <w:rsid w:val="001948A7"/>
    <w:rsid w:val="00196CEE"/>
    <w:rsid w:val="001A33FB"/>
    <w:rsid w:val="001A3632"/>
    <w:rsid w:val="001A4419"/>
    <w:rsid w:val="001A7971"/>
    <w:rsid w:val="001B5A3A"/>
    <w:rsid w:val="001C0DD0"/>
    <w:rsid w:val="001C1150"/>
    <w:rsid w:val="001C17CB"/>
    <w:rsid w:val="001C53FD"/>
    <w:rsid w:val="001C5CEB"/>
    <w:rsid w:val="001C694C"/>
    <w:rsid w:val="001D0F7D"/>
    <w:rsid w:val="001D183E"/>
    <w:rsid w:val="001D2BBF"/>
    <w:rsid w:val="001D347D"/>
    <w:rsid w:val="001D43EE"/>
    <w:rsid w:val="001D7163"/>
    <w:rsid w:val="001E1F44"/>
    <w:rsid w:val="001E3257"/>
    <w:rsid w:val="001E435F"/>
    <w:rsid w:val="001E4DF4"/>
    <w:rsid w:val="001E6968"/>
    <w:rsid w:val="001F4D69"/>
    <w:rsid w:val="001F6D07"/>
    <w:rsid w:val="001F6F3F"/>
    <w:rsid w:val="001F724E"/>
    <w:rsid w:val="002047BF"/>
    <w:rsid w:val="002060EE"/>
    <w:rsid w:val="0020718F"/>
    <w:rsid w:val="00210001"/>
    <w:rsid w:val="00214A8E"/>
    <w:rsid w:val="002179CF"/>
    <w:rsid w:val="00217F42"/>
    <w:rsid w:val="002205DD"/>
    <w:rsid w:val="00222188"/>
    <w:rsid w:val="002251D2"/>
    <w:rsid w:val="00225DA8"/>
    <w:rsid w:val="00226C55"/>
    <w:rsid w:val="00233E50"/>
    <w:rsid w:val="00234191"/>
    <w:rsid w:val="002451F0"/>
    <w:rsid w:val="00247110"/>
    <w:rsid w:val="00250439"/>
    <w:rsid w:val="002529AD"/>
    <w:rsid w:val="002544E9"/>
    <w:rsid w:val="00254C2D"/>
    <w:rsid w:val="002560FE"/>
    <w:rsid w:val="00257E7E"/>
    <w:rsid w:val="00261357"/>
    <w:rsid w:val="0026194F"/>
    <w:rsid w:val="00261D6E"/>
    <w:rsid w:val="00261EE6"/>
    <w:rsid w:val="00262DAD"/>
    <w:rsid w:val="00262E50"/>
    <w:rsid w:val="002653F9"/>
    <w:rsid w:val="00265F41"/>
    <w:rsid w:val="00266655"/>
    <w:rsid w:val="0027011E"/>
    <w:rsid w:val="00272F06"/>
    <w:rsid w:val="00277FC6"/>
    <w:rsid w:val="00282895"/>
    <w:rsid w:val="002843A6"/>
    <w:rsid w:val="00287920"/>
    <w:rsid w:val="00291165"/>
    <w:rsid w:val="00291B0D"/>
    <w:rsid w:val="00295388"/>
    <w:rsid w:val="00295D63"/>
    <w:rsid w:val="0029699C"/>
    <w:rsid w:val="00297270"/>
    <w:rsid w:val="002A0E49"/>
    <w:rsid w:val="002A0FC2"/>
    <w:rsid w:val="002A1EB5"/>
    <w:rsid w:val="002A3577"/>
    <w:rsid w:val="002B0B30"/>
    <w:rsid w:val="002B1AB8"/>
    <w:rsid w:val="002B315A"/>
    <w:rsid w:val="002B490F"/>
    <w:rsid w:val="002C63E6"/>
    <w:rsid w:val="002C7402"/>
    <w:rsid w:val="002D0729"/>
    <w:rsid w:val="002D2822"/>
    <w:rsid w:val="002D6465"/>
    <w:rsid w:val="002E2365"/>
    <w:rsid w:val="002E7214"/>
    <w:rsid w:val="002F122B"/>
    <w:rsid w:val="002F5775"/>
    <w:rsid w:val="002F5DD7"/>
    <w:rsid w:val="002F62D2"/>
    <w:rsid w:val="003013FD"/>
    <w:rsid w:val="0030275D"/>
    <w:rsid w:val="003058FA"/>
    <w:rsid w:val="003076C7"/>
    <w:rsid w:val="00311BEF"/>
    <w:rsid w:val="00313468"/>
    <w:rsid w:val="00314AA7"/>
    <w:rsid w:val="003157EE"/>
    <w:rsid w:val="00316B44"/>
    <w:rsid w:val="0031723F"/>
    <w:rsid w:val="003174DD"/>
    <w:rsid w:val="00317AA3"/>
    <w:rsid w:val="00320BEA"/>
    <w:rsid w:val="00321229"/>
    <w:rsid w:val="003228DC"/>
    <w:rsid w:val="0032524C"/>
    <w:rsid w:val="00325B60"/>
    <w:rsid w:val="00327115"/>
    <w:rsid w:val="00331308"/>
    <w:rsid w:val="00331881"/>
    <w:rsid w:val="00331F05"/>
    <w:rsid w:val="003330D9"/>
    <w:rsid w:val="00333FC1"/>
    <w:rsid w:val="00335A17"/>
    <w:rsid w:val="00335D83"/>
    <w:rsid w:val="003405A9"/>
    <w:rsid w:val="00343F3E"/>
    <w:rsid w:val="0034605C"/>
    <w:rsid w:val="00346A2B"/>
    <w:rsid w:val="003500CA"/>
    <w:rsid w:val="0035075B"/>
    <w:rsid w:val="00363A20"/>
    <w:rsid w:val="0036576E"/>
    <w:rsid w:val="003657F3"/>
    <w:rsid w:val="0038047B"/>
    <w:rsid w:val="003828A1"/>
    <w:rsid w:val="003834D9"/>
    <w:rsid w:val="00385BE1"/>
    <w:rsid w:val="00386929"/>
    <w:rsid w:val="00391ED8"/>
    <w:rsid w:val="003920AA"/>
    <w:rsid w:val="00393C7B"/>
    <w:rsid w:val="0039545C"/>
    <w:rsid w:val="003958DE"/>
    <w:rsid w:val="00396E54"/>
    <w:rsid w:val="00397AA1"/>
    <w:rsid w:val="003A2D97"/>
    <w:rsid w:val="003A2ED8"/>
    <w:rsid w:val="003B0517"/>
    <w:rsid w:val="003B2478"/>
    <w:rsid w:val="003B3F15"/>
    <w:rsid w:val="003B43B6"/>
    <w:rsid w:val="003B705C"/>
    <w:rsid w:val="003C05C6"/>
    <w:rsid w:val="003C0849"/>
    <w:rsid w:val="003C292F"/>
    <w:rsid w:val="003C3829"/>
    <w:rsid w:val="003C5783"/>
    <w:rsid w:val="003C7E48"/>
    <w:rsid w:val="003D3128"/>
    <w:rsid w:val="003D3FF7"/>
    <w:rsid w:val="003D52BA"/>
    <w:rsid w:val="003D5C73"/>
    <w:rsid w:val="003D610D"/>
    <w:rsid w:val="003D61E8"/>
    <w:rsid w:val="003D65D8"/>
    <w:rsid w:val="003E0106"/>
    <w:rsid w:val="003E08D3"/>
    <w:rsid w:val="003E0B43"/>
    <w:rsid w:val="003E3BDC"/>
    <w:rsid w:val="003E5E86"/>
    <w:rsid w:val="003F03C2"/>
    <w:rsid w:val="003F3C55"/>
    <w:rsid w:val="003F528D"/>
    <w:rsid w:val="003F5797"/>
    <w:rsid w:val="003F6B8C"/>
    <w:rsid w:val="003F7F59"/>
    <w:rsid w:val="00401C32"/>
    <w:rsid w:val="004037A0"/>
    <w:rsid w:val="00406347"/>
    <w:rsid w:val="00407584"/>
    <w:rsid w:val="00410240"/>
    <w:rsid w:val="004159B2"/>
    <w:rsid w:val="00417848"/>
    <w:rsid w:val="0042160C"/>
    <w:rsid w:val="00421D69"/>
    <w:rsid w:val="00422D26"/>
    <w:rsid w:val="00424ABE"/>
    <w:rsid w:val="00426EA4"/>
    <w:rsid w:val="004274C8"/>
    <w:rsid w:val="0043169B"/>
    <w:rsid w:val="00432FC7"/>
    <w:rsid w:val="00440625"/>
    <w:rsid w:val="00442A51"/>
    <w:rsid w:val="00443A93"/>
    <w:rsid w:val="00446C8A"/>
    <w:rsid w:val="00446DD4"/>
    <w:rsid w:val="00447041"/>
    <w:rsid w:val="00447379"/>
    <w:rsid w:val="00452C72"/>
    <w:rsid w:val="004540EB"/>
    <w:rsid w:val="00456D69"/>
    <w:rsid w:val="00457273"/>
    <w:rsid w:val="0045783E"/>
    <w:rsid w:val="0045785E"/>
    <w:rsid w:val="00460D3F"/>
    <w:rsid w:val="00463541"/>
    <w:rsid w:val="004664F9"/>
    <w:rsid w:val="004674D3"/>
    <w:rsid w:val="00470F57"/>
    <w:rsid w:val="00475E73"/>
    <w:rsid w:val="00476863"/>
    <w:rsid w:val="0047786D"/>
    <w:rsid w:val="004800C5"/>
    <w:rsid w:val="00481A9A"/>
    <w:rsid w:val="00482963"/>
    <w:rsid w:val="00482B8D"/>
    <w:rsid w:val="00483C50"/>
    <w:rsid w:val="00484014"/>
    <w:rsid w:val="00485395"/>
    <w:rsid w:val="00491817"/>
    <w:rsid w:val="004A14E3"/>
    <w:rsid w:val="004A2CED"/>
    <w:rsid w:val="004A2D52"/>
    <w:rsid w:val="004A33BA"/>
    <w:rsid w:val="004A3517"/>
    <w:rsid w:val="004A4586"/>
    <w:rsid w:val="004A7E0B"/>
    <w:rsid w:val="004B0922"/>
    <w:rsid w:val="004B7969"/>
    <w:rsid w:val="004C2770"/>
    <w:rsid w:val="004C782C"/>
    <w:rsid w:val="004C7D02"/>
    <w:rsid w:val="004D30F6"/>
    <w:rsid w:val="004D4C05"/>
    <w:rsid w:val="004D5778"/>
    <w:rsid w:val="004D6328"/>
    <w:rsid w:val="004E1C38"/>
    <w:rsid w:val="004E47B8"/>
    <w:rsid w:val="004F0022"/>
    <w:rsid w:val="004F221C"/>
    <w:rsid w:val="004F32FD"/>
    <w:rsid w:val="004F3F05"/>
    <w:rsid w:val="004F6648"/>
    <w:rsid w:val="00502444"/>
    <w:rsid w:val="00512668"/>
    <w:rsid w:val="0051365E"/>
    <w:rsid w:val="0051743A"/>
    <w:rsid w:val="00517D39"/>
    <w:rsid w:val="00522AC7"/>
    <w:rsid w:val="0052479E"/>
    <w:rsid w:val="005249EF"/>
    <w:rsid w:val="00524B3E"/>
    <w:rsid w:val="00524F9F"/>
    <w:rsid w:val="00531075"/>
    <w:rsid w:val="005322A7"/>
    <w:rsid w:val="00533C74"/>
    <w:rsid w:val="00535044"/>
    <w:rsid w:val="00536BA0"/>
    <w:rsid w:val="00542007"/>
    <w:rsid w:val="00544D6F"/>
    <w:rsid w:val="00545BA1"/>
    <w:rsid w:val="00546E39"/>
    <w:rsid w:val="00547051"/>
    <w:rsid w:val="005504CC"/>
    <w:rsid w:val="00554F0D"/>
    <w:rsid w:val="005571BA"/>
    <w:rsid w:val="00560B1C"/>
    <w:rsid w:val="005621FE"/>
    <w:rsid w:val="0056489C"/>
    <w:rsid w:val="00564F61"/>
    <w:rsid w:val="005658E5"/>
    <w:rsid w:val="00565C94"/>
    <w:rsid w:val="00574041"/>
    <w:rsid w:val="00574678"/>
    <w:rsid w:val="005804D3"/>
    <w:rsid w:val="0058071E"/>
    <w:rsid w:val="00580C8B"/>
    <w:rsid w:val="00581FD2"/>
    <w:rsid w:val="00584B32"/>
    <w:rsid w:val="005860A8"/>
    <w:rsid w:val="00586C8B"/>
    <w:rsid w:val="00587E06"/>
    <w:rsid w:val="0059342A"/>
    <w:rsid w:val="00593CE8"/>
    <w:rsid w:val="00594DCD"/>
    <w:rsid w:val="00595031"/>
    <w:rsid w:val="00597A2F"/>
    <w:rsid w:val="005B1AB9"/>
    <w:rsid w:val="005B23BD"/>
    <w:rsid w:val="005C11E7"/>
    <w:rsid w:val="005C387C"/>
    <w:rsid w:val="005C3F92"/>
    <w:rsid w:val="005C5540"/>
    <w:rsid w:val="005C76AA"/>
    <w:rsid w:val="005D182B"/>
    <w:rsid w:val="005D30B4"/>
    <w:rsid w:val="005D362E"/>
    <w:rsid w:val="005D3AFF"/>
    <w:rsid w:val="005D42E2"/>
    <w:rsid w:val="005D48AF"/>
    <w:rsid w:val="005D48E1"/>
    <w:rsid w:val="005D5423"/>
    <w:rsid w:val="005D612C"/>
    <w:rsid w:val="005D7ACA"/>
    <w:rsid w:val="005E0C68"/>
    <w:rsid w:val="005E379D"/>
    <w:rsid w:val="005E4BE7"/>
    <w:rsid w:val="005F0FD4"/>
    <w:rsid w:val="005F1189"/>
    <w:rsid w:val="005F1F1E"/>
    <w:rsid w:val="005F3AA3"/>
    <w:rsid w:val="005F6FE6"/>
    <w:rsid w:val="005F7D1D"/>
    <w:rsid w:val="005F7ED8"/>
    <w:rsid w:val="0060205F"/>
    <w:rsid w:val="00606A31"/>
    <w:rsid w:val="00606C48"/>
    <w:rsid w:val="00607016"/>
    <w:rsid w:val="0060725E"/>
    <w:rsid w:val="006073AE"/>
    <w:rsid w:val="00607A9C"/>
    <w:rsid w:val="0061206D"/>
    <w:rsid w:val="006138B4"/>
    <w:rsid w:val="00615706"/>
    <w:rsid w:val="00621049"/>
    <w:rsid w:val="006216E3"/>
    <w:rsid w:val="00621BC4"/>
    <w:rsid w:val="00622FC6"/>
    <w:rsid w:val="00624E2F"/>
    <w:rsid w:val="00631283"/>
    <w:rsid w:val="0063535C"/>
    <w:rsid w:val="00640017"/>
    <w:rsid w:val="0064030E"/>
    <w:rsid w:val="006418AD"/>
    <w:rsid w:val="00642B31"/>
    <w:rsid w:val="00643CF4"/>
    <w:rsid w:val="006447B1"/>
    <w:rsid w:val="00645941"/>
    <w:rsid w:val="006462D1"/>
    <w:rsid w:val="006524AF"/>
    <w:rsid w:val="00652898"/>
    <w:rsid w:val="006534E9"/>
    <w:rsid w:val="00654B9A"/>
    <w:rsid w:val="006579EE"/>
    <w:rsid w:val="00661176"/>
    <w:rsid w:val="00672642"/>
    <w:rsid w:val="00673894"/>
    <w:rsid w:val="00673AAF"/>
    <w:rsid w:val="0067568E"/>
    <w:rsid w:val="00675A65"/>
    <w:rsid w:val="00676E0B"/>
    <w:rsid w:val="00676F3D"/>
    <w:rsid w:val="00681C27"/>
    <w:rsid w:val="006820DF"/>
    <w:rsid w:val="00684AC4"/>
    <w:rsid w:val="00684C2C"/>
    <w:rsid w:val="0068543B"/>
    <w:rsid w:val="00685890"/>
    <w:rsid w:val="0068637A"/>
    <w:rsid w:val="006917E9"/>
    <w:rsid w:val="00693151"/>
    <w:rsid w:val="006936C0"/>
    <w:rsid w:val="00694699"/>
    <w:rsid w:val="00694FAE"/>
    <w:rsid w:val="00696212"/>
    <w:rsid w:val="006A00C9"/>
    <w:rsid w:val="006A2625"/>
    <w:rsid w:val="006A2B36"/>
    <w:rsid w:val="006A31CF"/>
    <w:rsid w:val="006A4484"/>
    <w:rsid w:val="006A6515"/>
    <w:rsid w:val="006A7048"/>
    <w:rsid w:val="006B02C6"/>
    <w:rsid w:val="006B79B8"/>
    <w:rsid w:val="006C3078"/>
    <w:rsid w:val="006C30BF"/>
    <w:rsid w:val="006C425F"/>
    <w:rsid w:val="006C49BE"/>
    <w:rsid w:val="006C7C59"/>
    <w:rsid w:val="006D3E95"/>
    <w:rsid w:val="006D7F33"/>
    <w:rsid w:val="006E26DC"/>
    <w:rsid w:val="006E5946"/>
    <w:rsid w:val="006E5F3D"/>
    <w:rsid w:val="006E6FE5"/>
    <w:rsid w:val="006F394F"/>
    <w:rsid w:val="0070200A"/>
    <w:rsid w:val="00703E88"/>
    <w:rsid w:val="0070626A"/>
    <w:rsid w:val="0070697C"/>
    <w:rsid w:val="00710F8A"/>
    <w:rsid w:val="00712628"/>
    <w:rsid w:val="00714274"/>
    <w:rsid w:val="007150CA"/>
    <w:rsid w:val="00715694"/>
    <w:rsid w:val="007156C8"/>
    <w:rsid w:val="0071728E"/>
    <w:rsid w:val="00717C71"/>
    <w:rsid w:val="00721D09"/>
    <w:rsid w:val="00723474"/>
    <w:rsid w:val="00725208"/>
    <w:rsid w:val="007252A9"/>
    <w:rsid w:val="007269D1"/>
    <w:rsid w:val="007325C7"/>
    <w:rsid w:val="0073299F"/>
    <w:rsid w:val="007422E6"/>
    <w:rsid w:val="00743121"/>
    <w:rsid w:val="00746496"/>
    <w:rsid w:val="00747056"/>
    <w:rsid w:val="007478C6"/>
    <w:rsid w:val="00752014"/>
    <w:rsid w:val="00752F60"/>
    <w:rsid w:val="00761D81"/>
    <w:rsid w:val="00762104"/>
    <w:rsid w:val="00765ACE"/>
    <w:rsid w:val="00766015"/>
    <w:rsid w:val="007668F6"/>
    <w:rsid w:val="0077246B"/>
    <w:rsid w:val="00775B8C"/>
    <w:rsid w:val="00775D97"/>
    <w:rsid w:val="0077714D"/>
    <w:rsid w:val="0078387C"/>
    <w:rsid w:val="00784FA7"/>
    <w:rsid w:val="00785B5B"/>
    <w:rsid w:val="00790C40"/>
    <w:rsid w:val="00790DAF"/>
    <w:rsid w:val="00791A3F"/>
    <w:rsid w:val="0079424B"/>
    <w:rsid w:val="00795E2E"/>
    <w:rsid w:val="007971D4"/>
    <w:rsid w:val="007A0816"/>
    <w:rsid w:val="007A17AC"/>
    <w:rsid w:val="007B00F3"/>
    <w:rsid w:val="007B02B1"/>
    <w:rsid w:val="007B218B"/>
    <w:rsid w:val="007B609E"/>
    <w:rsid w:val="007B656A"/>
    <w:rsid w:val="007B681E"/>
    <w:rsid w:val="007C0B04"/>
    <w:rsid w:val="007C1DC1"/>
    <w:rsid w:val="007C3C5A"/>
    <w:rsid w:val="007C4C1D"/>
    <w:rsid w:val="007D0756"/>
    <w:rsid w:val="007D43E2"/>
    <w:rsid w:val="007D4797"/>
    <w:rsid w:val="007D5E04"/>
    <w:rsid w:val="007D6270"/>
    <w:rsid w:val="007E0B40"/>
    <w:rsid w:val="007E1035"/>
    <w:rsid w:val="007E1EFE"/>
    <w:rsid w:val="007E29DF"/>
    <w:rsid w:val="007E3B5F"/>
    <w:rsid w:val="007E420F"/>
    <w:rsid w:val="007E46BE"/>
    <w:rsid w:val="007E621B"/>
    <w:rsid w:val="007E7216"/>
    <w:rsid w:val="007E742B"/>
    <w:rsid w:val="007E7A49"/>
    <w:rsid w:val="007F003D"/>
    <w:rsid w:val="007F2243"/>
    <w:rsid w:val="007F5956"/>
    <w:rsid w:val="007F65D4"/>
    <w:rsid w:val="007F6A98"/>
    <w:rsid w:val="007F7176"/>
    <w:rsid w:val="007F7304"/>
    <w:rsid w:val="007F7796"/>
    <w:rsid w:val="0080041C"/>
    <w:rsid w:val="00800BD9"/>
    <w:rsid w:val="00805E07"/>
    <w:rsid w:val="00806CE9"/>
    <w:rsid w:val="00806EC6"/>
    <w:rsid w:val="008071D9"/>
    <w:rsid w:val="008118E6"/>
    <w:rsid w:val="0081254B"/>
    <w:rsid w:val="008205C2"/>
    <w:rsid w:val="00821C44"/>
    <w:rsid w:val="00826247"/>
    <w:rsid w:val="008265D7"/>
    <w:rsid w:val="008279CE"/>
    <w:rsid w:val="008339C5"/>
    <w:rsid w:val="00836009"/>
    <w:rsid w:val="00837418"/>
    <w:rsid w:val="008402CC"/>
    <w:rsid w:val="00840AC0"/>
    <w:rsid w:val="00842665"/>
    <w:rsid w:val="00842AC0"/>
    <w:rsid w:val="0084381B"/>
    <w:rsid w:val="008477CA"/>
    <w:rsid w:val="008508A5"/>
    <w:rsid w:val="008576DC"/>
    <w:rsid w:val="0086267A"/>
    <w:rsid w:val="00862BF5"/>
    <w:rsid w:val="00862F4A"/>
    <w:rsid w:val="00863665"/>
    <w:rsid w:val="008636A3"/>
    <w:rsid w:val="00866150"/>
    <w:rsid w:val="008671F0"/>
    <w:rsid w:val="008724CA"/>
    <w:rsid w:val="0087295E"/>
    <w:rsid w:val="00873B4E"/>
    <w:rsid w:val="00875FD2"/>
    <w:rsid w:val="008773EE"/>
    <w:rsid w:val="00877F08"/>
    <w:rsid w:val="00885BF8"/>
    <w:rsid w:val="00887169"/>
    <w:rsid w:val="00895AB2"/>
    <w:rsid w:val="008A2DCE"/>
    <w:rsid w:val="008A3FBB"/>
    <w:rsid w:val="008A5136"/>
    <w:rsid w:val="008A61EF"/>
    <w:rsid w:val="008B1E12"/>
    <w:rsid w:val="008B217C"/>
    <w:rsid w:val="008B3B18"/>
    <w:rsid w:val="008B3EA6"/>
    <w:rsid w:val="008B5436"/>
    <w:rsid w:val="008B66DB"/>
    <w:rsid w:val="008B6E36"/>
    <w:rsid w:val="008C0BCC"/>
    <w:rsid w:val="008C2983"/>
    <w:rsid w:val="008C4291"/>
    <w:rsid w:val="008C7515"/>
    <w:rsid w:val="008D215F"/>
    <w:rsid w:val="008D2D56"/>
    <w:rsid w:val="008D3A71"/>
    <w:rsid w:val="008D60C8"/>
    <w:rsid w:val="008D710C"/>
    <w:rsid w:val="008D71E3"/>
    <w:rsid w:val="008D7649"/>
    <w:rsid w:val="008E2EBD"/>
    <w:rsid w:val="008E4C41"/>
    <w:rsid w:val="008E648C"/>
    <w:rsid w:val="008E6823"/>
    <w:rsid w:val="008E7F26"/>
    <w:rsid w:val="008F17AD"/>
    <w:rsid w:val="008F3C84"/>
    <w:rsid w:val="00906937"/>
    <w:rsid w:val="009130F4"/>
    <w:rsid w:val="009131E3"/>
    <w:rsid w:val="0091538A"/>
    <w:rsid w:val="009159E7"/>
    <w:rsid w:val="009160B6"/>
    <w:rsid w:val="00916724"/>
    <w:rsid w:val="00917331"/>
    <w:rsid w:val="00920E5F"/>
    <w:rsid w:val="009210E6"/>
    <w:rsid w:val="009215F8"/>
    <w:rsid w:val="00924515"/>
    <w:rsid w:val="009314FE"/>
    <w:rsid w:val="0093322B"/>
    <w:rsid w:val="00934BDB"/>
    <w:rsid w:val="00936C99"/>
    <w:rsid w:val="0093731E"/>
    <w:rsid w:val="009468AB"/>
    <w:rsid w:val="009500BC"/>
    <w:rsid w:val="00950832"/>
    <w:rsid w:val="00950888"/>
    <w:rsid w:val="00950A21"/>
    <w:rsid w:val="00953296"/>
    <w:rsid w:val="0095597C"/>
    <w:rsid w:val="0095770D"/>
    <w:rsid w:val="0096023E"/>
    <w:rsid w:val="00970008"/>
    <w:rsid w:val="00971BDF"/>
    <w:rsid w:val="00973B05"/>
    <w:rsid w:val="00980162"/>
    <w:rsid w:val="00980CD1"/>
    <w:rsid w:val="00982920"/>
    <w:rsid w:val="00983223"/>
    <w:rsid w:val="00987715"/>
    <w:rsid w:val="009905BD"/>
    <w:rsid w:val="009907C5"/>
    <w:rsid w:val="00996B2E"/>
    <w:rsid w:val="00997554"/>
    <w:rsid w:val="009979B2"/>
    <w:rsid w:val="009A2D24"/>
    <w:rsid w:val="009A4AAF"/>
    <w:rsid w:val="009A625E"/>
    <w:rsid w:val="009A710D"/>
    <w:rsid w:val="009B0929"/>
    <w:rsid w:val="009B42FA"/>
    <w:rsid w:val="009B444C"/>
    <w:rsid w:val="009B6DAF"/>
    <w:rsid w:val="009B75CE"/>
    <w:rsid w:val="009C1BC2"/>
    <w:rsid w:val="009C2C24"/>
    <w:rsid w:val="009C6D54"/>
    <w:rsid w:val="009D356D"/>
    <w:rsid w:val="009E41CC"/>
    <w:rsid w:val="009E55DA"/>
    <w:rsid w:val="009E58B0"/>
    <w:rsid w:val="009E6228"/>
    <w:rsid w:val="009E6229"/>
    <w:rsid w:val="009F11A2"/>
    <w:rsid w:val="009F2A84"/>
    <w:rsid w:val="009F3D6A"/>
    <w:rsid w:val="009F427B"/>
    <w:rsid w:val="009F6D20"/>
    <w:rsid w:val="00A01E0A"/>
    <w:rsid w:val="00A025B1"/>
    <w:rsid w:val="00A04F51"/>
    <w:rsid w:val="00A059EF"/>
    <w:rsid w:val="00A07EA4"/>
    <w:rsid w:val="00A10B56"/>
    <w:rsid w:val="00A10CAA"/>
    <w:rsid w:val="00A162A4"/>
    <w:rsid w:val="00A17560"/>
    <w:rsid w:val="00A17D6B"/>
    <w:rsid w:val="00A20A56"/>
    <w:rsid w:val="00A20E93"/>
    <w:rsid w:val="00A22F7E"/>
    <w:rsid w:val="00A232F0"/>
    <w:rsid w:val="00A23B75"/>
    <w:rsid w:val="00A24641"/>
    <w:rsid w:val="00A30661"/>
    <w:rsid w:val="00A306B0"/>
    <w:rsid w:val="00A333EF"/>
    <w:rsid w:val="00A33AA0"/>
    <w:rsid w:val="00A3630B"/>
    <w:rsid w:val="00A3722A"/>
    <w:rsid w:val="00A37BF5"/>
    <w:rsid w:val="00A37C83"/>
    <w:rsid w:val="00A41642"/>
    <w:rsid w:val="00A459A3"/>
    <w:rsid w:val="00A46E54"/>
    <w:rsid w:val="00A50B32"/>
    <w:rsid w:val="00A50D27"/>
    <w:rsid w:val="00A511CE"/>
    <w:rsid w:val="00A52DA5"/>
    <w:rsid w:val="00A55735"/>
    <w:rsid w:val="00A56ED2"/>
    <w:rsid w:val="00A5712E"/>
    <w:rsid w:val="00A606CE"/>
    <w:rsid w:val="00A61048"/>
    <w:rsid w:val="00A61555"/>
    <w:rsid w:val="00A63439"/>
    <w:rsid w:val="00A646A9"/>
    <w:rsid w:val="00A66E46"/>
    <w:rsid w:val="00A672E2"/>
    <w:rsid w:val="00A72BE8"/>
    <w:rsid w:val="00A73F0C"/>
    <w:rsid w:val="00A74008"/>
    <w:rsid w:val="00A75CCC"/>
    <w:rsid w:val="00A77B4D"/>
    <w:rsid w:val="00A805D5"/>
    <w:rsid w:val="00A8068C"/>
    <w:rsid w:val="00A80EFD"/>
    <w:rsid w:val="00A82F83"/>
    <w:rsid w:val="00A8410F"/>
    <w:rsid w:val="00A8750F"/>
    <w:rsid w:val="00A90D18"/>
    <w:rsid w:val="00A91537"/>
    <w:rsid w:val="00A916AA"/>
    <w:rsid w:val="00A93CA6"/>
    <w:rsid w:val="00A96BEF"/>
    <w:rsid w:val="00AA14CD"/>
    <w:rsid w:val="00AA2C9F"/>
    <w:rsid w:val="00AA3615"/>
    <w:rsid w:val="00AA387A"/>
    <w:rsid w:val="00AA55EB"/>
    <w:rsid w:val="00AB2DDC"/>
    <w:rsid w:val="00AB4310"/>
    <w:rsid w:val="00AB52F4"/>
    <w:rsid w:val="00AB5706"/>
    <w:rsid w:val="00AB71C4"/>
    <w:rsid w:val="00AB7D52"/>
    <w:rsid w:val="00AC0F4E"/>
    <w:rsid w:val="00AC1793"/>
    <w:rsid w:val="00AC2EAA"/>
    <w:rsid w:val="00AC4FFA"/>
    <w:rsid w:val="00AD1268"/>
    <w:rsid w:val="00AD1C97"/>
    <w:rsid w:val="00AD55C0"/>
    <w:rsid w:val="00AD55E5"/>
    <w:rsid w:val="00AD6AB6"/>
    <w:rsid w:val="00AE0B11"/>
    <w:rsid w:val="00AE1C17"/>
    <w:rsid w:val="00AE2038"/>
    <w:rsid w:val="00AE2853"/>
    <w:rsid w:val="00AE3352"/>
    <w:rsid w:val="00AE54B5"/>
    <w:rsid w:val="00AE79EB"/>
    <w:rsid w:val="00AF135F"/>
    <w:rsid w:val="00AF4588"/>
    <w:rsid w:val="00AF5DB4"/>
    <w:rsid w:val="00B0060B"/>
    <w:rsid w:val="00B01156"/>
    <w:rsid w:val="00B01860"/>
    <w:rsid w:val="00B07133"/>
    <w:rsid w:val="00B071CA"/>
    <w:rsid w:val="00B07C71"/>
    <w:rsid w:val="00B12E78"/>
    <w:rsid w:val="00B16FC8"/>
    <w:rsid w:val="00B22483"/>
    <w:rsid w:val="00B235E1"/>
    <w:rsid w:val="00B23920"/>
    <w:rsid w:val="00B24025"/>
    <w:rsid w:val="00B24AAD"/>
    <w:rsid w:val="00B24CA6"/>
    <w:rsid w:val="00B24E17"/>
    <w:rsid w:val="00B26F53"/>
    <w:rsid w:val="00B2751C"/>
    <w:rsid w:val="00B3054F"/>
    <w:rsid w:val="00B30635"/>
    <w:rsid w:val="00B327D5"/>
    <w:rsid w:val="00B329B3"/>
    <w:rsid w:val="00B34784"/>
    <w:rsid w:val="00B355A5"/>
    <w:rsid w:val="00B37D90"/>
    <w:rsid w:val="00B40102"/>
    <w:rsid w:val="00B46207"/>
    <w:rsid w:val="00B518F1"/>
    <w:rsid w:val="00B51994"/>
    <w:rsid w:val="00B52B3E"/>
    <w:rsid w:val="00B53747"/>
    <w:rsid w:val="00B53F8C"/>
    <w:rsid w:val="00B54271"/>
    <w:rsid w:val="00B54C79"/>
    <w:rsid w:val="00B551FE"/>
    <w:rsid w:val="00B65A32"/>
    <w:rsid w:val="00B65F0A"/>
    <w:rsid w:val="00B66329"/>
    <w:rsid w:val="00B67478"/>
    <w:rsid w:val="00B70A4A"/>
    <w:rsid w:val="00B74720"/>
    <w:rsid w:val="00B750BA"/>
    <w:rsid w:val="00B767F9"/>
    <w:rsid w:val="00B77C74"/>
    <w:rsid w:val="00B82551"/>
    <w:rsid w:val="00B83FCC"/>
    <w:rsid w:val="00B87F9D"/>
    <w:rsid w:val="00B94A0E"/>
    <w:rsid w:val="00B973A9"/>
    <w:rsid w:val="00B976B0"/>
    <w:rsid w:val="00B97B5F"/>
    <w:rsid w:val="00BA07A8"/>
    <w:rsid w:val="00BA4E31"/>
    <w:rsid w:val="00BA5EE3"/>
    <w:rsid w:val="00BB1FEE"/>
    <w:rsid w:val="00BB2500"/>
    <w:rsid w:val="00BB394F"/>
    <w:rsid w:val="00BB3ACB"/>
    <w:rsid w:val="00BB43B1"/>
    <w:rsid w:val="00BB5B8B"/>
    <w:rsid w:val="00BB795B"/>
    <w:rsid w:val="00BC1CA4"/>
    <w:rsid w:val="00BC2E31"/>
    <w:rsid w:val="00BC38C5"/>
    <w:rsid w:val="00BC4E83"/>
    <w:rsid w:val="00BC541D"/>
    <w:rsid w:val="00BC6D86"/>
    <w:rsid w:val="00BC7733"/>
    <w:rsid w:val="00BD13CC"/>
    <w:rsid w:val="00BD13DD"/>
    <w:rsid w:val="00BD55CA"/>
    <w:rsid w:val="00BD6A2B"/>
    <w:rsid w:val="00BD77ED"/>
    <w:rsid w:val="00BE3826"/>
    <w:rsid w:val="00BE49B9"/>
    <w:rsid w:val="00BE5AB2"/>
    <w:rsid w:val="00BE63A6"/>
    <w:rsid w:val="00BE6474"/>
    <w:rsid w:val="00BE6AF3"/>
    <w:rsid w:val="00BE7154"/>
    <w:rsid w:val="00BE76C9"/>
    <w:rsid w:val="00BE7893"/>
    <w:rsid w:val="00BF0BA8"/>
    <w:rsid w:val="00BF3F87"/>
    <w:rsid w:val="00BF6E88"/>
    <w:rsid w:val="00BF786F"/>
    <w:rsid w:val="00C025AB"/>
    <w:rsid w:val="00C05194"/>
    <w:rsid w:val="00C0583F"/>
    <w:rsid w:val="00C10A36"/>
    <w:rsid w:val="00C125C4"/>
    <w:rsid w:val="00C15F1B"/>
    <w:rsid w:val="00C15F6F"/>
    <w:rsid w:val="00C1616C"/>
    <w:rsid w:val="00C1679B"/>
    <w:rsid w:val="00C24C15"/>
    <w:rsid w:val="00C25BC3"/>
    <w:rsid w:val="00C261C4"/>
    <w:rsid w:val="00C3197A"/>
    <w:rsid w:val="00C35AE7"/>
    <w:rsid w:val="00C3641C"/>
    <w:rsid w:val="00C40447"/>
    <w:rsid w:val="00C415BA"/>
    <w:rsid w:val="00C4561B"/>
    <w:rsid w:val="00C465EA"/>
    <w:rsid w:val="00C52B0E"/>
    <w:rsid w:val="00C60429"/>
    <w:rsid w:val="00C628D4"/>
    <w:rsid w:val="00C662EE"/>
    <w:rsid w:val="00C678F4"/>
    <w:rsid w:val="00C70A52"/>
    <w:rsid w:val="00C715F2"/>
    <w:rsid w:val="00C71A2B"/>
    <w:rsid w:val="00C740E7"/>
    <w:rsid w:val="00C74E9B"/>
    <w:rsid w:val="00C7774D"/>
    <w:rsid w:val="00C833D4"/>
    <w:rsid w:val="00C850DC"/>
    <w:rsid w:val="00C851E5"/>
    <w:rsid w:val="00C8557E"/>
    <w:rsid w:val="00C90894"/>
    <w:rsid w:val="00C913C8"/>
    <w:rsid w:val="00C91A02"/>
    <w:rsid w:val="00C91FD3"/>
    <w:rsid w:val="00C937B6"/>
    <w:rsid w:val="00C95BC1"/>
    <w:rsid w:val="00C96C2E"/>
    <w:rsid w:val="00CA1280"/>
    <w:rsid w:val="00CA1F0F"/>
    <w:rsid w:val="00CA6AA7"/>
    <w:rsid w:val="00CB0872"/>
    <w:rsid w:val="00CB3152"/>
    <w:rsid w:val="00CC11A5"/>
    <w:rsid w:val="00CC5239"/>
    <w:rsid w:val="00CD1614"/>
    <w:rsid w:val="00CD247F"/>
    <w:rsid w:val="00CD3F8F"/>
    <w:rsid w:val="00CD4A86"/>
    <w:rsid w:val="00CE1689"/>
    <w:rsid w:val="00CE1A7E"/>
    <w:rsid w:val="00CE24E6"/>
    <w:rsid w:val="00CE4275"/>
    <w:rsid w:val="00CE4530"/>
    <w:rsid w:val="00CE590A"/>
    <w:rsid w:val="00CE6393"/>
    <w:rsid w:val="00CF120A"/>
    <w:rsid w:val="00CF1537"/>
    <w:rsid w:val="00CF18F1"/>
    <w:rsid w:val="00CF1E0C"/>
    <w:rsid w:val="00CF6718"/>
    <w:rsid w:val="00CF7B03"/>
    <w:rsid w:val="00D00092"/>
    <w:rsid w:val="00D01170"/>
    <w:rsid w:val="00D03C95"/>
    <w:rsid w:val="00D04013"/>
    <w:rsid w:val="00D054B5"/>
    <w:rsid w:val="00D05D2E"/>
    <w:rsid w:val="00D140AB"/>
    <w:rsid w:val="00D15602"/>
    <w:rsid w:val="00D16604"/>
    <w:rsid w:val="00D16861"/>
    <w:rsid w:val="00D21B44"/>
    <w:rsid w:val="00D33C75"/>
    <w:rsid w:val="00D3526B"/>
    <w:rsid w:val="00D52487"/>
    <w:rsid w:val="00D537EA"/>
    <w:rsid w:val="00D57362"/>
    <w:rsid w:val="00D60014"/>
    <w:rsid w:val="00D601B8"/>
    <w:rsid w:val="00D64605"/>
    <w:rsid w:val="00D64CFC"/>
    <w:rsid w:val="00D65AD3"/>
    <w:rsid w:val="00D70EB9"/>
    <w:rsid w:val="00D71127"/>
    <w:rsid w:val="00D71DC9"/>
    <w:rsid w:val="00D73BC3"/>
    <w:rsid w:val="00D74150"/>
    <w:rsid w:val="00D7484C"/>
    <w:rsid w:val="00D75C4F"/>
    <w:rsid w:val="00D76049"/>
    <w:rsid w:val="00D80944"/>
    <w:rsid w:val="00D8108A"/>
    <w:rsid w:val="00D823FD"/>
    <w:rsid w:val="00D87581"/>
    <w:rsid w:val="00D90BA6"/>
    <w:rsid w:val="00D91CE9"/>
    <w:rsid w:val="00D9288A"/>
    <w:rsid w:val="00D93097"/>
    <w:rsid w:val="00D930D5"/>
    <w:rsid w:val="00D9537A"/>
    <w:rsid w:val="00D969CF"/>
    <w:rsid w:val="00D96C1F"/>
    <w:rsid w:val="00D97ABB"/>
    <w:rsid w:val="00D97CED"/>
    <w:rsid w:val="00DA07AA"/>
    <w:rsid w:val="00DA3C12"/>
    <w:rsid w:val="00DA6911"/>
    <w:rsid w:val="00DB12B3"/>
    <w:rsid w:val="00DB335E"/>
    <w:rsid w:val="00DB52CB"/>
    <w:rsid w:val="00DC0BB2"/>
    <w:rsid w:val="00DC0C9A"/>
    <w:rsid w:val="00DC2469"/>
    <w:rsid w:val="00DC24B2"/>
    <w:rsid w:val="00DC7BC8"/>
    <w:rsid w:val="00DD0EA0"/>
    <w:rsid w:val="00DD3074"/>
    <w:rsid w:val="00DD4314"/>
    <w:rsid w:val="00DD46ED"/>
    <w:rsid w:val="00DD501B"/>
    <w:rsid w:val="00DD6B67"/>
    <w:rsid w:val="00DD6E8C"/>
    <w:rsid w:val="00DE55A8"/>
    <w:rsid w:val="00DE696A"/>
    <w:rsid w:val="00DE7E3E"/>
    <w:rsid w:val="00DF2630"/>
    <w:rsid w:val="00DF2F4B"/>
    <w:rsid w:val="00DF326C"/>
    <w:rsid w:val="00DF5125"/>
    <w:rsid w:val="00E06239"/>
    <w:rsid w:val="00E06949"/>
    <w:rsid w:val="00E07957"/>
    <w:rsid w:val="00E15AC3"/>
    <w:rsid w:val="00E173FF"/>
    <w:rsid w:val="00E177CF"/>
    <w:rsid w:val="00E21436"/>
    <w:rsid w:val="00E22741"/>
    <w:rsid w:val="00E239BC"/>
    <w:rsid w:val="00E23C0B"/>
    <w:rsid w:val="00E257D7"/>
    <w:rsid w:val="00E25BAC"/>
    <w:rsid w:val="00E3056A"/>
    <w:rsid w:val="00E307AF"/>
    <w:rsid w:val="00E37E4A"/>
    <w:rsid w:val="00E431B8"/>
    <w:rsid w:val="00E44AC1"/>
    <w:rsid w:val="00E460D1"/>
    <w:rsid w:val="00E51E7A"/>
    <w:rsid w:val="00E522A6"/>
    <w:rsid w:val="00E5310A"/>
    <w:rsid w:val="00E53D42"/>
    <w:rsid w:val="00E54623"/>
    <w:rsid w:val="00E549FC"/>
    <w:rsid w:val="00E550C7"/>
    <w:rsid w:val="00E5716B"/>
    <w:rsid w:val="00E6145C"/>
    <w:rsid w:val="00E67B49"/>
    <w:rsid w:val="00E74292"/>
    <w:rsid w:val="00E75804"/>
    <w:rsid w:val="00E76CEE"/>
    <w:rsid w:val="00E77533"/>
    <w:rsid w:val="00E7764F"/>
    <w:rsid w:val="00E77F27"/>
    <w:rsid w:val="00E803B1"/>
    <w:rsid w:val="00E834B7"/>
    <w:rsid w:val="00E84254"/>
    <w:rsid w:val="00E85ECC"/>
    <w:rsid w:val="00E86E93"/>
    <w:rsid w:val="00E86F90"/>
    <w:rsid w:val="00E906F8"/>
    <w:rsid w:val="00E90737"/>
    <w:rsid w:val="00E92178"/>
    <w:rsid w:val="00E921CD"/>
    <w:rsid w:val="00E92C92"/>
    <w:rsid w:val="00E93AC7"/>
    <w:rsid w:val="00E94143"/>
    <w:rsid w:val="00E96625"/>
    <w:rsid w:val="00E96AF4"/>
    <w:rsid w:val="00E973B0"/>
    <w:rsid w:val="00EA227F"/>
    <w:rsid w:val="00EA3D90"/>
    <w:rsid w:val="00EA6AAB"/>
    <w:rsid w:val="00EA6DE6"/>
    <w:rsid w:val="00EA7BEA"/>
    <w:rsid w:val="00EB1211"/>
    <w:rsid w:val="00EB2D46"/>
    <w:rsid w:val="00EB36D6"/>
    <w:rsid w:val="00EB4E16"/>
    <w:rsid w:val="00EB5BE1"/>
    <w:rsid w:val="00EB76B7"/>
    <w:rsid w:val="00EC144F"/>
    <w:rsid w:val="00EC1A78"/>
    <w:rsid w:val="00EC63A3"/>
    <w:rsid w:val="00EE070F"/>
    <w:rsid w:val="00EE34A0"/>
    <w:rsid w:val="00EE4F8F"/>
    <w:rsid w:val="00EE638B"/>
    <w:rsid w:val="00EE7232"/>
    <w:rsid w:val="00EE75D0"/>
    <w:rsid w:val="00EF0E94"/>
    <w:rsid w:val="00EF217D"/>
    <w:rsid w:val="00EF5364"/>
    <w:rsid w:val="00EF7D69"/>
    <w:rsid w:val="00F00553"/>
    <w:rsid w:val="00F00D41"/>
    <w:rsid w:val="00F01933"/>
    <w:rsid w:val="00F105F7"/>
    <w:rsid w:val="00F116B4"/>
    <w:rsid w:val="00F12E37"/>
    <w:rsid w:val="00F13559"/>
    <w:rsid w:val="00F13F86"/>
    <w:rsid w:val="00F15569"/>
    <w:rsid w:val="00F228E1"/>
    <w:rsid w:val="00F23021"/>
    <w:rsid w:val="00F30235"/>
    <w:rsid w:val="00F30EE4"/>
    <w:rsid w:val="00F34699"/>
    <w:rsid w:val="00F366BE"/>
    <w:rsid w:val="00F376E0"/>
    <w:rsid w:val="00F419CA"/>
    <w:rsid w:val="00F41DEA"/>
    <w:rsid w:val="00F422F5"/>
    <w:rsid w:val="00F460FC"/>
    <w:rsid w:val="00F462B0"/>
    <w:rsid w:val="00F528E6"/>
    <w:rsid w:val="00F53806"/>
    <w:rsid w:val="00F54148"/>
    <w:rsid w:val="00F57377"/>
    <w:rsid w:val="00F609AE"/>
    <w:rsid w:val="00F61A59"/>
    <w:rsid w:val="00F63099"/>
    <w:rsid w:val="00F63145"/>
    <w:rsid w:val="00F6468E"/>
    <w:rsid w:val="00F64E54"/>
    <w:rsid w:val="00F659C7"/>
    <w:rsid w:val="00F66376"/>
    <w:rsid w:val="00F66C4A"/>
    <w:rsid w:val="00F67A8A"/>
    <w:rsid w:val="00F715C2"/>
    <w:rsid w:val="00F7263B"/>
    <w:rsid w:val="00F74176"/>
    <w:rsid w:val="00F80326"/>
    <w:rsid w:val="00F81B59"/>
    <w:rsid w:val="00F834E1"/>
    <w:rsid w:val="00F83A81"/>
    <w:rsid w:val="00F83ED2"/>
    <w:rsid w:val="00F862C9"/>
    <w:rsid w:val="00F866D5"/>
    <w:rsid w:val="00F86F5C"/>
    <w:rsid w:val="00F91FA2"/>
    <w:rsid w:val="00F94181"/>
    <w:rsid w:val="00F9525A"/>
    <w:rsid w:val="00FA15FB"/>
    <w:rsid w:val="00FA3963"/>
    <w:rsid w:val="00FA43DB"/>
    <w:rsid w:val="00FA713A"/>
    <w:rsid w:val="00FB01DB"/>
    <w:rsid w:val="00FB049D"/>
    <w:rsid w:val="00FB7E09"/>
    <w:rsid w:val="00FC071E"/>
    <w:rsid w:val="00FC1124"/>
    <w:rsid w:val="00FC1EBC"/>
    <w:rsid w:val="00FC38C9"/>
    <w:rsid w:val="00FC5069"/>
    <w:rsid w:val="00FC612B"/>
    <w:rsid w:val="00FC6164"/>
    <w:rsid w:val="00FC74F8"/>
    <w:rsid w:val="00FC7E4B"/>
    <w:rsid w:val="00FD00DD"/>
    <w:rsid w:val="00FD46B6"/>
    <w:rsid w:val="00FD5E96"/>
    <w:rsid w:val="00FD65EE"/>
    <w:rsid w:val="00FE1FB0"/>
    <w:rsid w:val="00FE4049"/>
    <w:rsid w:val="00FE48F5"/>
    <w:rsid w:val="00FE5590"/>
    <w:rsid w:val="00FE6458"/>
    <w:rsid w:val="00FE7BD3"/>
    <w:rsid w:val="00FF0A4B"/>
    <w:rsid w:val="00FF0A4F"/>
    <w:rsid w:val="00FF4DBD"/>
    <w:rsid w:val="00FF539D"/>
    <w:rsid w:val="00FF648B"/>
    <w:rsid w:val="00FF6EF1"/>
    <w:rsid w:val="35CF3FA1"/>
    <w:rsid w:val="44681C58"/>
    <w:rsid w:val="5AD66400"/>
    <w:rsid w:val="6C3AAFAB"/>
    <w:rsid w:val="7092E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91E69"/>
  <w15:chartTrackingRefBased/>
  <w15:docId w15:val="{716EE9EF-5CAB-411F-9DA4-7B978FF3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B1"/>
    <w:pPr>
      <w:adjustRightInd w:val="0"/>
      <w:snapToGrid w:val="0"/>
      <w:spacing w:line="300" w:lineRule="atLeast"/>
      <w:jc w:val="both"/>
    </w:pPr>
    <w:rPr>
      <w:rFonts w:ascii="Calibri" w:hAnsi="Calibri"/>
      <w:sz w:val="22"/>
    </w:rPr>
  </w:style>
  <w:style w:type="paragraph" w:styleId="Heading1">
    <w:name w:val="heading 1"/>
    <w:basedOn w:val="Normal"/>
    <w:next w:val="Normal"/>
    <w:link w:val="Heading1Char"/>
    <w:uiPriority w:val="9"/>
    <w:qFormat/>
    <w:rsid w:val="009C2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47B8"/>
    <w:pPr>
      <w:keepNext/>
      <w:keepLines/>
      <w:spacing w:before="24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4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C24"/>
    <w:rPr>
      <w:rFonts w:eastAsiaTheme="majorEastAsia" w:cstheme="majorBidi"/>
      <w:color w:val="272727" w:themeColor="text1" w:themeTint="D8"/>
    </w:rPr>
  </w:style>
  <w:style w:type="paragraph" w:styleId="Title">
    <w:name w:val="Title"/>
    <w:basedOn w:val="Normal"/>
    <w:next w:val="Normal"/>
    <w:link w:val="TitleChar"/>
    <w:uiPriority w:val="10"/>
    <w:qFormat/>
    <w:rsid w:val="009C2C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C24"/>
    <w:pPr>
      <w:spacing w:before="160"/>
      <w:jc w:val="center"/>
    </w:pPr>
    <w:rPr>
      <w:i/>
      <w:iCs/>
      <w:color w:val="404040" w:themeColor="text1" w:themeTint="BF"/>
    </w:rPr>
  </w:style>
  <w:style w:type="character" w:customStyle="1" w:styleId="QuoteChar">
    <w:name w:val="Quote Char"/>
    <w:basedOn w:val="DefaultParagraphFont"/>
    <w:link w:val="Quote"/>
    <w:uiPriority w:val="29"/>
    <w:rsid w:val="009C2C24"/>
    <w:rPr>
      <w:i/>
      <w:iCs/>
      <w:color w:val="404040" w:themeColor="text1" w:themeTint="BF"/>
    </w:rPr>
  </w:style>
  <w:style w:type="paragraph" w:styleId="ListParagraph">
    <w:name w:val="List Paragraph"/>
    <w:basedOn w:val="Normal"/>
    <w:uiPriority w:val="34"/>
    <w:qFormat/>
    <w:rsid w:val="009C2C24"/>
    <w:pPr>
      <w:ind w:left="720"/>
      <w:contextualSpacing/>
    </w:pPr>
  </w:style>
  <w:style w:type="character" w:styleId="IntenseEmphasis">
    <w:name w:val="Intense Emphasis"/>
    <w:basedOn w:val="DefaultParagraphFont"/>
    <w:uiPriority w:val="21"/>
    <w:qFormat/>
    <w:rsid w:val="009C2C24"/>
    <w:rPr>
      <w:i/>
      <w:iCs/>
      <w:color w:val="0F4761" w:themeColor="accent1" w:themeShade="BF"/>
    </w:rPr>
  </w:style>
  <w:style w:type="paragraph" w:styleId="IntenseQuote">
    <w:name w:val="Intense Quote"/>
    <w:basedOn w:val="Normal"/>
    <w:next w:val="Normal"/>
    <w:link w:val="IntenseQuoteChar"/>
    <w:uiPriority w:val="30"/>
    <w:qFormat/>
    <w:rsid w:val="009C2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C24"/>
    <w:rPr>
      <w:i/>
      <w:iCs/>
      <w:color w:val="0F4761" w:themeColor="accent1" w:themeShade="BF"/>
    </w:rPr>
  </w:style>
  <w:style w:type="character" w:styleId="IntenseReference">
    <w:name w:val="Intense Reference"/>
    <w:basedOn w:val="DefaultParagraphFont"/>
    <w:uiPriority w:val="32"/>
    <w:qFormat/>
    <w:rsid w:val="009C2C24"/>
    <w:rPr>
      <w:b/>
      <w:bCs/>
      <w:smallCaps/>
      <w:color w:val="0F4761" w:themeColor="accent1" w:themeShade="BF"/>
      <w:spacing w:val="5"/>
    </w:rPr>
  </w:style>
  <w:style w:type="paragraph" w:styleId="Header">
    <w:name w:val="header"/>
    <w:basedOn w:val="Normal"/>
    <w:link w:val="HeaderChar"/>
    <w:uiPriority w:val="99"/>
    <w:unhideWhenUsed/>
    <w:rsid w:val="001E6968"/>
    <w:pPr>
      <w:tabs>
        <w:tab w:val="center" w:pos="4513"/>
        <w:tab w:val="right" w:pos="9026"/>
      </w:tabs>
      <w:spacing w:after="0"/>
    </w:pPr>
  </w:style>
  <w:style w:type="character" w:customStyle="1" w:styleId="HeaderChar">
    <w:name w:val="Header Char"/>
    <w:basedOn w:val="DefaultParagraphFont"/>
    <w:link w:val="Header"/>
    <w:uiPriority w:val="99"/>
    <w:rsid w:val="001E6968"/>
  </w:style>
  <w:style w:type="paragraph" w:styleId="Footer">
    <w:name w:val="footer"/>
    <w:basedOn w:val="Normal"/>
    <w:link w:val="FooterChar"/>
    <w:uiPriority w:val="99"/>
    <w:unhideWhenUsed/>
    <w:rsid w:val="001E6968"/>
    <w:pPr>
      <w:tabs>
        <w:tab w:val="center" w:pos="4513"/>
        <w:tab w:val="right" w:pos="9026"/>
      </w:tabs>
      <w:spacing w:after="0"/>
    </w:pPr>
  </w:style>
  <w:style w:type="character" w:customStyle="1" w:styleId="FooterChar">
    <w:name w:val="Footer Char"/>
    <w:basedOn w:val="DefaultParagraphFont"/>
    <w:link w:val="Footer"/>
    <w:uiPriority w:val="99"/>
    <w:rsid w:val="001E6968"/>
  </w:style>
  <w:style w:type="paragraph" w:styleId="FootnoteText">
    <w:name w:val="footnote text"/>
    <w:basedOn w:val="Normal"/>
    <w:link w:val="FootnoteTextChar"/>
    <w:uiPriority w:val="99"/>
    <w:semiHidden/>
    <w:unhideWhenUsed/>
    <w:rsid w:val="001E6968"/>
    <w:pPr>
      <w:spacing w:after="0"/>
    </w:pPr>
    <w:rPr>
      <w:sz w:val="20"/>
      <w:szCs w:val="20"/>
    </w:rPr>
  </w:style>
  <w:style w:type="character" w:customStyle="1" w:styleId="FootnoteTextChar">
    <w:name w:val="Footnote Text Char"/>
    <w:basedOn w:val="DefaultParagraphFont"/>
    <w:link w:val="FootnoteText"/>
    <w:uiPriority w:val="99"/>
    <w:semiHidden/>
    <w:rsid w:val="001E6968"/>
    <w:rPr>
      <w:sz w:val="20"/>
      <w:szCs w:val="20"/>
    </w:rPr>
  </w:style>
  <w:style w:type="character" w:styleId="FootnoteReference">
    <w:name w:val="footnote reference"/>
    <w:basedOn w:val="DefaultParagraphFont"/>
    <w:uiPriority w:val="99"/>
    <w:unhideWhenUsed/>
    <w:rsid w:val="001E6968"/>
    <w:rPr>
      <w:vertAlign w:val="superscript"/>
    </w:rPr>
  </w:style>
  <w:style w:type="character" w:styleId="CommentReference">
    <w:name w:val="annotation reference"/>
    <w:basedOn w:val="DefaultParagraphFont"/>
    <w:uiPriority w:val="99"/>
    <w:semiHidden/>
    <w:unhideWhenUsed/>
    <w:rsid w:val="001E6968"/>
    <w:rPr>
      <w:sz w:val="16"/>
      <w:szCs w:val="16"/>
    </w:rPr>
  </w:style>
  <w:style w:type="paragraph" w:styleId="CommentText">
    <w:name w:val="annotation text"/>
    <w:basedOn w:val="Normal"/>
    <w:link w:val="CommentTextChar"/>
    <w:uiPriority w:val="99"/>
    <w:unhideWhenUsed/>
    <w:rsid w:val="001E6968"/>
    <w:rPr>
      <w:sz w:val="20"/>
      <w:szCs w:val="20"/>
    </w:rPr>
  </w:style>
  <w:style w:type="character" w:customStyle="1" w:styleId="CommentTextChar">
    <w:name w:val="Comment Text Char"/>
    <w:basedOn w:val="DefaultParagraphFont"/>
    <w:link w:val="CommentText"/>
    <w:uiPriority w:val="99"/>
    <w:rsid w:val="001E6968"/>
    <w:rPr>
      <w:sz w:val="20"/>
      <w:szCs w:val="20"/>
    </w:rPr>
  </w:style>
  <w:style w:type="character" w:styleId="Hyperlink">
    <w:name w:val="Hyperlink"/>
    <w:basedOn w:val="DefaultParagraphFont"/>
    <w:uiPriority w:val="99"/>
    <w:unhideWhenUsed/>
    <w:rsid w:val="001E6968"/>
    <w:rPr>
      <w:color w:val="467886" w:themeColor="hyperlink"/>
      <w:u w:val="single"/>
    </w:rPr>
  </w:style>
  <w:style w:type="paragraph" w:styleId="Revision">
    <w:name w:val="Revision"/>
    <w:hidden/>
    <w:uiPriority w:val="99"/>
    <w:semiHidden/>
    <w:rsid w:val="00044FBF"/>
    <w:pPr>
      <w:spacing w:after="0" w:line="240" w:lineRule="auto"/>
    </w:pPr>
  </w:style>
  <w:style w:type="paragraph" w:styleId="CommentSubject">
    <w:name w:val="annotation subject"/>
    <w:basedOn w:val="CommentText"/>
    <w:next w:val="CommentText"/>
    <w:link w:val="CommentSubjectChar"/>
    <w:uiPriority w:val="99"/>
    <w:semiHidden/>
    <w:unhideWhenUsed/>
    <w:rsid w:val="0093731E"/>
    <w:rPr>
      <w:b/>
      <w:bCs/>
    </w:rPr>
  </w:style>
  <w:style w:type="character" w:customStyle="1" w:styleId="CommentSubjectChar">
    <w:name w:val="Comment Subject Char"/>
    <w:basedOn w:val="CommentTextChar"/>
    <w:link w:val="CommentSubject"/>
    <w:uiPriority w:val="99"/>
    <w:semiHidden/>
    <w:rsid w:val="0093731E"/>
    <w:rPr>
      <w:rFonts w:ascii="Calibri" w:hAnsi="Calibri"/>
      <w:b/>
      <w:bCs/>
      <w:sz w:val="20"/>
      <w:szCs w:val="20"/>
    </w:rPr>
  </w:style>
  <w:style w:type="character" w:styleId="UnresolvedMention">
    <w:name w:val="Unresolved Mention"/>
    <w:basedOn w:val="DefaultParagraphFont"/>
    <w:uiPriority w:val="99"/>
    <w:semiHidden/>
    <w:unhideWhenUsed/>
    <w:rsid w:val="00982920"/>
    <w:rPr>
      <w:color w:val="605E5C"/>
      <w:shd w:val="clear" w:color="auto" w:fill="E1DFDD"/>
    </w:rPr>
  </w:style>
  <w:style w:type="paragraph" w:styleId="Caption">
    <w:name w:val="caption"/>
    <w:basedOn w:val="Normal"/>
    <w:next w:val="Normal"/>
    <w:uiPriority w:val="35"/>
    <w:semiHidden/>
    <w:unhideWhenUsed/>
    <w:qFormat/>
    <w:rsid w:val="007B00F3"/>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03227">
      <w:bodyDiv w:val="1"/>
      <w:marLeft w:val="0"/>
      <w:marRight w:val="0"/>
      <w:marTop w:val="0"/>
      <w:marBottom w:val="0"/>
      <w:divBdr>
        <w:top w:val="none" w:sz="0" w:space="0" w:color="auto"/>
        <w:left w:val="none" w:sz="0" w:space="0" w:color="auto"/>
        <w:bottom w:val="none" w:sz="0" w:space="0" w:color="auto"/>
        <w:right w:val="none" w:sz="0" w:space="0" w:color="auto"/>
      </w:divBdr>
    </w:div>
    <w:div w:id="1364986611">
      <w:bodyDiv w:val="1"/>
      <w:marLeft w:val="0"/>
      <w:marRight w:val="0"/>
      <w:marTop w:val="0"/>
      <w:marBottom w:val="0"/>
      <w:divBdr>
        <w:top w:val="none" w:sz="0" w:space="0" w:color="auto"/>
        <w:left w:val="none" w:sz="0" w:space="0" w:color="auto"/>
        <w:bottom w:val="none" w:sz="0" w:space="0" w:color="auto"/>
        <w:right w:val="none" w:sz="0" w:space="0" w:color="auto"/>
      </w:divBdr>
    </w:div>
    <w:div w:id="1525972710">
      <w:bodyDiv w:val="1"/>
      <w:marLeft w:val="0"/>
      <w:marRight w:val="0"/>
      <w:marTop w:val="0"/>
      <w:marBottom w:val="0"/>
      <w:divBdr>
        <w:top w:val="none" w:sz="0" w:space="0" w:color="auto"/>
        <w:left w:val="none" w:sz="0" w:space="0" w:color="auto"/>
        <w:bottom w:val="none" w:sz="0" w:space="0" w:color="auto"/>
        <w:right w:val="none" w:sz="0" w:space="0" w:color="auto"/>
      </w:divBdr>
    </w:div>
    <w:div w:id="17937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imf.org/external/pubs/ft/bop/2007/pdf/bpm6.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voorburggroup.org/index-eng.htm"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unctad.org/system/files/official-document/dtlecdc2023d8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unctad.org/programme/trade-services-statistics-information-system-tissta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bs.unctad.org/current-accou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hrome-extension://efaidnbmnnnibpcajpcglclefindmkaj/https:/unstats.un.org/unsd/publication/seriesm/seriesm_86rev1e.pdf" TargetMode="External"/><Relationship Id="rId2" Type="http://schemas.openxmlformats.org/officeDocument/2006/relationships/hyperlink" Target="https://hbs.unctad.org/current-account/" TargetMode="External"/><Relationship Id="rId1" Type="http://schemas.openxmlformats.org/officeDocument/2006/relationships/hyperlink" Target="chrome-extension://efaidnbmnnnibpcajpcglclefindmkaj/https:/unctad.org/system/files/official-document/ditctncd2021d2_en.pdf" TargetMode="External"/><Relationship Id="rId6" Type="http://schemas.openxmlformats.org/officeDocument/2006/relationships/hyperlink" Target="https://www.researchgate.net/publication/349861545_Indonesia's_Experience_of_using_Signaling_Mobile_Positioning_Data_for_Official_Tourism_Statistics_Indonesia's_Experience_of_using_Signaling_Mobile_Positioning_Data_for_Official_Tourism_Statistics" TargetMode="External"/><Relationship Id="rId5" Type="http://schemas.openxmlformats.org/officeDocument/2006/relationships/hyperlink" Target="https://www.unescap.org/kp/APTIR2023" TargetMode="External"/><Relationship Id="rId4" Type="http://schemas.openxmlformats.org/officeDocument/2006/relationships/hyperlink" Target="https://unctad.org/meeting/fourth-meeting-informal-working-group-data-services-trade-and-development-polici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UNCTAD\UNCTAD%20DITC\TSCE\2024\others\policy%20brief%20FFD_services%20trade\data%20analysis\Worl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combined!$A$21</c:f>
              <c:strCache>
                <c:ptCount val="1"/>
                <c:pt idx="0">
                  <c:v>Trade in Goods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combined!$B$4:$E$4</c:f>
              <c:strCache>
                <c:ptCount val="4"/>
                <c:pt idx="0">
                  <c:v>World</c:v>
                </c:pt>
                <c:pt idx="1">
                  <c:v>Developing Economies</c:v>
                </c:pt>
                <c:pt idx="2">
                  <c:v>Developed Economies</c:v>
                </c:pt>
                <c:pt idx="3">
                  <c:v>Sub-Saharan Africa</c:v>
                </c:pt>
              </c:strCache>
            </c:strRef>
          </c:cat>
          <c:val>
            <c:numRef>
              <c:f>combined!$B$21:$E$21</c:f>
              <c:numCache>
                <c:formatCode>0.0</c:formatCode>
                <c:ptCount val="4"/>
                <c:pt idx="0">
                  <c:v>62.887728304196152</c:v>
                </c:pt>
                <c:pt idx="1">
                  <c:v>75.478841182596909</c:v>
                </c:pt>
                <c:pt idx="2">
                  <c:v>56.918116940321234</c:v>
                </c:pt>
                <c:pt idx="3">
                  <c:v>71.562241284259798</c:v>
                </c:pt>
              </c:numCache>
            </c:numRef>
          </c:val>
          <c:extLst>
            <c:ext xmlns:c16="http://schemas.microsoft.com/office/drawing/2014/chart" uri="{C3380CC4-5D6E-409C-BE32-E72D297353CC}">
              <c16:uniqueId val="{00000000-32B4-40AF-B7A4-45C45D78A2C4}"/>
            </c:ext>
          </c:extLst>
        </c:ser>
        <c:ser>
          <c:idx val="1"/>
          <c:order val="1"/>
          <c:tx>
            <c:strRef>
              <c:f>combined!$A$22</c:f>
              <c:strCache>
                <c:ptCount val="1"/>
                <c:pt idx="0">
                  <c:v>Trade in Services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combined!$B$4:$E$4</c:f>
              <c:strCache>
                <c:ptCount val="4"/>
                <c:pt idx="0">
                  <c:v>World</c:v>
                </c:pt>
                <c:pt idx="1">
                  <c:v>Developing Economies</c:v>
                </c:pt>
                <c:pt idx="2">
                  <c:v>Developed Economies</c:v>
                </c:pt>
                <c:pt idx="3">
                  <c:v>Sub-Saharan Africa</c:v>
                </c:pt>
              </c:strCache>
            </c:strRef>
          </c:cat>
          <c:val>
            <c:numRef>
              <c:f>combined!$B$22:$E$22</c:f>
              <c:numCache>
                <c:formatCode>0.0</c:formatCode>
                <c:ptCount val="4"/>
                <c:pt idx="0">
                  <c:v>17.740837505561281</c:v>
                </c:pt>
                <c:pt idx="1">
                  <c:v>13.146036746314323</c:v>
                </c:pt>
                <c:pt idx="2">
                  <c:v>20.014186941485374</c:v>
                </c:pt>
                <c:pt idx="3">
                  <c:v>11.186814801598164</c:v>
                </c:pt>
              </c:numCache>
            </c:numRef>
          </c:val>
          <c:extLst>
            <c:ext xmlns:c16="http://schemas.microsoft.com/office/drawing/2014/chart" uri="{C3380CC4-5D6E-409C-BE32-E72D297353CC}">
              <c16:uniqueId val="{00000001-32B4-40AF-B7A4-45C45D78A2C4}"/>
            </c:ext>
          </c:extLst>
        </c:ser>
        <c:ser>
          <c:idx val="2"/>
          <c:order val="2"/>
          <c:tx>
            <c:strRef>
              <c:f>combined!$A$23</c:f>
              <c:strCache>
                <c:ptCount val="1"/>
                <c:pt idx="0">
                  <c:v>Primary Income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combined!$B$4:$E$4</c:f>
              <c:strCache>
                <c:ptCount val="4"/>
                <c:pt idx="0">
                  <c:v>World</c:v>
                </c:pt>
                <c:pt idx="1">
                  <c:v>Developing Economies</c:v>
                </c:pt>
                <c:pt idx="2">
                  <c:v>Developed Economies</c:v>
                </c:pt>
                <c:pt idx="3">
                  <c:v>Sub-Saharan Africa</c:v>
                </c:pt>
              </c:strCache>
            </c:strRef>
          </c:cat>
          <c:val>
            <c:numRef>
              <c:f>combined!$B$23:$E$23</c:f>
              <c:numCache>
                <c:formatCode>0.0</c:formatCode>
                <c:ptCount val="4"/>
                <c:pt idx="0">
                  <c:v>15.626709930120938</c:v>
                </c:pt>
                <c:pt idx="1">
                  <c:v>5.6393204462922029</c:v>
                </c:pt>
                <c:pt idx="2">
                  <c:v>20.290389724278711</c:v>
                </c:pt>
                <c:pt idx="3">
                  <c:v>4.0209503118640795</c:v>
                </c:pt>
              </c:numCache>
            </c:numRef>
          </c:val>
          <c:extLst>
            <c:ext xmlns:c16="http://schemas.microsoft.com/office/drawing/2014/chart" uri="{C3380CC4-5D6E-409C-BE32-E72D297353CC}">
              <c16:uniqueId val="{00000002-32B4-40AF-B7A4-45C45D78A2C4}"/>
            </c:ext>
          </c:extLst>
        </c:ser>
        <c:ser>
          <c:idx val="3"/>
          <c:order val="3"/>
          <c:tx>
            <c:strRef>
              <c:f>combined!$A$24</c:f>
              <c:strCache>
                <c:ptCount val="1"/>
                <c:pt idx="0">
                  <c:v>Secondary Income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combined!$B$4:$E$4</c:f>
              <c:strCache>
                <c:ptCount val="4"/>
                <c:pt idx="0">
                  <c:v>World</c:v>
                </c:pt>
                <c:pt idx="1">
                  <c:v>Developing Economies</c:v>
                </c:pt>
                <c:pt idx="2">
                  <c:v>Developed Economies</c:v>
                </c:pt>
                <c:pt idx="3">
                  <c:v>Sub-Saharan Africa</c:v>
                </c:pt>
              </c:strCache>
            </c:strRef>
          </c:cat>
          <c:val>
            <c:numRef>
              <c:f>combined!$B$24:$E$24</c:f>
              <c:numCache>
                <c:formatCode>0.0</c:formatCode>
                <c:ptCount val="4"/>
                <c:pt idx="0">
                  <c:v>3.7447242601216248</c:v>
                </c:pt>
                <c:pt idx="1">
                  <c:v>5.7358016247965713</c:v>
                </c:pt>
                <c:pt idx="2">
                  <c:v>2.7773063939146905</c:v>
                </c:pt>
                <c:pt idx="3">
                  <c:v>13.229993602277947</c:v>
                </c:pt>
              </c:numCache>
            </c:numRef>
          </c:val>
          <c:extLst>
            <c:ext xmlns:c16="http://schemas.microsoft.com/office/drawing/2014/chart" uri="{C3380CC4-5D6E-409C-BE32-E72D297353CC}">
              <c16:uniqueId val="{00000003-32B4-40AF-B7A4-45C45D78A2C4}"/>
            </c:ext>
          </c:extLst>
        </c:ser>
        <c:dLbls>
          <c:showLegendKey val="0"/>
          <c:showVal val="0"/>
          <c:showCatName val="0"/>
          <c:showSerName val="0"/>
          <c:showPercent val="0"/>
          <c:showBubbleSize val="0"/>
        </c:dLbls>
        <c:gapWidth val="219"/>
        <c:overlap val="-27"/>
        <c:axId val="1034290783"/>
        <c:axId val="1034291263"/>
      </c:barChart>
      <c:catAx>
        <c:axId val="103429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291263"/>
        <c:crosses val="autoZero"/>
        <c:auto val="1"/>
        <c:lblAlgn val="ctr"/>
        <c:lblOffset val="100"/>
        <c:noMultiLvlLbl val="0"/>
      </c:catAx>
      <c:valAx>
        <c:axId val="10342912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429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16630-3089-45C4-BA81-993BC0A0350F}">
  <ds:schemaRefs>
    <ds:schemaRef ds:uri="http://schemas.openxmlformats.org/officeDocument/2006/bibliography"/>
  </ds:schemaRefs>
</ds:datastoreItem>
</file>

<file path=customXml/itemProps2.xml><?xml version="1.0" encoding="utf-8"?>
<ds:datastoreItem xmlns:ds="http://schemas.openxmlformats.org/officeDocument/2006/customXml" ds:itemID="{031864EC-DBFB-4AAA-B560-38E618F687D7}">
  <ds:schemaRefs>
    <ds:schemaRef ds:uri="http://schemas.microsoft.com/office/2006/metadata/properties"/>
    <ds:schemaRef ds:uri="http://schemas.microsoft.com/office/infopath/2007/PartnerControls"/>
    <ds:schemaRef ds:uri="1b66131c-dde2-47eb-aab6-bf4e8932aef7"/>
    <ds:schemaRef ds:uri="985ec44e-1bab-4c0b-9df0-6ba128686fc9"/>
  </ds:schemaRefs>
</ds:datastoreItem>
</file>

<file path=customXml/itemProps3.xml><?xml version="1.0" encoding="utf-8"?>
<ds:datastoreItem xmlns:ds="http://schemas.openxmlformats.org/officeDocument/2006/customXml" ds:itemID="{49435C31-7D54-49C4-A2E5-B3B54B11FF43}">
  <ds:schemaRefs>
    <ds:schemaRef ds:uri="http://schemas.microsoft.com/sharepoint/v3/contenttype/forms"/>
  </ds:schemaRefs>
</ds:datastoreItem>
</file>

<file path=customXml/itemProps4.xml><?xml version="1.0" encoding="utf-8"?>
<ds:datastoreItem xmlns:ds="http://schemas.openxmlformats.org/officeDocument/2006/customXml" ds:itemID="{F11F57C1-1394-4DF9-BA15-C52D9B26C27A}"/>
</file>

<file path=docProps/app.xml><?xml version="1.0" encoding="utf-8"?>
<Properties xmlns="http://schemas.openxmlformats.org/officeDocument/2006/extended-properties" xmlns:vt="http://schemas.openxmlformats.org/officeDocument/2006/docPropsVTypes">
  <Template>Normal</Template>
  <TotalTime>4</TotalTime>
  <Pages>4</Pages>
  <Words>1408</Words>
  <Characters>9101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Dobrina Stoyanova Poirier</dc:creator>
  <cp:keywords/>
  <dc:description/>
  <cp:lastModifiedBy>Juan Jose Martinez Badillo</cp:lastModifiedBy>
  <cp:revision>8</cp:revision>
  <dcterms:created xsi:type="dcterms:W3CDTF">2024-10-10T14:18:00Z</dcterms:created>
  <dcterms:modified xsi:type="dcterms:W3CDTF">2024-10-15T21:25:00Z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0x01010098E67939E49F43488880277401A25400</vt:lpwstr>
  </property>
  <property fmtid="{D5CDD505-2E9C-101B-9397-08002B2CF9AE}" pid="4" name="GrammarlyDocumentId">
    <vt:lpwstr>a0cb7836ee53a7ae2140f8d77e180628d280bf1ed22d5bd70299f965832b25f1</vt:lpwstr>
  </property>
</Properties>
</file>