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519EBF" w14:textId="72B626D0" w:rsidR="00B37572" w:rsidRDefault="00B37572" w:rsidP="00B37572">
      <w:pPr>
        <w:pStyle w:val="Heading1"/>
        <w:jc w:val="center"/>
      </w:pPr>
      <w:r w:rsidRPr="004929D3">
        <w:t xml:space="preserve">Financing </w:t>
      </w:r>
      <w:r w:rsidR="00251A33">
        <w:t>Po</w:t>
      </w:r>
      <w:r w:rsidR="002C6D77">
        <w:t xml:space="preserve">licy </w:t>
      </w:r>
      <w:r w:rsidRPr="004929D3">
        <w:t>Brief</w:t>
      </w:r>
      <w:r w:rsidR="00174569">
        <w:t xml:space="preserve"> Series </w:t>
      </w:r>
      <w:r w:rsidRPr="004929D3">
        <w:t xml:space="preserve">– </w:t>
      </w:r>
      <w:r w:rsidR="00B52F12">
        <w:t>Recommendations for</w:t>
      </w:r>
      <w:r w:rsidRPr="004929D3">
        <w:t xml:space="preserve"> FfD4</w:t>
      </w:r>
      <w:r w:rsidR="007633BC">
        <w:t xml:space="preserve"> </w:t>
      </w:r>
      <w:r w:rsidR="009E3651">
        <w:t>(</w:t>
      </w:r>
      <w:r w:rsidR="009E3651" w:rsidRPr="00441E1C">
        <w:rPr>
          <w:b/>
          <w:bCs/>
        </w:rPr>
        <w:t>World Bank</w:t>
      </w:r>
      <w:r w:rsidR="009E3651">
        <w:t>)</w:t>
      </w:r>
      <w:r w:rsidR="00577B7A">
        <w:t xml:space="preserve"> </w:t>
      </w:r>
    </w:p>
    <w:p w14:paraId="33D102E9" w14:textId="277132AF" w:rsidR="00174569" w:rsidRPr="009864D7" w:rsidRDefault="003316DD" w:rsidP="00174569">
      <w:pPr>
        <w:pStyle w:val="Heading1"/>
        <w:jc w:val="center"/>
        <w:rPr>
          <w:b/>
          <w:bCs/>
        </w:rPr>
      </w:pPr>
      <w:r w:rsidRPr="009864D7">
        <w:rPr>
          <w:b/>
          <w:bCs/>
        </w:rPr>
        <w:t>The Future of Aid</w:t>
      </w:r>
      <w:r w:rsidR="009331CF" w:rsidRPr="009864D7">
        <w:rPr>
          <w:b/>
          <w:bCs/>
        </w:rPr>
        <w:t xml:space="preserve">: </w:t>
      </w:r>
      <w:r w:rsidR="000C2ABF" w:rsidRPr="009864D7">
        <w:rPr>
          <w:b/>
          <w:bCs/>
        </w:rPr>
        <w:t xml:space="preserve">Rebalancing </w:t>
      </w:r>
      <w:r w:rsidR="00FD7776" w:rsidRPr="009864D7">
        <w:rPr>
          <w:b/>
          <w:bCs/>
        </w:rPr>
        <w:t xml:space="preserve">the </w:t>
      </w:r>
      <w:r w:rsidR="000C2ABF" w:rsidRPr="009864D7">
        <w:rPr>
          <w:b/>
          <w:bCs/>
        </w:rPr>
        <w:t>Global Aid</w:t>
      </w:r>
      <w:r w:rsidR="00FD7776" w:rsidRPr="009864D7">
        <w:rPr>
          <w:b/>
          <w:bCs/>
        </w:rPr>
        <w:t xml:space="preserve"> Architecture</w:t>
      </w:r>
      <w:r w:rsidR="000C2ABF" w:rsidRPr="009864D7">
        <w:rPr>
          <w:b/>
          <w:bCs/>
        </w:rPr>
        <w:t xml:space="preserve"> to Restore Aid Effectiveness</w:t>
      </w:r>
    </w:p>
    <w:p w14:paraId="3759A8D8" w14:textId="77777777" w:rsidR="00B37572" w:rsidRDefault="00B37572" w:rsidP="00B37572"/>
    <w:p w14:paraId="4DA5DBB1" w14:textId="3E878BCC" w:rsidR="009E3651" w:rsidRDefault="00174569" w:rsidP="009E3651">
      <w:pPr>
        <w:pStyle w:val="Heading2"/>
      </w:pPr>
      <w:r>
        <w:t>Key messages</w:t>
      </w:r>
    </w:p>
    <w:p w14:paraId="44E645E2" w14:textId="77777777" w:rsidR="008D39E7" w:rsidRPr="008D39E7" w:rsidRDefault="008D39E7" w:rsidP="008D39E7"/>
    <w:p w14:paraId="7FA56B6B" w14:textId="09BB7EDF" w:rsidR="00B754FD" w:rsidRPr="00C9165B" w:rsidRDefault="00C9165B" w:rsidP="00F34215">
      <w:pPr>
        <w:pStyle w:val="ListParagraph"/>
        <w:numPr>
          <w:ilvl w:val="0"/>
          <w:numId w:val="6"/>
        </w:numPr>
        <w:jc w:val="both"/>
      </w:pPr>
      <w:r w:rsidRPr="009331CF">
        <w:t xml:space="preserve">The </w:t>
      </w:r>
      <w:r w:rsidRPr="004C360F">
        <w:rPr>
          <w:b/>
          <w:bCs/>
        </w:rPr>
        <w:t>g</w:t>
      </w:r>
      <w:r w:rsidR="00DD7B1B" w:rsidRPr="004C360F">
        <w:rPr>
          <w:b/>
          <w:bCs/>
        </w:rPr>
        <w:t xml:space="preserve">lobal aid architecture has </w:t>
      </w:r>
      <w:r w:rsidRPr="004C360F">
        <w:rPr>
          <w:b/>
          <w:bCs/>
        </w:rPr>
        <w:t>become increasingly complex</w:t>
      </w:r>
      <w:r w:rsidR="00DD7B1B" w:rsidRPr="009331CF">
        <w:t xml:space="preserve"> in the last two decades. </w:t>
      </w:r>
      <w:r w:rsidR="00B754FD" w:rsidRPr="009331CF">
        <w:t xml:space="preserve">Global aid </w:t>
      </w:r>
      <w:r w:rsidR="006B1EFA">
        <w:t>increased</w:t>
      </w:r>
      <w:r w:rsidR="00B754FD" w:rsidRPr="009331CF">
        <w:t>,</w:t>
      </w:r>
      <w:r w:rsidR="00271105" w:rsidRPr="009331CF">
        <w:t xml:space="preserve"> benefiting low-income countries,</w:t>
      </w:r>
      <w:r w:rsidR="00B754FD" w:rsidRPr="009331CF">
        <w:t xml:space="preserve"> but not enough</w:t>
      </w:r>
      <w:r>
        <w:t>.</w:t>
      </w:r>
      <w:r w:rsidR="00B754FD" w:rsidRPr="00C9165B">
        <w:t xml:space="preserve"> Official financial flows (OFF)</w:t>
      </w:r>
      <w:r w:rsidR="00E30396">
        <w:rPr>
          <w:rStyle w:val="FootnoteReference"/>
        </w:rPr>
        <w:footnoteReference w:id="1"/>
      </w:r>
      <w:r w:rsidR="00B754FD" w:rsidRPr="00C9165B">
        <w:t xml:space="preserve"> to developing countries have tripled </w:t>
      </w:r>
      <w:r w:rsidRPr="00C9165B">
        <w:t>surpassing $1 trillion</w:t>
      </w:r>
      <w:r w:rsidR="00B754FD" w:rsidRPr="00C9165B">
        <w:t xml:space="preserve">, but still fall short of the estimated $2.4 trillion needed annually to address </w:t>
      </w:r>
      <w:r w:rsidR="00CD1CD9" w:rsidRPr="00C9165B">
        <w:t>pressing</w:t>
      </w:r>
      <w:r w:rsidR="004D2BBC" w:rsidRPr="00C9165B">
        <w:t xml:space="preserve"> </w:t>
      </w:r>
      <w:r w:rsidR="00B754FD" w:rsidRPr="00C9165B">
        <w:t>global challenges like climate change, conflict, and pandemics.</w:t>
      </w:r>
    </w:p>
    <w:p w14:paraId="42BE8F8A" w14:textId="07D98E07" w:rsidR="00C9165B" w:rsidRPr="00C9165B" w:rsidRDefault="00C9165B" w:rsidP="009331CF">
      <w:pPr>
        <w:pStyle w:val="ListParagraph"/>
        <w:numPr>
          <w:ilvl w:val="0"/>
          <w:numId w:val="6"/>
        </w:numPr>
        <w:jc w:val="both"/>
      </w:pPr>
      <w:r w:rsidRPr="00C9165B">
        <w:rPr>
          <w:rFonts w:cstheme="minorHAnsi"/>
        </w:rPr>
        <w:t xml:space="preserve">The increased complexity is </w:t>
      </w:r>
      <w:r w:rsidRPr="004C360F">
        <w:rPr>
          <w:rFonts w:cstheme="minorHAnsi"/>
          <w:b/>
          <w:bCs/>
        </w:rPr>
        <w:t>the result of a rapid proliferation of donor agencies, fragmentation of financial flows, limited direct funding through national budgets, and ineffective leveraging of resources</w:t>
      </w:r>
      <w:r w:rsidRPr="00C9165B">
        <w:rPr>
          <w:rFonts w:cstheme="minorHAnsi"/>
        </w:rPr>
        <w:t>.</w:t>
      </w:r>
    </w:p>
    <w:p w14:paraId="0816E049" w14:textId="2323039B" w:rsidR="00B754FD" w:rsidRPr="00C9165B" w:rsidRDefault="00A03F6C" w:rsidP="009331CF">
      <w:pPr>
        <w:pStyle w:val="ListParagraph"/>
        <w:numPr>
          <w:ilvl w:val="0"/>
          <w:numId w:val="6"/>
        </w:numPr>
        <w:jc w:val="both"/>
      </w:pPr>
      <w:r w:rsidRPr="004C360F">
        <w:rPr>
          <w:b/>
          <w:bCs/>
        </w:rPr>
        <w:t xml:space="preserve">Multiple donors and channels create </w:t>
      </w:r>
      <w:r w:rsidR="0059765F">
        <w:rPr>
          <w:b/>
          <w:bCs/>
        </w:rPr>
        <w:t xml:space="preserve">huge </w:t>
      </w:r>
      <w:r w:rsidR="00F632D9">
        <w:rPr>
          <w:b/>
          <w:bCs/>
        </w:rPr>
        <w:t xml:space="preserve">administrative </w:t>
      </w:r>
      <w:r w:rsidR="0059765F">
        <w:rPr>
          <w:b/>
          <w:bCs/>
        </w:rPr>
        <w:t xml:space="preserve">burdens </w:t>
      </w:r>
      <w:r w:rsidRPr="004C360F">
        <w:rPr>
          <w:b/>
          <w:bCs/>
        </w:rPr>
        <w:t>for low-income countries</w:t>
      </w:r>
      <w:r w:rsidRPr="00C9165B">
        <w:t xml:space="preserve"> with weak implementation capacity.</w:t>
      </w:r>
      <w:r w:rsidR="00B754FD" w:rsidRPr="00C9165B">
        <w:t xml:space="preserve"> </w:t>
      </w:r>
    </w:p>
    <w:p w14:paraId="7FBE6E5A" w14:textId="114E1F03" w:rsidR="00B92D74" w:rsidRPr="00C9165B" w:rsidRDefault="00B92D74" w:rsidP="009331CF">
      <w:pPr>
        <w:pStyle w:val="ListParagraph"/>
        <w:numPr>
          <w:ilvl w:val="0"/>
          <w:numId w:val="6"/>
        </w:numPr>
        <w:jc w:val="both"/>
      </w:pPr>
      <w:r w:rsidRPr="009331CF">
        <w:t xml:space="preserve">By exploring </w:t>
      </w:r>
      <w:r w:rsidRPr="004C360F">
        <w:rPr>
          <w:b/>
          <w:bCs/>
        </w:rPr>
        <w:t>opportunities for co-financing and partnerships</w:t>
      </w:r>
      <w:r w:rsidRPr="009331CF">
        <w:t xml:space="preserve"> between </w:t>
      </w:r>
      <w:r w:rsidR="008F32F6">
        <w:t>Multilateral Development Banks (</w:t>
      </w:r>
      <w:r w:rsidR="008F32F6" w:rsidRPr="009331CF">
        <w:t>MDBs</w:t>
      </w:r>
      <w:r w:rsidR="00784B01">
        <w:t>)</w:t>
      </w:r>
      <w:r w:rsidR="0059765F">
        <w:t xml:space="preserve"> or horizontal platforms</w:t>
      </w:r>
      <w:r w:rsidR="008F32F6" w:rsidRPr="009331CF">
        <w:t xml:space="preserve"> </w:t>
      </w:r>
      <w:r w:rsidR="008F32F6">
        <w:t xml:space="preserve">and </w:t>
      </w:r>
      <w:r w:rsidRPr="009331CF">
        <w:t xml:space="preserve">vertical </w:t>
      </w:r>
      <w:r w:rsidR="00C9165B" w:rsidRPr="009331CF">
        <w:t>platforms</w:t>
      </w:r>
      <w:r w:rsidR="00784B01">
        <w:rPr>
          <w:rStyle w:val="FootnoteReference"/>
        </w:rPr>
        <w:footnoteReference w:id="2"/>
      </w:r>
      <w:r w:rsidR="005D35AB" w:rsidRPr="00C9165B">
        <w:t xml:space="preserve">, we can meet urgent financing needs, achieve economies of scale, and </w:t>
      </w:r>
      <w:r w:rsidR="00C0790B">
        <w:t xml:space="preserve">more </w:t>
      </w:r>
      <w:r w:rsidR="005D35AB" w:rsidRPr="00C9165B">
        <w:t xml:space="preserve">effectively mobilize scarce resources. </w:t>
      </w:r>
    </w:p>
    <w:p w14:paraId="70A70019" w14:textId="078631E6" w:rsidR="00B754FD" w:rsidRDefault="00AA7DE5" w:rsidP="009331CF">
      <w:pPr>
        <w:pStyle w:val="ListParagraph"/>
        <w:numPr>
          <w:ilvl w:val="0"/>
          <w:numId w:val="6"/>
        </w:numPr>
        <w:jc w:val="both"/>
      </w:pPr>
      <w:r w:rsidRPr="004C360F">
        <w:rPr>
          <w:b/>
          <w:bCs/>
        </w:rPr>
        <w:t xml:space="preserve">MDBs, like </w:t>
      </w:r>
      <w:r w:rsidR="003309AF" w:rsidRPr="004C360F">
        <w:rPr>
          <w:b/>
          <w:bCs/>
        </w:rPr>
        <w:t>the World Bank</w:t>
      </w:r>
      <w:r w:rsidR="007E3477" w:rsidRPr="004C360F">
        <w:rPr>
          <w:b/>
          <w:bCs/>
        </w:rPr>
        <w:t>’s International Development Association (IDA)</w:t>
      </w:r>
      <w:r w:rsidR="00FD45EC" w:rsidRPr="004C360F">
        <w:rPr>
          <w:b/>
          <w:bCs/>
        </w:rPr>
        <w:t>,</w:t>
      </w:r>
      <w:r w:rsidR="00B754FD" w:rsidRPr="004C360F">
        <w:rPr>
          <w:b/>
          <w:bCs/>
        </w:rPr>
        <w:t xml:space="preserve"> </w:t>
      </w:r>
      <w:r w:rsidRPr="004C360F">
        <w:rPr>
          <w:b/>
          <w:bCs/>
        </w:rPr>
        <w:t xml:space="preserve">are </w:t>
      </w:r>
      <w:r w:rsidR="00B754FD" w:rsidRPr="004C360F">
        <w:rPr>
          <w:b/>
          <w:bCs/>
        </w:rPr>
        <w:t>crucial player</w:t>
      </w:r>
      <w:r w:rsidRPr="004C360F">
        <w:rPr>
          <w:b/>
          <w:bCs/>
        </w:rPr>
        <w:t>s</w:t>
      </w:r>
      <w:r w:rsidR="00B754FD" w:rsidRPr="004C360F">
        <w:rPr>
          <w:b/>
          <w:bCs/>
        </w:rPr>
        <w:t xml:space="preserve"> in rebalancing the aid architecture</w:t>
      </w:r>
      <w:r w:rsidR="00673577" w:rsidRPr="009331CF">
        <w:t>.</w:t>
      </w:r>
      <w:r w:rsidR="00B754FD">
        <w:t xml:space="preserve"> IDA</w:t>
      </w:r>
      <w:r w:rsidR="00913749">
        <w:t xml:space="preserve"> is at the forefront </w:t>
      </w:r>
      <w:r w:rsidR="008236AF">
        <w:t xml:space="preserve">of working through recipient governments on aid efficiency through its </w:t>
      </w:r>
      <w:r w:rsidR="00B754FD">
        <w:t>country-driven model</w:t>
      </w:r>
      <w:r w:rsidR="008236AF">
        <w:t xml:space="preserve">. Its </w:t>
      </w:r>
      <w:r w:rsidR="00B754FD">
        <w:t>global footprint and unique hybrid financial model offer a solution to the challenges of fragmentation and declining concessional resources.</w:t>
      </w:r>
      <w:r w:rsidR="00556D08" w:rsidRPr="00556D08">
        <w:t xml:space="preserve"> </w:t>
      </w:r>
      <w:r w:rsidR="00556D08">
        <w:t>To meet the growing demand</w:t>
      </w:r>
      <w:r w:rsidR="00287571">
        <w:t>s</w:t>
      </w:r>
      <w:r w:rsidR="00556D08">
        <w:t>, IDA requires a significant expansion of its financing capacity.</w:t>
      </w:r>
    </w:p>
    <w:p w14:paraId="543116BB" w14:textId="77777777" w:rsidR="008B65C4" w:rsidRDefault="008B65C4" w:rsidP="008B65C4">
      <w:pPr>
        <w:pStyle w:val="ListParagraph"/>
        <w:jc w:val="both"/>
      </w:pPr>
    </w:p>
    <w:p w14:paraId="7546C126" w14:textId="563270D9" w:rsidR="00CD2242" w:rsidRDefault="00174569" w:rsidP="003D14A4">
      <w:pPr>
        <w:pStyle w:val="Heading2"/>
      </w:pPr>
      <w:r>
        <w:t>Problem statement</w:t>
      </w:r>
    </w:p>
    <w:p w14:paraId="30C4F5F6" w14:textId="77777777" w:rsidR="00B425DA" w:rsidRPr="00B425DA" w:rsidRDefault="00B425DA" w:rsidP="00B425DA"/>
    <w:p w14:paraId="22C89002" w14:textId="1952385E" w:rsidR="00F34215" w:rsidRPr="009331CF" w:rsidRDefault="00F34215" w:rsidP="00F34215">
      <w:pPr>
        <w:spacing w:after="0" w:line="240" w:lineRule="auto"/>
        <w:jc w:val="both"/>
        <w:rPr>
          <w:rFonts w:cstheme="minorHAnsi"/>
        </w:rPr>
      </w:pPr>
      <w:r w:rsidRPr="008B65C4">
        <w:rPr>
          <w:rFonts w:cstheme="minorHAnsi"/>
        </w:rPr>
        <w:t xml:space="preserve">Over the past two decades the global aid architecture has </w:t>
      </w:r>
      <w:r w:rsidR="001574D8" w:rsidRPr="008B65C4">
        <w:rPr>
          <w:rFonts w:cstheme="minorHAnsi"/>
        </w:rPr>
        <w:t>grown</w:t>
      </w:r>
      <w:r w:rsidR="00645C82" w:rsidRPr="008B65C4">
        <w:rPr>
          <w:rFonts w:cstheme="minorHAnsi"/>
        </w:rPr>
        <w:t xml:space="preserve"> significantly</w:t>
      </w:r>
      <w:r w:rsidR="001574D8" w:rsidRPr="008B65C4">
        <w:rPr>
          <w:rFonts w:cstheme="minorHAnsi"/>
        </w:rPr>
        <w:t xml:space="preserve"> in complexity</w:t>
      </w:r>
      <w:r w:rsidR="00C13F3A" w:rsidRPr="008B65C4">
        <w:rPr>
          <w:rFonts w:cstheme="minorHAnsi"/>
        </w:rPr>
        <w:t>,</w:t>
      </w:r>
      <w:r w:rsidR="00C13F3A">
        <w:rPr>
          <w:rFonts w:cstheme="minorHAnsi"/>
        </w:rPr>
        <w:t xml:space="preserve"> the</w:t>
      </w:r>
      <w:r w:rsidRPr="009331CF">
        <w:rPr>
          <w:rFonts w:cstheme="minorHAnsi"/>
        </w:rPr>
        <w:t xml:space="preserve"> result of a rapid proliferation of donor agencies, fragmentation of financial flows, limited direct funding through national budgets, and ineffective leveraging of resources. These trends</w:t>
      </w:r>
      <w:r w:rsidR="0015025A">
        <w:rPr>
          <w:rFonts w:cstheme="minorHAnsi"/>
        </w:rPr>
        <w:t xml:space="preserve"> </w:t>
      </w:r>
      <w:r w:rsidRPr="009331CF">
        <w:rPr>
          <w:rFonts w:cstheme="minorHAnsi"/>
        </w:rPr>
        <w:t xml:space="preserve">complicate alignment of national </w:t>
      </w:r>
      <w:r w:rsidRPr="009331CF">
        <w:rPr>
          <w:rFonts w:cstheme="minorHAnsi"/>
        </w:rPr>
        <w:lastRenderedPageBreak/>
        <w:t>development goals</w:t>
      </w:r>
      <w:r w:rsidR="00C13F3A">
        <w:rPr>
          <w:rFonts w:cstheme="minorHAnsi"/>
        </w:rPr>
        <w:t xml:space="preserve"> </w:t>
      </w:r>
      <w:r w:rsidR="00694A82">
        <w:rPr>
          <w:rFonts w:cstheme="minorHAnsi"/>
        </w:rPr>
        <w:t>with</w:t>
      </w:r>
      <w:r w:rsidR="00C13F3A">
        <w:rPr>
          <w:rFonts w:cstheme="minorHAnsi"/>
        </w:rPr>
        <w:t xml:space="preserve"> </w:t>
      </w:r>
      <w:r w:rsidRPr="005F2FB8">
        <w:rPr>
          <w:rFonts w:cstheme="minorHAnsi"/>
        </w:rPr>
        <w:t xml:space="preserve">global </w:t>
      </w:r>
      <w:r w:rsidR="00112A7D" w:rsidRPr="005F2FB8">
        <w:rPr>
          <w:rFonts w:cstheme="minorHAnsi"/>
        </w:rPr>
        <w:t>challenges</w:t>
      </w:r>
      <w:r w:rsidR="00112A7D">
        <w:rPr>
          <w:rFonts w:cstheme="minorHAnsi"/>
        </w:rPr>
        <w:t xml:space="preserve"> and</w:t>
      </w:r>
      <w:r w:rsidR="001813A2">
        <w:rPr>
          <w:rFonts w:cstheme="minorHAnsi"/>
        </w:rPr>
        <w:t xml:space="preserve"> </w:t>
      </w:r>
      <w:r w:rsidRPr="00E92936">
        <w:rPr>
          <w:rFonts w:cstheme="minorHAnsi"/>
        </w:rPr>
        <w:t>undermin</w:t>
      </w:r>
      <w:r w:rsidR="0015025A">
        <w:rPr>
          <w:rFonts w:cstheme="minorHAnsi"/>
        </w:rPr>
        <w:t>e</w:t>
      </w:r>
      <w:r w:rsidRPr="009331CF">
        <w:rPr>
          <w:rFonts w:cstheme="minorHAnsi"/>
        </w:rPr>
        <w:t xml:space="preserve"> the effectiveness and efficiency of aid. As a result, the ability of developing countries to achieve sustainable development goals is compromised.</w:t>
      </w:r>
    </w:p>
    <w:p w14:paraId="6DAC2FE9" w14:textId="46343A6C" w:rsidR="003C1842" w:rsidRPr="009331CF" w:rsidRDefault="003C1842" w:rsidP="004C360F">
      <w:pPr>
        <w:pStyle w:val="NormalWeb"/>
        <w:jc w:val="both"/>
        <w:rPr>
          <w:rFonts w:cstheme="minorHAnsi"/>
        </w:rPr>
      </w:pPr>
      <w:r w:rsidRPr="009331CF">
        <w:rPr>
          <w:rFonts w:asciiTheme="minorHAnsi" w:eastAsiaTheme="minorHAnsi" w:hAnsiTheme="minorHAnsi" w:cstheme="minorHAnsi"/>
          <w:sz w:val="22"/>
          <w:szCs w:val="22"/>
          <w14:ligatures w14:val="standardContextual"/>
        </w:rPr>
        <w:t xml:space="preserve">The number of donors and donor channels has </w:t>
      </w:r>
      <w:r w:rsidR="0015025A">
        <w:rPr>
          <w:rFonts w:asciiTheme="minorHAnsi" w:eastAsiaTheme="minorHAnsi" w:hAnsiTheme="minorHAnsi" w:cstheme="minorHAnsi"/>
          <w:sz w:val="22"/>
          <w:szCs w:val="22"/>
          <w14:ligatures w14:val="standardContextual"/>
        </w:rPr>
        <w:t>multiplied</w:t>
      </w:r>
      <w:r w:rsidRPr="009331CF">
        <w:rPr>
          <w:rFonts w:asciiTheme="minorHAnsi" w:eastAsiaTheme="minorHAnsi" w:hAnsiTheme="minorHAnsi" w:cstheme="minorHAnsi"/>
          <w:sz w:val="22"/>
          <w:szCs w:val="22"/>
          <w14:ligatures w14:val="standardContextual"/>
        </w:rPr>
        <w:t xml:space="preserve">, </w:t>
      </w:r>
      <w:r w:rsidR="001574D8">
        <w:rPr>
          <w:rFonts w:asciiTheme="minorHAnsi" w:eastAsiaTheme="minorHAnsi" w:hAnsiTheme="minorHAnsi" w:cstheme="minorHAnsi"/>
          <w:sz w:val="22"/>
          <w:szCs w:val="22"/>
          <w14:ligatures w14:val="standardContextual"/>
        </w:rPr>
        <w:t>increasing the burden on recipient countries</w:t>
      </w:r>
      <w:r w:rsidR="00021CD5">
        <w:rPr>
          <w:rFonts w:asciiTheme="minorHAnsi" w:eastAsiaTheme="minorHAnsi" w:hAnsiTheme="minorHAnsi" w:cstheme="minorHAnsi"/>
          <w:sz w:val="22"/>
          <w:szCs w:val="22"/>
          <w14:ligatures w14:val="standardContextual"/>
        </w:rPr>
        <w:t>, pa</w:t>
      </w:r>
      <w:r w:rsidR="00D627C8">
        <w:rPr>
          <w:rFonts w:asciiTheme="minorHAnsi" w:eastAsiaTheme="minorHAnsi" w:hAnsiTheme="minorHAnsi" w:cstheme="minorHAnsi"/>
          <w:sz w:val="22"/>
          <w:szCs w:val="22"/>
          <w14:ligatures w14:val="standardContextual"/>
        </w:rPr>
        <w:t>rticularly those with weaker systems for implementation</w:t>
      </w:r>
      <w:r w:rsidRPr="009331CF">
        <w:rPr>
          <w:rFonts w:asciiTheme="minorHAnsi" w:eastAsiaTheme="minorHAnsi" w:hAnsiTheme="minorHAnsi" w:cstheme="minorHAnsi"/>
          <w:sz w:val="22"/>
          <w:szCs w:val="22"/>
          <w14:ligatures w14:val="standardContextual"/>
        </w:rPr>
        <w:t xml:space="preserve">. </w:t>
      </w:r>
      <w:r w:rsidR="001574D8">
        <w:rPr>
          <w:rFonts w:asciiTheme="minorHAnsi" w:eastAsiaTheme="minorHAnsi" w:hAnsiTheme="minorHAnsi" w:cstheme="minorHAnsi"/>
          <w:sz w:val="22"/>
          <w:szCs w:val="22"/>
          <w14:ligatures w14:val="standardContextual"/>
        </w:rPr>
        <w:t>Over the last 20 years</w:t>
      </w:r>
      <w:r w:rsidRPr="009331CF">
        <w:rPr>
          <w:rFonts w:asciiTheme="minorHAnsi" w:eastAsiaTheme="minorHAnsi" w:hAnsiTheme="minorHAnsi" w:cstheme="minorHAnsi"/>
          <w:sz w:val="22"/>
          <w:szCs w:val="22"/>
          <w14:ligatures w14:val="standardContextual"/>
        </w:rPr>
        <w:t xml:space="preserve">, the number of </w:t>
      </w:r>
      <w:r w:rsidR="0015025A">
        <w:rPr>
          <w:rFonts w:asciiTheme="minorHAnsi" w:eastAsiaTheme="minorHAnsi" w:hAnsiTheme="minorHAnsi" w:cstheme="minorHAnsi"/>
          <w:sz w:val="22"/>
          <w:szCs w:val="22"/>
          <w14:ligatures w14:val="standardContextual"/>
        </w:rPr>
        <w:t>donor agencies</w:t>
      </w:r>
      <w:r w:rsidRPr="009331CF">
        <w:rPr>
          <w:rFonts w:asciiTheme="minorHAnsi" w:eastAsiaTheme="minorHAnsi" w:hAnsiTheme="minorHAnsi" w:cstheme="minorHAnsi"/>
          <w:sz w:val="22"/>
          <w:szCs w:val="22"/>
          <w14:ligatures w14:val="standardContextual"/>
        </w:rPr>
        <w:t xml:space="preserve"> more than doubled, rising from an average of </w:t>
      </w:r>
      <w:r w:rsidR="00C25569">
        <w:rPr>
          <w:rFonts w:asciiTheme="minorHAnsi" w:eastAsiaTheme="minorHAnsi" w:hAnsiTheme="minorHAnsi" w:cstheme="minorHAnsi"/>
          <w:sz w:val="22"/>
          <w:szCs w:val="22"/>
          <w14:ligatures w14:val="standardContextual"/>
        </w:rPr>
        <w:t>226</w:t>
      </w:r>
      <w:r w:rsidR="00C25569">
        <w:rPr>
          <w:rFonts w:asciiTheme="minorHAnsi" w:eastAsiaTheme="minorHAnsi" w:hAnsiTheme="minorHAnsi" w:cstheme="minorHAnsi"/>
          <w:sz w:val="22"/>
          <w:szCs w:val="22"/>
          <w14:ligatures w14:val="standardContextual"/>
        </w:rPr>
        <w:t xml:space="preserve"> </w:t>
      </w:r>
      <w:r w:rsidR="001574D8">
        <w:rPr>
          <w:rFonts w:asciiTheme="minorHAnsi" w:eastAsiaTheme="minorHAnsi" w:hAnsiTheme="minorHAnsi" w:cstheme="minorHAnsi"/>
          <w:sz w:val="22"/>
          <w:szCs w:val="22"/>
          <w14:ligatures w14:val="standardContextual"/>
        </w:rPr>
        <w:t>in 2000</w:t>
      </w:r>
      <w:r w:rsidRPr="009331CF">
        <w:rPr>
          <w:rFonts w:asciiTheme="minorHAnsi" w:eastAsiaTheme="minorHAnsi" w:hAnsiTheme="minorHAnsi" w:cstheme="minorHAnsi"/>
          <w:sz w:val="22"/>
          <w:szCs w:val="22"/>
          <w14:ligatures w14:val="standardContextual"/>
        </w:rPr>
        <w:t xml:space="preserve"> to </w:t>
      </w:r>
      <w:r w:rsidR="00C25569">
        <w:rPr>
          <w:rFonts w:asciiTheme="minorHAnsi" w:eastAsiaTheme="minorHAnsi" w:hAnsiTheme="minorHAnsi" w:cstheme="minorHAnsi"/>
          <w:sz w:val="22"/>
          <w:szCs w:val="22"/>
          <w14:ligatures w14:val="standardContextual"/>
        </w:rPr>
        <w:t>589</w:t>
      </w:r>
      <w:r w:rsidR="00C25569">
        <w:rPr>
          <w:rFonts w:asciiTheme="minorHAnsi" w:eastAsiaTheme="minorHAnsi" w:hAnsiTheme="minorHAnsi" w:cstheme="minorHAnsi"/>
          <w:sz w:val="22"/>
          <w:szCs w:val="22"/>
          <w14:ligatures w14:val="standardContextual"/>
        </w:rPr>
        <w:t xml:space="preserve"> </w:t>
      </w:r>
      <w:r w:rsidR="001574D8">
        <w:rPr>
          <w:rFonts w:asciiTheme="minorHAnsi" w:eastAsiaTheme="minorHAnsi" w:hAnsiTheme="minorHAnsi" w:cstheme="minorHAnsi"/>
          <w:sz w:val="22"/>
          <w:szCs w:val="22"/>
          <w14:ligatures w14:val="standardContextual"/>
        </w:rPr>
        <w:t>in 2022</w:t>
      </w:r>
      <w:r w:rsidRPr="009331CF">
        <w:rPr>
          <w:rFonts w:asciiTheme="minorHAnsi" w:eastAsiaTheme="minorHAnsi" w:hAnsiTheme="minorHAnsi" w:cstheme="minorHAnsi"/>
          <w:sz w:val="22"/>
          <w:szCs w:val="22"/>
          <w14:ligatures w14:val="standardContextual"/>
        </w:rPr>
        <w:t>. Governments, even in relatively small countries, now manage hundreds of donor agencies, complicating coordination</w:t>
      </w:r>
      <w:r w:rsidR="0015025A">
        <w:rPr>
          <w:rFonts w:asciiTheme="minorHAnsi" w:eastAsiaTheme="minorHAnsi" w:hAnsiTheme="minorHAnsi" w:cstheme="minorHAnsi"/>
          <w:sz w:val="22"/>
          <w:szCs w:val="22"/>
          <w14:ligatures w14:val="standardContextual"/>
        </w:rPr>
        <w:t xml:space="preserve"> </w:t>
      </w:r>
      <w:r w:rsidRPr="009331CF">
        <w:rPr>
          <w:rFonts w:asciiTheme="minorHAnsi" w:eastAsiaTheme="minorHAnsi" w:hAnsiTheme="minorHAnsi" w:cstheme="minorHAnsi"/>
          <w:sz w:val="22"/>
          <w:szCs w:val="22"/>
          <w14:ligatures w14:val="standardContextual"/>
        </w:rPr>
        <w:t xml:space="preserve">and stretching their ability to handle diverse requirements such as audits, environmental assessments, and financial reporting. The proliferation of agencies also dilutes policy leverage and can lead to conflicting </w:t>
      </w:r>
      <w:r w:rsidR="0015025A">
        <w:rPr>
          <w:rFonts w:asciiTheme="minorHAnsi" w:eastAsiaTheme="minorHAnsi" w:hAnsiTheme="minorHAnsi" w:cstheme="minorHAnsi"/>
          <w:sz w:val="22"/>
          <w:szCs w:val="22"/>
          <w14:ligatures w14:val="standardContextual"/>
        </w:rPr>
        <w:t>objectives</w:t>
      </w:r>
      <w:r w:rsidRPr="009331CF">
        <w:rPr>
          <w:rFonts w:asciiTheme="minorHAnsi" w:eastAsiaTheme="minorHAnsi" w:hAnsiTheme="minorHAnsi" w:cstheme="minorHAnsi"/>
          <w:sz w:val="22"/>
          <w:szCs w:val="22"/>
          <w14:ligatures w14:val="standardContextual"/>
        </w:rPr>
        <w:t>, making donor administration and coordination increasingly complex.</w:t>
      </w:r>
    </w:p>
    <w:p w14:paraId="01B6E44D" w14:textId="719887A4" w:rsidR="003C1842" w:rsidRPr="009331CF" w:rsidRDefault="0015025A" w:rsidP="00F34215">
      <w:pPr>
        <w:spacing w:after="0" w:line="240" w:lineRule="auto"/>
        <w:jc w:val="both"/>
        <w:rPr>
          <w:rFonts w:cstheme="minorHAnsi"/>
          <w:lang w:val="it-IT"/>
        </w:rPr>
      </w:pPr>
      <w:r>
        <w:rPr>
          <w:rFonts w:cstheme="minorHAnsi"/>
        </w:rPr>
        <w:t>P</w:t>
      </w:r>
      <w:r w:rsidR="003C1842" w:rsidRPr="009331CF">
        <w:rPr>
          <w:rFonts w:cstheme="minorHAnsi"/>
        </w:rPr>
        <w:t xml:space="preserve">roliferation of aid channels increased </w:t>
      </w:r>
      <w:r w:rsidR="001574D8">
        <w:rPr>
          <w:rFonts w:cstheme="minorHAnsi"/>
        </w:rPr>
        <w:t xml:space="preserve">aid </w:t>
      </w:r>
      <w:r w:rsidR="003C1842" w:rsidRPr="009331CF">
        <w:rPr>
          <w:rFonts w:cstheme="minorHAnsi"/>
        </w:rPr>
        <w:t>fragmentation</w:t>
      </w:r>
      <w:r w:rsidR="002643C7">
        <w:rPr>
          <w:rFonts w:cstheme="minorHAnsi"/>
        </w:rPr>
        <w:t>,</w:t>
      </w:r>
      <w:r w:rsidR="003C1842" w:rsidRPr="009331CF">
        <w:rPr>
          <w:rFonts w:cstheme="minorHAnsi"/>
        </w:rPr>
        <w:t xml:space="preserve"> </w:t>
      </w:r>
      <w:r w:rsidR="001574D8">
        <w:rPr>
          <w:rFonts w:cstheme="minorHAnsi"/>
        </w:rPr>
        <w:t xml:space="preserve">which is </w:t>
      </w:r>
      <w:r w:rsidR="003C1842" w:rsidRPr="009331CF">
        <w:rPr>
          <w:rFonts w:cstheme="minorHAnsi"/>
        </w:rPr>
        <w:t>evident in the growing number of donor-funded transactions and the declining financial scale of aid commitments. From 2000 to 202</w:t>
      </w:r>
      <w:r w:rsidR="001574D8">
        <w:rPr>
          <w:rFonts w:cstheme="minorHAnsi"/>
        </w:rPr>
        <w:t>2</w:t>
      </w:r>
      <w:r w:rsidR="003C1842" w:rsidRPr="009331CF">
        <w:rPr>
          <w:rFonts w:cstheme="minorHAnsi"/>
        </w:rPr>
        <w:t xml:space="preserve">, the volume of OFF grew by 218 percent in real terms, while the number of transactions surged by 427 percent. </w:t>
      </w:r>
      <w:r w:rsidR="001574D8">
        <w:rPr>
          <w:rFonts w:cstheme="minorHAnsi"/>
        </w:rPr>
        <w:t>As a result, t</w:t>
      </w:r>
      <w:r w:rsidR="003C1842" w:rsidRPr="009331CF">
        <w:rPr>
          <w:rFonts w:cstheme="minorHAnsi"/>
        </w:rPr>
        <w:t xml:space="preserve">he average size of ODA grants decreased over this period by half, falling from $1.7 million to $0.8 million. This overall reduction in grant sizes is particularly concerning for countries with weaker capacities, as the higher transaction costs associated with smaller grants impose a disproportionate burden on them. </w:t>
      </w:r>
    </w:p>
    <w:p w14:paraId="60610BC1" w14:textId="77777777" w:rsidR="003C1842" w:rsidRPr="009331CF" w:rsidRDefault="003C1842" w:rsidP="00F34215">
      <w:pPr>
        <w:spacing w:after="0" w:line="240" w:lineRule="auto"/>
        <w:jc w:val="both"/>
        <w:rPr>
          <w:rFonts w:cstheme="minorHAnsi"/>
        </w:rPr>
      </w:pPr>
    </w:p>
    <w:p w14:paraId="060CC449" w14:textId="0FAA0E55" w:rsidR="003C1842" w:rsidRPr="009331CF" w:rsidRDefault="003C1842" w:rsidP="00715C2F">
      <w:pPr>
        <w:spacing w:after="0" w:line="240" w:lineRule="auto"/>
        <w:jc w:val="both"/>
        <w:rPr>
          <w:rFonts w:cstheme="minorHAnsi"/>
        </w:rPr>
      </w:pPr>
      <w:r w:rsidRPr="009331CF">
        <w:rPr>
          <w:rFonts w:cstheme="minorHAnsi"/>
          <w:bCs/>
          <w:lang w:val="it-IT"/>
        </w:rPr>
        <w:t>While OFF to developing countries ha</w:t>
      </w:r>
      <w:r w:rsidR="001574D8">
        <w:rPr>
          <w:rFonts w:cstheme="minorHAnsi"/>
          <w:bCs/>
          <w:lang w:val="it-IT"/>
        </w:rPr>
        <w:t>s</w:t>
      </w:r>
      <w:r w:rsidRPr="009331CF">
        <w:rPr>
          <w:rFonts w:cstheme="minorHAnsi"/>
          <w:bCs/>
          <w:lang w:val="it-IT"/>
        </w:rPr>
        <w:t xml:space="preserve"> </w:t>
      </w:r>
      <w:r w:rsidRPr="009331CF">
        <w:rPr>
          <w:rFonts w:cstheme="minorHAnsi"/>
          <w:bCs/>
          <w:i/>
          <w:lang w:val="it-IT"/>
        </w:rPr>
        <w:t>more than tripled</w:t>
      </w:r>
      <w:r w:rsidRPr="009331CF">
        <w:rPr>
          <w:rFonts w:cstheme="minorHAnsi"/>
          <w:bCs/>
          <w:lang w:val="it-IT"/>
        </w:rPr>
        <w:t xml:space="preserve">, the funds increasingly </w:t>
      </w:r>
      <w:r w:rsidRPr="00611755">
        <w:rPr>
          <w:rFonts w:cstheme="minorHAnsi"/>
          <w:bCs/>
          <w:i/>
          <w:lang w:val="it-IT"/>
        </w:rPr>
        <w:t>circumvent</w:t>
      </w:r>
      <w:r w:rsidRPr="00611755">
        <w:rPr>
          <w:rFonts w:cstheme="minorHAnsi"/>
          <w:bCs/>
          <w:lang w:val="it-IT"/>
        </w:rPr>
        <w:t xml:space="preserve"> recipient government budgets.</w:t>
      </w:r>
      <w:r w:rsidRPr="00611755">
        <w:rPr>
          <w:rFonts w:cstheme="minorHAnsi"/>
          <w:lang w:val="it-IT"/>
        </w:rPr>
        <w:t xml:space="preserve"> </w:t>
      </w:r>
      <w:r w:rsidR="0059765F">
        <w:rPr>
          <w:rFonts w:cstheme="minorHAnsi"/>
          <w:lang w:val="it-IT"/>
        </w:rPr>
        <w:t xml:space="preserve">This is </w:t>
      </w:r>
      <w:r w:rsidR="00ED1E45">
        <w:rPr>
          <w:rFonts w:cstheme="minorHAnsi"/>
          <w:lang w:val="it-IT"/>
        </w:rPr>
        <w:t xml:space="preserve">contradictory to the agreement made in </w:t>
      </w:r>
      <w:r w:rsidR="0059765F">
        <w:rPr>
          <w:rFonts w:cstheme="minorHAnsi"/>
          <w:lang w:val="it-IT"/>
        </w:rPr>
        <w:t xml:space="preserve">2005 </w:t>
      </w:r>
      <w:r w:rsidR="00ED1E45">
        <w:rPr>
          <w:rFonts w:cstheme="minorHAnsi"/>
          <w:lang w:val="it-IT"/>
        </w:rPr>
        <w:t xml:space="preserve">by </w:t>
      </w:r>
      <w:r w:rsidR="0059765F">
        <w:rPr>
          <w:rFonts w:cstheme="minorHAnsi"/>
          <w:lang w:val="it-IT"/>
        </w:rPr>
        <w:t xml:space="preserve">the international community  to “put the countries in the drivers’ seat” through adoption of the Paris Declaration for Aid Effectiveness; it is evident that the world has evolved in the opposite direction. </w:t>
      </w:r>
      <w:r w:rsidR="002643C7" w:rsidRPr="00715C2F">
        <w:rPr>
          <w:rFonts w:cstheme="minorHAnsi"/>
        </w:rPr>
        <w:t xml:space="preserve">The implications of this circumvention </w:t>
      </w:r>
      <w:r w:rsidR="00567B21">
        <w:rPr>
          <w:rFonts w:cstheme="minorHAnsi"/>
        </w:rPr>
        <w:t>add to</w:t>
      </w:r>
      <w:r w:rsidR="002643C7" w:rsidRPr="00715C2F">
        <w:rPr>
          <w:rFonts w:cstheme="minorHAnsi"/>
        </w:rPr>
        <w:t xml:space="preserve"> fragmentation of aid in key sectors</w:t>
      </w:r>
      <w:r w:rsidR="002643C7">
        <w:rPr>
          <w:rFonts w:cstheme="minorHAnsi"/>
        </w:rPr>
        <w:t xml:space="preserve">. </w:t>
      </w:r>
      <w:r w:rsidRPr="00D81621">
        <w:rPr>
          <w:rFonts w:cstheme="minorHAnsi"/>
        </w:rPr>
        <w:t xml:space="preserve">By 2022, nearly four out of five activities funded by OFF were implemented by nongovernmental entities. </w:t>
      </w:r>
      <w:r w:rsidR="001574D8" w:rsidRPr="00D81621">
        <w:rPr>
          <w:rFonts w:cstheme="minorHAnsi"/>
        </w:rPr>
        <w:t>T</w:t>
      </w:r>
      <w:r w:rsidRPr="00D81621">
        <w:rPr>
          <w:rFonts w:cstheme="minorHAnsi"/>
        </w:rPr>
        <w:t>hree quarters of the funds bypass country budgets</w:t>
      </w:r>
      <w:r w:rsidR="00715C2F" w:rsidRPr="004C360F">
        <w:rPr>
          <w:rFonts w:cstheme="minorHAnsi"/>
        </w:rPr>
        <w:t xml:space="preserve"> </w:t>
      </w:r>
      <w:r w:rsidRPr="00D81621">
        <w:rPr>
          <w:rFonts w:cstheme="minorHAnsi"/>
        </w:rPr>
        <w:t>due to the use of nongovernment channels such as donor governments, multilateral agencies,</w:t>
      </w:r>
      <w:r w:rsidRPr="009331CF">
        <w:rPr>
          <w:rFonts w:cstheme="minorHAnsi"/>
        </w:rPr>
        <w:t xml:space="preserve"> NGOs, and private sector institutions. At the same time, the average share of budget support in overall OFF was just 10 percent, and the share of core contributions and pooled funding was </w:t>
      </w:r>
      <w:r w:rsidR="00210907">
        <w:rPr>
          <w:rFonts w:cstheme="minorHAnsi"/>
        </w:rPr>
        <w:t>seven</w:t>
      </w:r>
      <w:r w:rsidRPr="009331CF">
        <w:rPr>
          <w:rFonts w:cstheme="minorHAnsi"/>
        </w:rPr>
        <w:t xml:space="preserve"> percent on average. </w:t>
      </w:r>
      <w:r w:rsidR="00715C2F">
        <w:rPr>
          <w:rFonts w:cstheme="minorHAnsi"/>
        </w:rPr>
        <w:t>Co</w:t>
      </w:r>
      <w:r w:rsidR="00715C2F" w:rsidRPr="00715C2F">
        <w:rPr>
          <w:rFonts w:cstheme="minorHAnsi"/>
        </w:rPr>
        <w:t>untries with a low index of government effectiveness tend to have a high degree of</w:t>
      </w:r>
      <w:r w:rsidR="00715C2F">
        <w:rPr>
          <w:rFonts w:cstheme="minorHAnsi"/>
        </w:rPr>
        <w:t xml:space="preserve"> </w:t>
      </w:r>
      <w:r w:rsidR="00715C2F" w:rsidRPr="00715C2F">
        <w:rPr>
          <w:rFonts w:cstheme="minorHAnsi"/>
        </w:rPr>
        <w:t xml:space="preserve">circumvention of OFF, and </w:t>
      </w:r>
      <w:proofErr w:type="gramStart"/>
      <w:r w:rsidR="00715C2F" w:rsidRPr="00715C2F">
        <w:rPr>
          <w:rFonts w:cstheme="minorHAnsi"/>
        </w:rPr>
        <w:t>the majority of</w:t>
      </w:r>
      <w:proofErr w:type="gramEnd"/>
      <w:r w:rsidR="00715C2F" w:rsidRPr="00715C2F">
        <w:rPr>
          <w:rFonts w:cstheme="minorHAnsi"/>
        </w:rPr>
        <w:t xml:space="preserve"> these countries are also fragile and conflict-affected situations</w:t>
      </w:r>
      <w:r w:rsidR="00715C2F">
        <w:rPr>
          <w:rFonts w:cstheme="minorHAnsi"/>
        </w:rPr>
        <w:t xml:space="preserve"> </w:t>
      </w:r>
      <w:r w:rsidR="00715C2F" w:rsidRPr="00715C2F">
        <w:rPr>
          <w:rFonts w:cstheme="minorHAnsi"/>
        </w:rPr>
        <w:t xml:space="preserve">(FCS). </w:t>
      </w:r>
    </w:p>
    <w:p w14:paraId="32D2CE7B" w14:textId="77777777" w:rsidR="003C1842" w:rsidRPr="009331CF" w:rsidRDefault="003C1842" w:rsidP="00F34215">
      <w:pPr>
        <w:spacing w:after="0" w:line="240" w:lineRule="auto"/>
        <w:jc w:val="both"/>
        <w:rPr>
          <w:rFonts w:cstheme="minorHAnsi"/>
        </w:rPr>
      </w:pPr>
    </w:p>
    <w:p w14:paraId="5C4813BB" w14:textId="3B60ED05" w:rsidR="003C1842" w:rsidRPr="009331CF" w:rsidRDefault="002643C7" w:rsidP="00F34215">
      <w:pPr>
        <w:spacing w:after="0" w:line="240" w:lineRule="auto"/>
        <w:jc w:val="both"/>
        <w:rPr>
          <w:rFonts w:cstheme="minorHAnsi"/>
        </w:rPr>
      </w:pPr>
      <w:r>
        <w:rPr>
          <w:rFonts w:cstheme="minorHAnsi"/>
          <w:lang w:val="it-IT"/>
        </w:rPr>
        <w:t>Lastly</w:t>
      </w:r>
      <w:r w:rsidR="003C1842" w:rsidRPr="009331CF">
        <w:rPr>
          <w:rFonts w:cstheme="minorHAnsi"/>
          <w:lang w:val="it-IT"/>
        </w:rPr>
        <w:t xml:space="preserve">, </w:t>
      </w:r>
      <w:r w:rsidR="003C1842" w:rsidRPr="009331CF">
        <w:rPr>
          <w:rFonts w:cstheme="minorHAnsi"/>
        </w:rPr>
        <w:t>aid earmarked for specific sectors or themes, particularly through vertical platforms, has seen significant growth</w:t>
      </w:r>
      <w:r w:rsidR="003C1842" w:rsidRPr="009331CF">
        <w:rPr>
          <w:rFonts w:cstheme="minorHAnsi"/>
          <w:lang w:val="it-IT"/>
        </w:rPr>
        <w:t xml:space="preserve">, limiting opportunities for </w:t>
      </w:r>
      <w:r w:rsidR="007E69C5">
        <w:rPr>
          <w:rFonts w:cstheme="minorHAnsi"/>
          <w:lang w:val="it-IT"/>
        </w:rPr>
        <w:t xml:space="preserve">optimal </w:t>
      </w:r>
      <w:r w:rsidR="003C1842" w:rsidRPr="009331CF">
        <w:rPr>
          <w:rFonts w:cstheme="minorHAnsi"/>
          <w:lang w:val="it-IT"/>
        </w:rPr>
        <w:t xml:space="preserve">leveraging </w:t>
      </w:r>
      <w:r w:rsidR="007E69C5">
        <w:rPr>
          <w:rFonts w:cstheme="minorHAnsi"/>
          <w:lang w:val="it-IT"/>
        </w:rPr>
        <w:t xml:space="preserve">of </w:t>
      </w:r>
      <w:r w:rsidR="003C1842" w:rsidRPr="009331CF">
        <w:rPr>
          <w:rFonts w:cstheme="minorHAnsi"/>
          <w:lang w:val="it-IT"/>
        </w:rPr>
        <w:t>scarce concessional resources.</w:t>
      </w:r>
      <w:r w:rsidR="003C1842" w:rsidRPr="009331CF">
        <w:rPr>
          <w:rFonts w:cstheme="minorHAnsi"/>
        </w:rPr>
        <w:t xml:space="preserve"> In the last two decades, vertical platforms' grant commitments increased by an average of 27 percent annually while bilateral contributions to horizontal platforms have been mostly flat in real terms over the last 10 years</w:t>
      </w:r>
      <w:r w:rsidR="00004356">
        <w:rPr>
          <w:rFonts w:cstheme="minorHAnsi"/>
        </w:rPr>
        <w:t xml:space="preserve"> (see Figure 1)</w:t>
      </w:r>
      <w:r w:rsidR="003C1842" w:rsidRPr="009331CF">
        <w:rPr>
          <w:rFonts w:cstheme="minorHAnsi"/>
        </w:rPr>
        <w:t>. Vertical approaches, effective in tackling specific issues like HIV/AIDS or climate change, can achieve economies of scale but typically operate as unleveraged facilities, limiting resource mobilization. In contrast, horizontal platforms like IDA work as leveraged facilities</w:t>
      </w:r>
      <w:r w:rsidR="00CC70F5">
        <w:rPr>
          <w:rFonts w:cstheme="minorHAnsi"/>
        </w:rPr>
        <w:t xml:space="preserve">. In IDA’s unique case </w:t>
      </w:r>
      <w:r w:rsidR="003C1842" w:rsidRPr="009331CF">
        <w:rPr>
          <w:rFonts w:cstheme="minorHAnsi"/>
        </w:rPr>
        <w:t xml:space="preserve">amplifying every donor dollar by </w:t>
      </w:r>
      <w:r w:rsidR="007800E5">
        <w:rPr>
          <w:rFonts w:cstheme="minorHAnsi"/>
        </w:rPr>
        <w:t>three to</w:t>
      </w:r>
      <w:r w:rsidR="003C1842" w:rsidRPr="009331CF">
        <w:rPr>
          <w:rFonts w:cstheme="minorHAnsi"/>
        </w:rPr>
        <w:t xml:space="preserve"> </w:t>
      </w:r>
      <w:r w:rsidR="00B9794D">
        <w:rPr>
          <w:rFonts w:cstheme="minorHAnsi"/>
        </w:rPr>
        <w:t>four</w:t>
      </w:r>
      <w:r w:rsidR="003C1842" w:rsidRPr="009331CF">
        <w:rPr>
          <w:rFonts w:cstheme="minorHAnsi"/>
        </w:rPr>
        <w:t xml:space="preserve"> times the financing, enabling </w:t>
      </w:r>
      <w:r w:rsidR="009A38B7">
        <w:rPr>
          <w:rFonts w:cstheme="minorHAnsi"/>
        </w:rPr>
        <w:t xml:space="preserve">a larger envelope </w:t>
      </w:r>
      <w:r w:rsidR="00FF3865">
        <w:rPr>
          <w:rFonts w:cstheme="minorHAnsi"/>
        </w:rPr>
        <w:t xml:space="preserve">of </w:t>
      </w:r>
      <w:r w:rsidR="003C1842" w:rsidRPr="009331CF">
        <w:rPr>
          <w:rFonts w:cstheme="minorHAnsi"/>
        </w:rPr>
        <w:t>resource mobilization and potentially larger long-term impacts.</w:t>
      </w:r>
    </w:p>
    <w:p w14:paraId="2C8A2DD8" w14:textId="77777777" w:rsidR="00004356" w:rsidRDefault="00004356">
      <w:r>
        <w:br w:type="page"/>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004356" w14:paraId="6A38A9FD" w14:textId="77777777" w:rsidTr="005F2FB8">
        <w:trPr>
          <w:jc w:val="center"/>
        </w:trPr>
        <w:tc>
          <w:tcPr>
            <w:tcW w:w="9350" w:type="dxa"/>
          </w:tcPr>
          <w:p w14:paraId="62262E09" w14:textId="5A0C7FA8" w:rsidR="00004356" w:rsidRPr="00004356" w:rsidRDefault="00004356" w:rsidP="005F2FB8">
            <w:pPr>
              <w:spacing w:after="160" w:line="259" w:lineRule="auto"/>
              <w:jc w:val="center"/>
            </w:pPr>
            <w:r w:rsidRPr="005F2FB8">
              <w:rPr>
                <w:b/>
                <w:bCs/>
              </w:rPr>
              <w:lastRenderedPageBreak/>
              <w:t>Figure 1:</w:t>
            </w:r>
            <w:r>
              <w:t xml:space="preserve"> </w:t>
            </w:r>
            <w:r w:rsidRPr="00004356">
              <w:rPr>
                <w:b/>
                <w:bCs/>
              </w:rPr>
              <w:t>OFF Commitments from Vertical Platforms</w:t>
            </w:r>
            <w:r>
              <w:rPr>
                <w:b/>
                <w:bCs/>
              </w:rPr>
              <w:t xml:space="preserve"> - </w:t>
            </w:r>
            <w:r w:rsidRPr="00004356">
              <w:rPr>
                <w:b/>
                <w:bCs/>
              </w:rPr>
              <w:t>US$ Billion at 2022 Prices</w:t>
            </w:r>
          </w:p>
          <w:p w14:paraId="4DE87761" w14:textId="6DC0F5C5" w:rsidR="00004356" w:rsidRDefault="00004356" w:rsidP="009331CF">
            <w:pPr>
              <w:jc w:val="both"/>
            </w:pPr>
          </w:p>
        </w:tc>
      </w:tr>
      <w:tr w:rsidR="00004356" w14:paraId="5BA53331" w14:textId="77777777" w:rsidTr="005F2FB8">
        <w:trPr>
          <w:jc w:val="center"/>
        </w:trPr>
        <w:tc>
          <w:tcPr>
            <w:tcW w:w="9350" w:type="dxa"/>
          </w:tcPr>
          <w:p w14:paraId="1ADE4261" w14:textId="788F715A" w:rsidR="00004356" w:rsidRDefault="00004356" w:rsidP="005C7B19">
            <w:pPr>
              <w:jc w:val="center"/>
            </w:pPr>
            <w:r w:rsidRPr="00004356">
              <w:rPr>
                <w:noProof/>
              </w:rPr>
              <w:drawing>
                <wp:inline distT="0" distB="0" distL="0" distR="0" wp14:anchorId="31FC8B06" wp14:editId="3ADD4B1F">
                  <wp:extent cx="3747566" cy="3153824"/>
                  <wp:effectExtent l="0" t="0" r="5715" b="8890"/>
                  <wp:docPr id="5" name="Picture 4" descr="A graph with numbers and a circle&#10;&#10;Description automatically generated">
                    <a:extLst xmlns:a="http://schemas.openxmlformats.org/drawingml/2006/main">
                      <a:ext uri="{FF2B5EF4-FFF2-40B4-BE49-F238E27FC236}">
                        <a16:creationId xmlns:a16="http://schemas.microsoft.com/office/drawing/2014/main" id="{6EC7159F-2D4F-CE45-98A0-CD9D7D85035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graph with numbers and a circle&#10;&#10;Description automatically generated">
                            <a:extLst>
                              <a:ext uri="{FF2B5EF4-FFF2-40B4-BE49-F238E27FC236}">
                                <a16:creationId xmlns:a16="http://schemas.microsoft.com/office/drawing/2014/main" id="{6EC7159F-2D4F-CE45-98A0-CD9D7D850354}"/>
                              </a:ext>
                            </a:extLst>
                          </pic:cNvPr>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758194" cy="3162768"/>
                          </a:xfrm>
                          <a:prstGeom prst="rect">
                            <a:avLst/>
                          </a:prstGeom>
                        </pic:spPr>
                      </pic:pic>
                    </a:graphicData>
                  </a:graphic>
                </wp:inline>
              </w:drawing>
            </w:r>
          </w:p>
        </w:tc>
      </w:tr>
      <w:tr w:rsidR="00004356" w14:paraId="6A8D2CB2" w14:textId="77777777" w:rsidTr="005F2FB8">
        <w:trPr>
          <w:jc w:val="center"/>
        </w:trPr>
        <w:tc>
          <w:tcPr>
            <w:tcW w:w="9350" w:type="dxa"/>
          </w:tcPr>
          <w:p w14:paraId="6BA9C23A" w14:textId="77777777" w:rsidR="00004356" w:rsidRDefault="00004356" w:rsidP="009331CF">
            <w:pPr>
              <w:jc w:val="both"/>
            </w:pPr>
          </w:p>
        </w:tc>
      </w:tr>
    </w:tbl>
    <w:p w14:paraId="6B8A3E74" w14:textId="5BDE99B4" w:rsidR="00004356" w:rsidRPr="005F2FB8" w:rsidRDefault="00004356" w:rsidP="005F2FB8">
      <w:pPr>
        <w:ind w:firstLine="720"/>
        <w:jc w:val="both"/>
        <w:rPr>
          <w:i/>
          <w:iCs/>
          <w:sz w:val="20"/>
          <w:szCs w:val="20"/>
        </w:rPr>
      </w:pPr>
      <w:r>
        <w:rPr>
          <w:i/>
          <w:iCs/>
          <w:sz w:val="20"/>
          <w:szCs w:val="20"/>
        </w:rPr>
        <w:t xml:space="preserve">Source: </w:t>
      </w:r>
      <w:r w:rsidRPr="005F2FB8">
        <w:rPr>
          <w:i/>
          <w:iCs/>
          <w:sz w:val="20"/>
          <w:szCs w:val="20"/>
        </w:rPr>
        <w:t>OECD DAC Creditor Reporting System</w:t>
      </w:r>
    </w:p>
    <w:p w14:paraId="195C5D40" w14:textId="6AD9F10F" w:rsidR="00625FFC" w:rsidRDefault="00625FFC" w:rsidP="009331CF">
      <w:pPr>
        <w:jc w:val="both"/>
      </w:pPr>
    </w:p>
    <w:p w14:paraId="2AF35857" w14:textId="77777777" w:rsidR="008B65C4" w:rsidRDefault="008B65C4" w:rsidP="009331CF">
      <w:pPr>
        <w:jc w:val="both"/>
      </w:pPr>
    </w:p>
    <w:p w14:paraId="1DF0A560" w14:textId="7A41F1ED" w:rsidR="006325C5" w:rsidRDefault="00174569" w:rsidP="004C360F">
      <w:pPr>
        <w:pStyle w:val="Heading2"/>
        <w:jc w:val="both"/>
      </w:pPr>
      <w:r>
        <w:t>Policy solutions</w:t>
      </w:r>
      <w:r w:rsidR="002F4A33">
        <w:t xml:space="preserve"> </w:t>
      </w:r>
    </w:p>
    <w:p w14:paraId="57A36B2A" w14:textId="77777777" w:rsidR="00B425DA" w:rsidRPr="00B425DA" w:rsidRDefault="00B425DA" w:rsidP="00B425DA"/>
    <w:p w14:paraId="72FD5335" w14:textId="6974EC4A" w:rsidR="006325C5" w:rsidRPr="006325C5" w:rsidRDefault="006325C5" w:rsidP="009331CF">
      <w:pPr>
        <w:numPr>
          <w:ilvl w:val="0"/>
          <w:numId w:val="8"/>
        </w:numPr>
        <w:jc w:val="both"/>
        <w:rPr>
          <w:i/>
          <w:iCs/>
        </w:rPr>
      </w:pPr>
      <w:r w:rsidRPr="006325C5">
        <w:rPr>
          <w:b/>
          <w:bCs/>
          <w:i/>
          <w:iCs/>
        </w:rPr>
        <w:t>Rebalance the global aid architecture:</w:t>
      </w:r>
      <w:r w:rsidRPr="006325C5">
        <w:rPr>
          <w:i/>
          <w:iCs/>
        </w:rPr>
        <w:t xml:space="preserve"> Promote a more balanced approach </w:t>
      </w:r>
      <w:r w:rsidR="000C2ABF">
        <w:rPr>
          <w:i/>
          <w:iCs/>
        </w:rPr>
        <w:t>to the allocation of bilateral donor contributions that recognizes</w:t>
      </w:r>
      <w:r w:rsidRPr="006325C5">
        <w:rPr>
          <w:i/>
          <w:iCs/>
        </w:rPr>
        <w:t xml:space="preserve"> the </w:t>
      </w:r>
      <w:r w:rsidR="00FA19BE">
        <w:rPr>
          <w:i/>
          <w:iCs/>
        </w:rPr>
        <w:t>strengths</w:t>
      </w:r>
      <w:r w:rsidRPr="006325C5">
        <w:rPr>
          <w:i/>
          <w:iCs/>
        </w:rPr>
        <w:t xml:space="preserve"> of both horizontal </w:t>
      </w:r>
      <w:r w:rsidR="0055681F">
        <w:rPr>
          <w:i/>
          <w:iCs/>
        </w:rPr>
        <w:t xml:space="preserve">aid providers </w:t>
      </w:r>
      <w:r w:rsidRPr="006325C5">
        <w:rPr>
          <w:i/>
          <w:iCs/>
        </w:rPr>
        <w:t>(</w:t>
      </w:r>
      <w:r w:rsidR="00951467">
        <w:rPr>
          <w:i/>
          <w:iCs/>
        </w:rPr>
        <w:t>MDBs</w:t>
      </w:r>
      <w:r w:rsidRPr="006325C5">
        <w:rPr>
          <w:i/>
          <w:iCs/>
        </w:rPr>
        <w:t>) and vertical (earmarked funds) platforms.</w:t>
      </w:r>
      <w:r w:rsidR="003C1842">
        <w:rPr>
          <w:i/>
          <w:iCs/>
        </w:rPr>
        <w:t xml:space="preserve"> </w:t>
      </w:r>
      <w:r w:rsidR="003C1842" w:rsidRPr="0010575C">
        <w:rPr>
          <w:i/>
          <w:iCs/>
        </w:rPr>
        <w:t>By doing so,</w:t>
      </w:r>
      <w:r w:rsidR="00CF7945">
        <w:rPr>
          <w:i/>
          <w:iCs/>
        </w:rPr>
        <w:t xml:space="preserve"> economies of scale can be achieved to meet</w:t>
      </w:r>
      <w:r w:rsidR="003C1842" w:rsidRPr="0010575C">
        <w:rPr>
          <w:i/>
          <w:iCs/>
        </w:rPr>
        <w:t xml:space="preserve"> urgent needs</w:t>
      </w:r>
      <w:r w:rsidR="00CF7945">
        <w:rPr>
          <w:i/>
          <w:iCs/>
        </w:rPr>
        <w:t xml:space="preserve"> and close </w:t>
      </w:r>
      <w:r w:rsidR="00677281">
        <w:rPr>
          <w:i/>
          <w:iCs/>
        </w:rPr>
        <w:t xml:space="preserve">financing </w:t>
      </w:r>
      <w:r w:rsidR="00CF7945">
        <w:rPr>
          <w:i/>
          <w:iCs/>
        </w:rPr>
        <w:t>gaps</w:t>
      </w:r>
      <w:r w:rsidR="003C1842" w:rsidRPr="0010575C">
        <w:rPr>
          <w:i/>
          <w:iCs/>
        </w:rPr>
        <w:t>.</w:t>
      </w:r>
      <w:r w:rsidR="00103EA9">
        <w:rPr>
          <w:i/>
          <w:iCs/>
        </w:rPr>
        <w:t xml:space="preserve"> </w:t>
      </w:r>
      <w:r w:rsidR="00103EA9" w:rsidRPr="00111AF5">
        <w:rPr>
          <w:i/>
          <w:iCs/>
        </w:rPr>
        <w:t xml:space="preserve">One potential option to address this need is the optimization of earmarked funds through the country-based model of MDBs, such as in the case of </w:t>
      </w:r>
      <w:r w:rsidR="003B1A38">
        <w:rPr>
          <w:i/>
          <w:iCs/>
        </w:rPr>
        <w:t>IDA</w:t>
      </w:r>
      <w:r w:rsidR="000C2ABF">
        <w:rPr>
          <w:i/>
          <w:iCs/>
        </w:rPr>
        <w:t xml:space="preserve"> with its</w:t>
      </w:r>
      <w:r w:rsidR="00103EA9" w:rsidRPr="00111AF5">
        <w:rPr>
          <w:i/>
          <w:iCs/>
        </w:rPr>
        <w:t xml:space="preserve"> hybrid financial model</w:t>
      </w:r>
      <w:r w:rsidR="000C2ABF">
        <w:rPr>
          <w:i/>
          <w:iCs/>
        </w:rPr>
        <w:t xml:space="preserve"> </w:t>
      </w:r>
      <w:r w:rsidR="000C4363">
        <w:rPr>
          <w:i/>
          <w:iCs/>
        </w:rPr>
        <w:t>that</w:t>
      </w:r>
      <w:r w:rsidR="00103EA9" w:rsidRPr="00111AF5">
        <w:rPr>
          <w:i/>
          <w:iCs/>
        </w:rPr>
        <w:t xml:space="preserve"> has the unique capability to leverage each dollar of donor contribution </w:t>
      </w:r>
      <w:r w:rsidR="00056256">
        <w:rPr>
          <w:i/>
          <w:iCs/>
        </w:rPr>
        <w:t>three to four times</w:t>
      </w:r>
      <w:r w:rsidR="00103EA9" w:rsidRPr="00111AF5">
        <w:rPr>
          <w:i/>
          <w:iCs/>
        </w:rPr>
        <w:t xml:space="preserve">, </w:t>
      </w:r>
      <w:r w:rsidR="009278E4">
        <w:rPr>
          <w:i/>
          <w:iCs/>
        </w:rPr>
        <w:t xml:space="preserve">considerably </w:t>
      </w:r>
      <w:r w:rsidR="00103EA9" w:rsidRPr="00111AF5">
        <w:rPr>
          <w:i/>
          <w:iCs/>
        </w:rPr>
        <w:t>expanding the overall envelope of resources available to developing countries.</w:t>
      </w:r>
    </w:p>
    <w:p w14:paraId="7B6E0D83" w14:textId="3249EEBE" w:rsidR="006325C5" w:rsidRDefault="006325C5" w:rsidP="009331CF">
      <w:pPr>
        <w:numPr>
          <w:ilvl w:val="0"/>
          <w:numId w:val="8"/>
        </w:numPr>
        <w:jc w:val="both"/>
        <w:rPr>
          <w:i/>
          <w:iCs/>
        </w:rPr>
      </w:pPr>
      <w:r w:rsidRPr="006325C5">
        <w:rPr>
          <w:b/>
          <w:bCs/>
          <w:i/>
          <w:iCs/>
        </w:rPr>
        <w:t>Strengthen the role of horizontal platforms:</w:t>
      </w:r>
      <w:r w:rsidRPr="006325C5">
        <w:rPr>
          <w:i/>
          <w:iCs/>
        </w:rPr>
        <w:t xml:space="preserve"> Recognize the importance of </w:t>
      </w:r>
      <w:r w:rsidR="00266271">
        <w:rPr>
          <w:i/>
          <w:iCs/>
        </w:rPr>
        <w:t>MDBs</w:t>
      </w:r>
      <w:r w:rsidRPr="006325C5">
        <w:rPr>
          <w:i/>
          <w:iCs/>
        </w:rPr>
        <w:t xml:space="preserve"> </w:t>
      </w:r>
      <w:r w:rsidR="00BA2FB7">
        <w:rPr>
          <w:i/>
          <w:iCs/>
        </w:rPr>
        <w:t>to provide</w:t>
      </w:r>
      <w:r w:rsidR="0046317D">
        <w:rPr>
          <w:i/>
          <w:iCs/>
        </w:rPr>
        <w:t xml:space="preserve"> </w:t>
      </w:r>
      <w:r w:rsidR="009F1AA0">
        <w:rPr>
          <w:i/>
          <w:iCs/>
        </w:rPr>
        <w:t xml:space="preserve">the </w:t>
      </w:r>
      <w:r w:rsidR="009F1AA0" w:rsidRPr="006325C5">
        <w:rPr>
          <w:i/>
          <w:iCs/>
        </w:rPr>
        <w:t>foundation</w:t>
      </w:r>
      <w:r w:rsidRPr="006325C5">
        <w:rPr>
          <w:i/>
          <w:iCs/>
        </w:rPr>
        <w:t xml:space="preserve"> for a more coordinated and effective aid system.</w:t>
      </w:r>
      <w:r w:rsidR="00103EA9" w:rsidRPr="00103EA9">
        <w:rPr>
          <w:i/>
          <w:iCs/>
        </w:rPr>
        <w:t xml:space="preserve"> </w:t>
      </w:r>
      <w:r w:rsidR="00103EA9">
        <w:rPr>
          <w:i/>
          <w:iCs/>
        </w:rPr>
        <w:t xml:space="preserve">This </w:t>
      </w:r>
      <w:r w:rsidR="00CF7945">
        <w:rPr>
          <w:i/>
          <w:iCs/>
        </w:rPr>
        <w:t>can</w:t>
      </w:r>
      <w:r w:rsidR="00103EA9">
        <w:rPr>
          <w:i/>
          <w:iCs/>
        </w:rPr>
        <w:t xml:space="preserve"> be done by re</w:t>
      </w:r>
      <w:r w:rsidR="00103EA9" w:rsidRPr="006325C5">
        <w:rPr>
          <w:i/>
          <w:iCs/>
        </w:rPr>
        <w:t>vers</w:t>
      </w:r>
      <w:r w:rsidR="00103EA9">
        <w:rPr>
          <w:i/>
          <w:iCs/>
        </w:rPr>
        <w:t>ing</w:t>
      </w:r>
      <w:r w:rsidR="00103EA9" w:rsidRPr="006325C5">
        <w:rPr>
          <w:i/>
          <w:iCs/>
        </w:rPr>
        <w:t xml:space="preserve"> the trend of declining donor contributions to concessional </w:t>
      </w:r>
      <w:r w:rsidR="001D4761">
        <w:rPr>
          <w:i/>
          <w:iCs/>
        </w:rPr>
        <w:t>MDBs</w:t>
      </w:r>
      <w:r w:rsidR="00BA2FB7">
        <w:rPr>
          <w:i/>
          <w:iCs/>
        </w:rPr>
        <w:t>,</w:t>
      </w:r>
      <w:r w:rsidR="001D4761">
        <w:rPr>
          <w:i/>
          <w:iCs/>
        </w:rPr>
        <w:t xml:space="preserve"> like IDA</w:t>
      </w:r>
      <w:r w:rsidR="00BA2FB7">
        <w:rPr>
          <w:i/>
          <w:iCs/>
        </w:rPr>
        <w:t>,</w:t>
      </w:r>
      <w:r w:rsidR="00103EA9" w:rsidRPr="006325C5">
        <w:rPr>
          <w:i/>
          <w:iCs/>
        </w:rPr>
        <w:t xml:space="preserve"> and ensur</w:t>
      </w:r>
      <w:r w:rsidR="001931C7">
        <w:rPr>
          <w:i/>
          <w:iCs/>
        </w:rPr>
        <w:t>e</w:t>
      </w:r>
      <w:r w:rsidR="00103EA9" w:rsidRPr="006325C5">
        <w:rPr>
          <w:i/>
          <w:iCs/>
        </w:rPr>
        <w:t xml:space="preserve"> adequate resources are available </w:t>
      </w:r>
      <w:r w:rsidR="000C2ABF">
        <w:rPr>
          <w:i/>
          <w:iCs/>
        </w:rPr>
        <w:t xml:space="preserve">to </w:t>
      </w:r>
      <w:r w:rsidR="00103EA9" w:rsidRPr="006325C5">
        <w:rPr>
          <w:i/>
          <w:iCs/>
        </w:rPr>
        <w:t>address the needs of the poorest countries</w:t>
      </w:r>
      <w:r w:rsidR="006F59C0">
        <w:rPr>
          <w:i/>
          <w:iCs/>
        </w:rPr>
        <w:t>.</w:t>
      </w:r>
      <w:r w:rsidR="003C1842">
        <w:rPr>
          <w:i/>
          <w:iCs/>
        </w:rPr>
        <w:t xml:space="preserve"> </w:t>
      </w:r>
    </w:p>
    <w:p w14:paraId="0203806D" w14:textId="2C44572E" w:rsidR="003C1842" w:rsidRPr="0010575C" w:rsidRDefault="003C1842" w:rsidP="0010575C">
      <w:pPr>
        <w:numPr>
          <w:ilvl w:val="0"/>
          <w:numId w:val="8"/>
        </w:numPr>
        <w:jc w:val="both"/>
        <w:rPr>
          <w:b/>
          <w:bCs/>
          <w:i/>
          <w:iCs/>
        </w:rPr>
      </w:pPr>
      <w:r w:rsidRPr="0010575C">
        <w:rPr>
          <w:b/>
          <w:bCs/>
          <w:i/>
          <w:iCs/>
        </w:rPr>
        <w:t>Incentivize donors to channel a larger proportion of financing through recipient government budgets, either as general or sectoral budget support</w:t>
      </w:r>
      <w:r w:rsidR="00103EA9" w:rsidRPr="0010575C">
        <w:rPr>
          <w:i/>
          <w:iCs/>
        </w:rPr>
        <w:t>:</w:t>
      </w:r>
      <w:r w:rsidRPr="0010575C">
        <w:rPr>
          <w:i/>
          <w:iCs/>
        </w:rPr>
        <w:t xml:space="preserve"> In cases where government systems are not robust enough, donors can utilize pooled or basket funding mechanisms. In that context, the </w:t>
      </w:r>
      <w:r w:rsidRPr="0010575C">
        <w:rPr>
          <w:i/>
          <w:iCs/>
        </w:rPr>
        <w:lastRenderedPageBreak/>
        <w:t>OECD DAC could keep track of how much OFF goes through recipient country budgets and publish this information</w:t>
      </w:r>
      <w:r w:rsidR="000C2ABF">
        <w:rPr>
          <w:i/>
          <w:iCs/>
        </w:rPr>
        <w:t xml:space="preserve"> annually</w:t>
      </w:r>
      <w:r w:rsidRPr="0010575C">
        <w:rPr>
          <w:i/>
          <w:iCs/>
        </w:rPr>
        <w:t>.</w:t>
      </w:r>
    </w:p>
    <w:p w14:paraId="5B6288EC" w14:textId="14438F77" w:rsidR="003C1842" w:rsidRPr="006F59C0" w:rsidRDefault="00103EA9" w:rsidP="0010575C">
      <w:pPr>
        <w:numPr>
          <w:ilvl w:val="0"/>
          <w:numId w:val="8"/>
        </w:numPr>
        <w:jc w:val="both"/>
        <w:rPr>
          <w:i/>
          <w:iCs/>
        </w:rPr>
      </w:pPr>
      <w:r w:rsidRPr="0010575C">
        <w:rPr>
          <w:b/>
          <w:bCs/>
          <w:i/>
          <w:iCs/>
        </w:rPr>
        <w:t>S</w:t>
      </w:r>
      <w:r w:rsidR="003C1842" w:rsidRPr="0010575C">
        <w:rPr>
          <w:b/>
          <w:bCs/>
          <w:i/>
          <w:iCs/>
        </w:rPr>
        <w:t>trengthen recipient country systems and local NGOs</w:t>
      </w:r>
      <w:r w:rsidRPr="00E9419E">
        <w:rPr>
          <w:b/>
          <w:bCs/>
          <w:i/>
          <w:iCs/>
        </w:rPr>
        <w:t>:</w:t>
      </w:r>
      <w:r w:rsidR="003C1842" w:rsidRPr="00E9419E">
        <w:rPr>
          <w:b/>
          <w:bCs/>
          <w:i/>
          <w:iCs/>
        </w:rPr>
        <w:t xml:space="preserve"> </w:t>
      </w:r>
      <w:r w:rsidRPr="006F59C0">
        <w:rPr>
          <w:i/>
          <w:iCs/>
        </w:rPr>
        <w:t>This is necessary so that</w:t>
      </w:r>
      <w:r w:rsidR="003C1842" w:rsidRPr="00E9419E">
        <w:rPr>
          <w:i/>
          <w:iCs/>
        </w:rPr>
        <w:t xml:space="preserve"> the policy of localization can be applied </w:t>
      </w:r>
      <w:r w:rsidR="00CF7945">
        <w:rPr>
          <w:i/>
          <w:iCs/>
        </w:rPr>
        <w:t>increasingly</w:t>
      </w:r>
      <w:r w:rsidR="003C1842" w:rsidRPr="00E9419E">
        <w:rPr>
          <w:i/>
          <w:iCs/>
        </w:rPr>
        <w:t xml:space="preserve"> effective. </w:t>
      </w:r>
      <w:r w:rsidR="00972083">
        <w:rPr>
          <w:i/>
          <w:iCs/>
        </w:rPr>
        <w:t>It</w:t>
      </w:r>
      <w:r w:rsidR="003C1842" w:rsidRPr="00E9419E">
        <w:rPr>
          <w:i/>
          <w:iCs/>
        </w:rPr>
        <w:t xml:space="preserve"> involves building the in-country capacity of government entities</w:t>
      </w:r>
      <w:r w:rsidR="00CA224E">
        <w:rPr>
          <w:i/>
          <w:iCs/>
        </w:rPr>
        <w:t xml:space="preserve"> (</w:t>
      </w:r>
      <w:r w:rsidR="00EB0C5B">
        <w:rPr>
          <w:i/>
          <w:iCs/>
        </w:rPr>
        <w:t xml:space="preserve">including increasing effectiveness of </w:t>
      </w:r>
      <w:r w:rsidR="005A709C">
        <w:rPr>
          <w:i/>
          <w:iCs/>
        </w:rPr>
        <w:t>public administrations</w:t>
      </w:r>
      <w:r w:rsidR="00741EE9">
        <w:rPr>
          <w:i/>
          <w:iCs/>
        </w:rPr>
        <w:t xml:space="preserve">, public service delivery and </w:t>
      </w:r>
      <w:r w:rsidR="00D10CCA">
        <w:rPr>
          <w:i/>
          <w:iCs/>
        </w:rPr>
        <w:t>transparent governance)</w:t>
      </w:r>
      <w:r w:rsidR="003C1842" w:rsidRPr="00E9419E">
        <w:rPr>
          <w:i/>
          <w:iCs/>
        </w:rPr>
        <w:t xml:space="preserve">, </w:t>
      </w:r>
      <w:r w:rsidR="000C2ABF">
        <w:rPr>
          <w:i/>
          <w:iCs/>
        </w:rPr>
        <w:t xml:space="preserve">local </w:t>
      </w:r>
      <w:r w:rsidR="003C1842" w:rsidRPr="00E9419E">
        <w:rPr>
          <w:i/>
          <w:iCs/>
        </w:rPr>
        <w:t>NGOs, and private sector to plan for and deliver external finance effectively.</w:t>
      </w:r>
    </w:p>
    <w:p w14:paraId="47E893F8" w14:textId="7BD42CAE" w:rsidR="00103EA9" w:rsidRPr="00E9419E" w:rsidRDefault="00103EA9" w:rsidP="0010575C">
      <w:pPr>
        <w:numPr>
          <w:ilvl w:val="0"/>
          <w:numId w:val="8"/>
        </w:numPr>
        <w:jc w:val="both"/>
        <w:rPr>
          <w:b/>
          <w:bCs/>
          <w:i/>
          <w:iCs/>
        </w:rPr>
      </w:pPr>
      <w:r w:rsidRPr="00E9419E">
        <w:rPr>
          <w:b/>
          <w:bCs/>
          <w:i/>
          <w:iCs/>
        </w:rPr>
        <w:t xml:space="preserve">Revitalize the original principles for aid effectiveness adopted by bilateral donors—country ownership, focus on results, inclusive partnerships, transparency, and mutual accountability—so that recipient countries can return to the driver’s seat. </w:t>
      </w:r>
    </w:p>
    <w:p w14:paraId="1C053F71" w14:textId="0C710765" w:rsidR="006325C5" w:rsidRPr="008B65C4" w:rsidRDefault="006325C5" w:rsidP="00E9419E">
      <w:pPr>
        <w:jc w:val="both"/>
      </w:pPr>
      <w:r w:rsidRPr="008B65C4">
        <w:t xml:space="preserve">To address the inefficiencies and fragmentation in the global aid architecture, a more balanced approach that leverages the strengths of both horizontal and vertical platforms is essential. Multilateral development banks play a critical role in providing a stable and coordinated foundation for aid delivery. Strengthening their role and ensuring adequate concessional financing is crucial to meet the </w:t>
      </w:r>
      <w:r w:rsidR="00E8125D" w:rsidRPr="008B65C4">
        <w:t xml:space="preserve">urgent </w:t>
      </w:r>
      <w:r w:rsidRPr="008B65C4">
        <w:t>needs of the poorest countries.</w:t>
      </w:r>
    </w:p>
    <w:p w14:paraId="105F84A1" w14:textId="67356669" w:rsidR="006325C5" w:rsidRPr="008B65C4" w:rsidRDefault="006325C5" w:rsidP="00E9419E">
      <w:pPr>
        <w:jc w:val="both"/>
      </w:pPr>
      <w:r w:rsidRPr="008B65C4">
        <w:t xml:space="preserve">Promoting country ownership and alignment with national priorities is also vital. Aid should support country-driven development strategies, ensuring that resources are used effectively to address the unique challenges and opportunities in each context. </w:t>
      </w:r>
      <w:r w:rsidR="006F59C0" w:rsidRPr="008B65C4">
        <w:t xml:space="preserve">By providing aid through nongovernmental channels to respond to internal political economy constraints and the need to show immediate and tangible results, donor governments might lose sight of long-term collective welfare and neglect the need to build country ownership, strengthen country systems, and thereby improve the </w:t>
      </w:r>
      <w:r w:rsidR="00E8125D" w:rsidRPr="008B65C4">
        <w:t xml:space="preserve">effectiveness and </w:t>
      </w:r>
      <w:r w:rsidR="006F59C0" w:rsidRPr="008B65C4">
        <w:t>sustainability of development assistance.</w:t>
      </w:r>
    </w:p>
    <w:p w14:paraId="3B6FDF44" w14:textId="6FDBD3A1" w:rsidR="006325C5" w:rsidRDefault="006325C5" w:rsidP="00E9419E">
      <w:pPr>
        <w:jc w:val="both"/>
      </w:pPr>
      <w:r w:rsidRPr="008B65C4">
        <w:t xml:space="preserve">Improving </w:t>
      </w:r>
      <w:r w:rsidR="00D25379" w:rsidRPr="008B65C4">
        <w:t xml:space="preserve">collaborative platforms and </w:t>
      </w:r>
      <w:r w:rsidRPr="008B65C4">
        <w:t xml:space="preserve">coordination among donors and development partners is another key policy solution. By working together, donors </w:t>
      </w:r>
      <w:r w:rsidR="00E8125D" w:rsidRPr="008B65C4">
        <w:t xml:space="preserve">should </w:t>
      </w:r>
      <w:r w:rsidRPr="008B65C4">
        <w:t>reduce</w:t>
      </w:r>
      <w:r w:rsidRPr="006325C5">
        <w:t xml:space="preserve"> duplication of efforts, streamline aid delivery, and minimize the administrative burden on recipient countries. </w:t>
      </w:r>
      <w:r w:rsidR="00E8125D">
        <w:t>A stepped-up</w:t>
      </w:r>
      <w:r w:rsidR="00E8125D" w:rsidRPr="006325C5">
        <w:t xml:space="preserve"> </w:t>
      </w:r>
      <w:r w:rsidRPr="006325C5">
        <w:t xml:space="preserve">collaborative approach </w:t>
      </w:r>
      <w:r w:rsidR="00E8125D">
        <w:t>will</w:t>
      </w:r>
      <w:r w:rsidR="00E8125D" w:rsidRPr="006325C5">
        <w:t xml:space="preserve"> </w:t>
      </w:r>
      <w:r w:rsidRPr="006325C5">
        <w:t>enhance the overall effectiveness and impact of aid.</w:t>
      </w:r>
    </w:p>
    <w:p w14:paraId="148AC287" w14:textId="77777777" w:rsidR="008B65C4" w:rsidRPr="006325C5" w:rsidRDefault="008B65C4" w:rsidP="00E9419E">
      <w:pPr>
        <w:jc w:val="both"/>
        <w:rPr>
          <w:i/>
          <w:iCs/>
        </w:rPr>
      </w:pPr>
    </w:p>
    <w:p w14:paraId="3A9CA2B1" w14:textId="4EEB03D0" w:rsidR="00174569" w:rsidRDefault="081A7F1C" w:rsidP="00E9419E">
      <w:pPr>
        <w:pStyle w:val="Heading2"/>
        <w:jc w:val="both"/>
      </w:pPr>
      <w:r>
        <w:t xml:space="preserve">Specific </w:t>
      </w:r>
      <w:r w:rsidR="7BC9008D">
        <w:t>r</w:t>
      </w:r>
      <w:r w:rsidR="00174569">
        <w:t>ecommendations for FFD4</w:t>
      </w:r>
      <w:r w:rsidR="002F4A33">
        <w:t xml:space="preserve"> </w:t>
      </w:r>
    </w:p>
    <w:p w14:paraId="13246102" w14:textId="77777777" w:rsidR="00B425DA" w:rsidRPr="00B425DA" w:rsidRDefault="00B425DA" w:rsidP="00B425DA"/>
    <w:p w14:paraId="3C879B1E" w14:textId="4DBF918E" w:rsidR="006F59C0" w:rsidRDefault="00583783" w:rsidP="00F34215">
      <w:pPr>
        <w:spacing w:after="120" w:line="240" w:lineRule="auto"/>
        <w:jc w:val="both"/>
        <w:rPr>
          <w:rFonts w:cstheme="minorHAnsi"/>
        </w:rPr>
      </w:pPr>
      <w:r w:rsidRPr="00367C6D">
        <w:t>The international community</w:t>
      </w:r>
      <w:r>
        <w:t xml:space="preserve"> through its deliberations in the FFD4 process </w:t>
      </w:r>
      <w:r w:rsidRPr="00367C6D">
        <w:t xml:space="preserve">needs </w:t>
      </w:r>
      <w:r>
        <w:t>to include a</w:t>
      </w:r>
      <w:r w:rsidRPr="00367C6D">
        <w:t xml:space="preserve"> focus on</w:t>
      </w:r>
      <w:r>
        <w:t xml:space="preserve"> rebalancing the </w:t>
      </w:r>
      <w:r w:rsidR="00E8125D">
        <w:t xml:space="preserve">current </w:t>
      </w:r>
      <w:r>
        <w:t xml:space="preserve">global aid architecture. </w:t>
      </w:r>
      <w:r w:rsidR="006F59C0">
        <w:t xml:space="preserve">This can only happen if the </w:t>
      </w:r>
      <w:r w:rsidR="006F59C0" w:rsidRPr="00293AF2">
        <w:t>original principles for aid effectiveness adopted by bilateral donors—country ownership, focus on results, inclusive partnerships, transparency, and mutual accountability—</w:t>
      </w:r>
      <w:r w:rsidR="006F59C0">
        <w:t>are respected and implemented. This</w:t>
      </w:r>
      <w:r w:rsidRPr="00293AF2">
        <w:rPr>
          <w:rFonts w:cstheme="minorHAnsi"/>
        </w:rPr>
        <w:t xml:space="preserve"> means prioritizing the aid effectiveness commitment to </w:t>
      </w:r>
      <w:r>
        <w:rPr>
          <w:rFonts w:cstheme="minorHAnsi"/>
        </w:rPr>
        <w:t xml:space="preserve">strengthen country ownership and </w:t>
      </w:r>
      <w:r w:rsidRPr="00293AF2">
        <w:rPr>
          <w:rFonts w:cstheme="minorHAnsi"/>
        </w:rPr>
        <w:t xml:space="preserve">put recipient countries back in the driver’s seat. </w:t>
      </w:r>
      <w:r w:rsidR="00E8125D">
        <w:rPr>
          <w:rFonts w:cstheme="minorHAnsi"/>
        </w:rPr>
        <w:t>R</w:t>
      </w:r>
      <w:r>
        <w:rPr>
          <w:rFonts w:cstheme="minorHAnsi"/>
        </w:rPr>
        <w:t>evitalizing the role of MDBs in the global aid landscape</w:t>
      </w:r>
      <w:r w:rsidR="00E8125D">
        <w:rPr>
          <w:rFonts w:cstheme="minorHAnsi"/>
        </w:rPr>
        <w:t>, will be key to achieve this</w:t>
      </w:r>
      <w:r>
        <w:rPr>
          <w:rFonts w:cstheme="minorHAnsi"/>
        </w:rPr>
        <w:t xml:space="preserve">. </w:t>
      </w:r>
    </w:p>
    <w:p w14:paraId="131BCD6B" w14:textId="615A3412" w:rsidR="00103EA9" w:rsidRDefault="00103EA9" w:rsidP="00F34215">
      <w:pPr>
        <w:spacing w:after="120" w:line="240" w:lineRule="auto"/>
        <w:jc w:val="both"/>
        <w:rPr>
          <w:rFonts w:cstheme="minorHAnsi"/>
        </w:rPr>
      </w:pPr>
      <w:r w:rsidRPr="00583783">
        <w:rPr>
          <w:rFonts w:cstheme="minorHAnsi"/>
        </w:rPr>
        <w:t xml:space="preserve">The country-driven model of aid used by MDBs and championed by IDA is founded on the principles of </w:t>
      </w:r>
      <w:r w:rsidR="00E8125D">
        <w:rPr>
          <w:rFonts w:cstheme="minorHAnsi"/>
        </w:rPr>
        <w:t>country-</w:t>
      </w:r>
      <w:r w:rsidRPr="00583783">
        <w:rPr>
          <w:rFonts w:cstheme="minorHAnsi"/>
        </w:rPr>
        <w:t>ownership, alignment, harmonization, results orientation, inclusiveness, and transparency and accountability.</w:t>
      </w:r>
      <w:r w:rsidRPr="00103EA9">
        <w:rPr>
          <w:rFonts w:cstheme="minorHAnsi"/>
        </w:rPr>
        <w:t xml:space="preserve"> This approach ensures that recipient countries maintain control over their development agendas by setting their own priorities and strategies</w:t>
      </w:r>
      <w:r w:rsidR="00763BC3">
        <w:rPr>
          <w:rFonts w:cstheme="minorHAnsi"/>
        </w:rPr>
        <w:t>, and</w:t>
      </w:r>
      <w:r w:rsidR="00763BC3" w:rsidRPr="00763BC3">
        <w:rPr>
          <w:rFonts w:cstheme="minorHAnsi"/>
        </w:rPr>
        <w:t xml:space="preserve"> </w:t>
      </w:r>
      <w:r w:rsidR="00763BC3" w:rsidRPr="00103EA9">
        <w:rPr>
          <w:rFonts w:cstheme="minorHAnsi"/>
        </w:rPr>
        <w:t>it emphasizes the need for transparent use of funds.</w:t>
      </w:r>
      <w:r w:rsidRPr="00103EA9">
        <w:rPr>
          <w:rFonts w:cstheme="minorHAnsi"/>
        </w:rPr>
        <w:t xml:space="preserve"> </w:t>
      </w:r>
    </w:p>
    <w:p w14:paraId="5F4FBDCA" w14:textId="15991BE3" w:rsidR="002F6B6C" w:rsidRDefault="00C9165B" w:rsidP="00B425DA">
      <w:pPr>
        <w:spacing w:after="120" w:line="240" w:lineRule="auto"/>
        <w:jc w:val="both"/>
      </w:pPr>
      <w:r>
        <w:lastRenderedPageBreak/>
        <w:t xml:space="preserve">In addition, greater balance in the allocation of bilateral aid contributions is important because </w:t>
      </w:r>
      <w:r w:rsidRPr="00274E8D">
        <w:t>MDBs play a crucial countercyclical role in helping</w:t>
      </w:r>
      <w:r>
        <w:t xml:space="preserve"> the poorest</w:t>
      </w:r>
      <w:r w:rsidRPr="00274E8D">
        <w:t xml:space="preserve"> countries withstand financial crises. They also collaborate to ensure their respective financing options fit within a coherent framework and incentive structure and coordinate on common approaches on resource allocation, graduation criteria, regional initiatives, support to fragile and conflict-affected situations, and crisis response.</w:t>
      </w:r>
    </w:p>
    <w:p w14:paraId="2ACECC73" w14:textId="29026A20" w:rsidR="00D2397C" w:rsidRDefault="008B73E9" w:rsidP="00E92936">
      <w:pPr>
        <w:jc w:val="both"/>
      </w:pPr>
      <w:r>
        <w:t>The issues cannot be resolved overnight, so there needs to be a sequenced, multi</w:t>
      </w:r>
      <w:r w:rsidR="009C03C3">
        <w:t>-</w:t>
      </w:r>
      <w:r>
        <w:t xml:space="preserve">year action plan.  The key steps may </w:t>
      </w:r>
      <w:proofErr w:type="gramStart"/>
      <w:r>
        <w:t>include:</w:t>
      </w:r>
      <w:proofErr w:type="gramEnd"/>
      <w:r>
        <w:t xml:space="preserve"> sharing of the facts; analysis of the problems</w:t>
      </w:r>
      <w:r w:rsidR="00784B01">
        <w:t>,</w:t>
      </w:r>
      <w:r>
        <w:t xml:space="preserve"> especially the </w:t>
      </w:r>
      <w:r w:rsidR="00F632D9">
        <w:t xml:space="preserve">administrative </w:t>
      </w:r>
      <w:r>
        <w:t xml:space="preserve">burden on recipient countries; quantification of the allocative inefficiency at the global level; identification of ways to incentivize/encourage consolidation of aid channels, programs and projects; </w:t>
      </w:r>
      <w:r w:rsidR="00F632D9">
        <w:t xml:space="preserve">and a </w:t>
      </w:r>
      <w:r>
        <w:t>review of reporting requirements which may affect how aid is channeled</w:t>
      </w:r>
      <w:r w:rsidR="00F632D9">
        <w:t xml:space="preserve">.  It would be useful to have two countries champion this cause – one donor and one client. </w:t>
      </w:r>
      <w:r>
        <w:t xml:space="preserve">    </w:t>
      </w:r>
    </w:p>
    <w:p w14:paraId="64BADF27" w14:textId="77777777" w:rsidR="00D2397C" w:rsidRDefault="00D2397C" w:rsidP="00E92936">
      <w:pPr>
        <w:jc w:val="both"/>
      </w:pPr>
    </w:p>
    <w:p w14:paraId="2809E398" w14:textId="77777777" w:rsidR="00D2397C" w:rsidRDefault="00D2397C" w:rsidP="00E92936">
      <w:pPr>
        <w:jc w:val="both"/>
      </w:pPr>
    </w:p>
    <w:p w14:paraId="59A5901A" w14:textId="77777777" w:rsidR="00D2397C" w:rsidRDefault="00D2397C" w:rsidP="00E92936">
      <w:pPr>
        <w:jc w:val="both"/>
      </w:pPr>
    </w:p>
    <w:p w14:paraId="0170EA80" w14:textId="77777777" w:rsidR="0083516A" w:rsidRDefault="0083516A" w:rsidP="00E92936">
      <w:pPr>
        <w:jc w:val="both"/>
        <w:rPr>
          <w:highlight w:val="yellow"/>
        </w:rPr>
      </w:pPr>
    </w:p>
    <w:p w14:paraId="628D823C" w14:textId="75821410" w:rsidR="00D2397C" w:rsidRDefault="00D2397C" w:rsidP="00D2397C">
      <w:pPr>
        <w:jc w:val="center"/>
      </w:pPr>
      <w:r w:rsidRPr="00D2397C">
        <w:t>***</w:t>
      </w:r>
    </w:p>
    <w:p w14:paraId="01725C53" w14:textId="77777777" w:rsidR="000D233D" w:rsidRPr="00D2397C" w:rsidRDefault="000D233D" w:rsidP="00D2397C">
      <w:pPr>
        <w:jc w:val="center"/>
      </w:pPr>
    </w:p>
    <w:p w14:paraId="47FDE3D1" w14:textId="77777777" w:rsidR="0083516A" w:rsidRDefault="0083516A" w:rsidP="00E92936">
      <w:pPr>
        <w:jc w:val="both"/>
        <w:rPr>
          <w:highlight w:val="yellow"/>
        </w:rPr>
      </w:pPr>
    </w:p>
    <w:p w14:paraId="2E07D457" w14:textId="77777777" w:rsidR="000D233D" w:rsidRDefault="000D233D" w:rsidP="00E92936">
      <w:pPr>
        <w:jc w:val="both"/>
        <w:rPr>
          <w:highlight w:val="yellow"/>
        </w:rPr>
      </w:pPr>
    </w:p>
    <w:p w14:paraId="1A95347D" w14:textId="38957799" w:rsidR="002F6B6C" w:rsidRPr="008510A4" w:rsidRDefault="000D233D" w:rsidP="00E92936">
      <w:pPr>
        <w:jc w:val="both"/>
        <w:rPr>
          <w:color w:val="FF0000"/>
        </w:rPr>
      </w:pPr>
      <w:r>
        <w:rPr>
          <w:highlight w:val="yellow"/>
        </w:rPr>
        <w:t>S</w:t>
      </w:r>
      <w:r w:rsidR="002F6B6C" w:rsidRPr="6C6142F7">
        <w:rPr>
          <w:highlight w:val="yellow"/>
        </w:rPr>
        <w:t>ummary of the brief for the website.</w:t>
      </w:r>
      <w:r w:rsidR="008510A4">
        <w:t xml:space="preserve"> </w:t>
      </w:r>
    </w:p>
    <w:p w14:paraId="0A7668B9" w14:textId="43BD739F" w:rsidR="007D1216" w:rsidRPr="002F6B6C" w:rsidRDefault="00407312" w:rsidP="00E92936">
      <w:pPr>
        <w:jc w:val="both"/>
        <w:rPr>
          <w:i/>
          <w:iCs/>
        </w:rPr>
      </w:pPr>
      <w:r>
        <w:rPr>
          <w:i/>
          <w:iCs/>
        </w:rPr>
        <w:t xml:space="preserve">This policy brief </w:t>
      </w:r>
      <w:r w:rsidR="003C575B">
        <w:rPr>
          <w:i/>
          <w:iCs/>
        </w:rPr>
        <w:t xml:space="preserve">describes the </w:t>
      </w:r>
      <w:r w:rsidRPr="00407312">
        <w:rPr>
          <w:i/>
          <w:iCs/>
        </w:rPr>
        <w:t xml:space="preserve">evolving landscape of </w:t>
      </w:r>
      <w:r w:rsidR="00E93455">
        <w:rPr>
          <w:i/>
          <w:iCs/>
        </w:rPr>
        <w:t xml:space="preserve">the global aid architecture </w:t>
      </w:r>
      <w:r w:rsidRPr="00407312">
        <w:rPr>
          <w:i/>
          <w:iCs/>
        </w:rPr>
        <w:t xml:space="preserve">and the critical role of </w:t>
      </w:r>
      <w:r w:rsidR="00E93455">
        <w:rPr>
          <w:i/>
          <w:iCs/>
        </w:rPr>
        <w:t>multilateral banks</w:t>
      </w:r>
      <w:r w:rsidR="00E8125D">
        <w:rPr>
          <w:i/>
          <w:iCs/>
        </w:rPr>
        <w:t>,</w:t>
      </w:r>
      <w:r w:rsidR="00E93455">
        <w:rPr>
          <w:i/>
          <w:iCs/>
        </w:rPr>
        <w:t xml:space="preserve"> like </w:t>
      </w:r>
      <w:r w:rsidR="003C575B">
        <w:rPr>
          <w:i/>
          <w:iCs/>
        </w:rPr>
        <w:t>IDA</w:t>
      </w:r>
      <w:r w:rsidR="00E8125D">
        <w:rPr>
          <w:i/>
          <w:iCs/>
        </w:rPr>
        <w:t>,</w:t>
      </w:r>
      <w:r w:rsidRPr="00407312">
        <w:rPr>
          <w:i/>
          <w:iCs/>
        </w:rPr>
        <w:t xml:space="preserve"> in promoting a more equitable</w:t>
      </w:r>
      <w:r w:rsidR="0015025A">
        <w:rPr>
          <w:i/>
          <w:iCs/>
        </w:rPr>
        <w:t xml:space="preserve"> and more effective</w:t>
      </w:r>
      <w:r w:rsidRPr="00407312">
        <w:rPr>
          <w:i/>
          <w:iCs/>
        </w:rPr>
        <w:t xml:space="preserve"> distribution of resources. It analyzes the need for a rebalancing </w:t>
      </w:r>
      <w:r w:rsidR="0015025A">
        <w:rPr>
          <w:i/>
          <w:iCs/>
        </w:rPr>
        <w:t>in the allocation of aid</w:t>
      </w:r>
      <w:r w:rsidRPr="00407312">
        <w:rPr>
          <w:i/>
          <w:iCs/>
        </w:rPr>
        <w:t xml:space="preserve"> to ensure greater effectiveness and impact. The </w:t>
      </w:r>
      <w:r w:rsidR="005964EB">
        <w:rPr>
          <w:i/>
          <w:iCs/>
        </w:rPr>
        <w:t>brief</w:t>
      </w:r>
      <w:r w:rsidRPr="00407312">
        <w:rPr>
          <w:i/>
          <w:iCs/>
        </w:rPr>
        <w:t xml:space="preserve"> </w:t>
      </w:r>
      <w:r w:rsidR="008510A4">
        <w:rPr>
          <w:i/>
          <w:iCs/>
        </w:rPr>
        <w:t>highlights</w:t>
      </w:r>
      <w:r w:rsidRPr="00407312">
        <w:rPr>
          <w:i/>
          <w:iCs/>
        </w:rPr>
        <w:t xml:space="preserve"> the importance of </w:t>
      </w:r>
      <w:r w:rsidR="0015025A">
        <w:rPr>
          <w:i/>
          <w:iCs/>
        </w:rPr>
        <w:t xml:space="preserve">better funding MDBs, strengthening country ownership, improved </w:t>
      </w:r>
      <w:r w:rsidRPr="00407312">
        <w:rPr>
          <w:i/>
          <w:iCs/>
        </w:rPr>
        <w:t>collaboration</w:t>
      </w:r>
      <w:r w:rsidR="0015025A">
        <w:rPr>
          <w:i/>
          <w:iCs/>
        </w:rPr>
        <w:t xml:space="preserve"> among donors</w:t>
      </w:r>
      <w:r w:rsidRPr="00407312">
        <w:rPr>
          <w:i/>
          <w:iCs/>
        </w:rPr>
        <w:t>, transparency, and accountability in achieving sustainable development goals.</w:t>
      </w:r>
    </w:p>
    <w:p w14:paraId="6779AD93" w14:textId="77777777" w:rsidR="007D1216" w:rsidRDefault="007D1216" w:rsidP="00E92936">
      <w:pPr>
        <w:pStyle w:val="ListParagraph"/>
        <w:jc w:val="both"/>
      </w:pPr>
    </w:p>
    <w:sectPr w:rsidR="007D12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578A8F" w14:textId="77777777" w:rsidR="0065110D" w:rsidRDefault="0065110D" w:rsidP="003A03B5">
      <w:pPr>
        <w:spacing w:after="0" w:line="240" w:lineRule="auto"/>
      </w:pPr>
      <w:r>
        <w:separator/>
      </w:r>
    </w:p>
  </w:endnote>
  <w:endnote w:type="continuationSeparator" w:id="0">
    <w:p w14:paraId="38BC9789" w14:textId="77777777" w:rsidR="0065110D" w:rsidRDefault="0065110D" w:rsidP="003A03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8DB4A6" w14:textId="77777777" w:rsidR="0065110D" w:rsidRDefault="0065110D" w:rsidP="003A03B5">
      <w:pPr>
        <w:spacing w:after="0" w:line="240" w:lineRule="auto"/>
      </w:pPr>
      <w:r>
        <w:separator/>
      </w:r>
    </w:p>
  </w:footnote>
  <w:footnote w:type="continuationSeparator" w:id="0">
    <w:p w14:paraId="2B524E8D" w14:textId="77777777" w:rsidR="0065110D" w:rsidRDefault="0065110D" w:rsidP="003A03B5">
      <w:pPr>
        <w:spacing w:after="0" w:line="240" w:lineRule="auto"/>
      </w:pPr>
      <w:r>
        <w:continuationSeparator/>
      </w:r>
    </w:p>
  </w:footnote>
  <w:footnote w:id="1">
    <w:p w14:paraId="4BB0B5D8" w14:textId="330AC095" w:rsidR="00E30396" w:rsidRPr="008D39E7" w:rsidRDefault="00E30396">
      <w:pPr>
        <w:pStyle w:val="FootnoteText"/>
        <w:rPr>
          <w:rFonts w:cstheme="minorHAnsi"/>
          <w:sz w:val="18"/>
          <w:szCs w:val="18"/>
        </w:rPr>
      </w:pPr>
      <w:r w:rsidRPr="008D39E7">
        <w:rPr>
          <w:rStyle w:val="FootnoteReference"/>
          <w:rFonts w:cstheme="minorHAnsi"/>
          <w:sz w:val="18"/>
          <w:szCs w:val="18"/>
        </w:rPr>
        <w:footnoteRef/>
      </w:r>
      <w:r w:rsidRPr="008D39E7">
        <w:rPr>
          <w:rFonts w:cstheme="minorHAnsi"/>
          <w:sz w:val="18"/>
          <w:szCs w:val="18"/>
        </w:rPr>
        <w:t xml:space="preserve"> OFF</w:t>
      </w:r>
      <w:r w:rsidRPr="008D39E7">
        <w:rPr>
          <w:rFonts w:cstheme="minorHAnsi"/>
          <w:i/>
          <w:iCs/>
          <w:sz w:val="18"/>
          <w:szCs w:val="18"/>
        </w:rPr>
        <w:t xml:space="preserve"> </w:t>
      </w:r>
      <w:r w:rsidRPr="008D39E7">
        <w:rPr>
          <w:rFonts w:cstheme="minorHAnsi"/>
          <w:sz w:val="18"/>
          <w:szCs w:val="18"/>
        </w:rPr>
        <w:t>consist of official development assistance (ODA) and other official flows (OOF). ODA</w:t>
      </w:r>
      <w:r w:rsidRPr="008D39E7">
        <w:rPr>
          <w:rFonts w:cstheme="minorHAnsi"/>
          <w:i/>
          <w:iCs/>
          <w:sz w:val="18"/>
          <w:szCs w:val="18"/>
        </w:rPr>
        <w:t xml:space="preserve"> </w:t>
      </w:r>
      <w:r w:rsidRPr="008D39E7">
        <w:rPr>
          <w:rFonts w:cstheme="minorHAnsi"/>
          <w:sz w:val="18"/>
          <w:szCs w:val="18"/>
        </w:rPr>
        <w:t>consists of resource flows (grants, loans, and equity) to countries and territories on the Development Assistance Committee (DAC) List of ODA Recipients and to multilateral agencies that are: (</w:t>
      </w:r>
      <w:proofErr w:type="spellStart"/>
      <w:r w:rsidRPr="008D39E7">
        <w:rPr>
          <w:rFonts w:cstheme="minorHAnsi"/>
          <w:sz w:val="18"/>
          <w:szCs w:val="18"/>
        </w:rPr>
        <w:t>i</w:t>
      </w:r>
      <w:proofErr w:type="spellEnd"/>
      <w:r w:rsidRPr="008D39E7">
        <w:rPr>
          <w:rFonts w:cstheme="minorHAnsi"/>
          <w:sz w:val="18"/>
          <w:szCs w:val="18"/>
        </w:rPr>
        <w:t>) undertaken by the official sector, (ii) with promotion of economic development and welfare as the main objective, and (iii) at concessional financial terms. In addition to financial flows, technical cooperation is included in ODA. OOF consists of transactions by the official sector with countries on the DAC List of ODA Recipients that do not meet the conditions for eligibility as ODA.</w:t>
      </w:r>
    </w:p>
  </w:footnote>
  <w:footnote w:id="2">
    <w:p w14:paraId="09FB6B49" w14:textId="298E2C2D" w:rsidR="00784B01" w:rsidRDefault="00784B01">
      <w:pPr>
        <w:pStyle w:val="FootnoteText"/>
      </w:pPr>
      <w:r w:rsidRPr="008D39E7">
        <w:rPr>
          <w:rStyle w:val="FootnoteReference"/>
          <w:rFonts w:cstheme="minorHAnsi"/>
          <w:sz w:val="18"/>
          <w:szCs w:val="18"/>
        </w:rPr>
        <w:footnoteRef/>
      </w:r>
      <w:r w:rsidRPr="008D39E7">
        <w:rPr>
          <w:rFonts w:cstheme="minorHAnsi"/>
          <w:sz w:val="18"/>
          <w:szCs w:val="18"/>
        </w:rPr>
        <w:t xml:space="preserve"> “Horizontal” platforms are multilateral development banks, like the International Development Association (IDA), and other organizations that allocate resources based on country priorities, and “vertical” platforms are organizations focused on specific sectors or themes.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C563E"/>
    <w:multiLevelType w:val="hybridMultilevel"/>
    <w:tmpl w:val="A900F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F142AC"/>
    <w:multiLevelType w:val="multilevel"/>
    <w:tmpl w:val="F7262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82E51F2"/>
    <w:multiLevelType w:val="hybridMultilevel"/>
    <w:tmpl w:val="CD328128"/>
    <w:lvl w:ilvl="0" w:tplc="30C4519E">
      <w:start w:val="3"/>
      <w:numFmt w:val="decimal"/>
      <w:lvlText w:val="%1."/>
      <w:lvlJc w:val="left"/>
      <w:pPr>
        <w:ind w:left="360" w:hanging="360"/>
      </w:pPr>
      <w:rPr>
        <w:rFonts w:asciiTheme="minorHAnsi" w:eastAsiaTheme="minorHAnsi" w:hAnsiTheme="minorHAnsi" w:cstheme="minorBidi" w:hint="default"/>
        <w:b w:val="0"/>
        <w:bCs w:val="0"/>
        <w:sz w:val="22"/>
        <w:szCs w:val="22"/>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 w15:restartNumberingAfterBreak="0">
    <w:nsid w:val="214041AF"/>
    <w:multiLevelType w:val="multilevel"/>
    <w:tmpl w:val="10700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4050C6A"/>
    <w:multiLevelType w:val="hybridMultilevel"/>
    <w:tmpl w:val="97262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AC07E2"/>
    <w:multiLevelType w:val="hybridMultilevel"/>
    <w:tmpl w:val="35F68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C95DFA"/>
    <w:multiLevelType w:val="hybridMultilevel"/>
    <w:tmpl w:val="982EA20C"/>
    <w:lvl w:ilvl="0" w:tplc="B3DA45A8">
      <w:numFmt w:val="bullet"/>
      <w:lvlText w:val="-"/>
      <w:lvlJc w:val="left"/>
      <w:pPr>
        <w:ind w:left="720" w:hanging="360"/>
      </w:pPr>
      <w:rPr>
        <w:rFonts w:ascii="Calibri" w:eastAsiaTheme="minorEastAsia"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321994"/>
    <w:multiLevelType w:val="hybridMultilevel"/>
    <w:tmpl w:val="03E84404"/>
    <w:lvl w:ilvl="0" w:tplc="B3DA45A8">
      <w:numFmt w:val="bullet"/>
      <w:lvlText w:val="-"/>
      <w:lvlJc w:val="left"/>
      <w:pPr>
        <w:ind w:left="766" w:hanging="360"/>
      </w:pPr>
      <w:rPr>
        <w:rFonts w:ascii="Calibri" w:eastAsiaTheme="minorEastAsia" w:hAnsi="Calibri" w:cs="Calibri" w:hint="default"/>
      </w:rPr>
    </w:lvl>
    <w:lvl w:ilvl="1" w:tplc="04090003">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8" w15:restartNumberingAfterBreak="0">
    <w:nsid w:val="391932BE"/>
    <w:multiLevelType w:val="hybridMultilevel"/>
    <w:tmpl w:val="D402CAEA"/>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ACE2589"/>
    <w:multiLevelType w:val="hybridMultilevel"/>
    <w:tmpl w:val="60C4D078"/>
    <w:lvl w:ilvl="0" w:tplc="04090001">
      <w:start w:val="1"/>
      <w:numFmt w:val="bullet"/>
      <w:lvlText w:val=""/>
      <w:lvlJc w:val="left"/>
      <w:pPr>
        <w:ind w:left="720" w:hanging="360"/>
      </w:pPr>
      <w:rPr>
        <w:rFonts w:ascii="Symbol" w:hAnsi="Symbol" w:hint="default"/>
        <w:b w:val="0"/>
        <w:bCs w:val="0"/>
        <w:sz w:val="22"/>
        <w:szCs w:val="22"/>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3FC82625"/>
    <w:multiLevelType w:val="hybridMultilevel"/>
    <w:tmpl w:val="3C6EB77C"/>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16cid:durableId="2099014310">
    <w:abstractNumId w:val="0"/>
  </w:num>
  <w:num w:numId="2" w16cid:durableId="705714083">
    <w:abstractNumId w:val="10"/>
  </w:num>
  <w:num w:numId="3" w16cid:durableId="1224489899">
    <w:abstractNumId w:val="6"/>
  </w:num>
  <w:num w:numId="4" w16cid:durableId="839007420">
    <w:abstractNumId w:val="7"/>
  </w:num>
  <w:num w:numId="5" w16cid:durableId="1795057800">
    <w:abstractNumId w:val="8"/>
  </w:num>
  <w:num w:numId="6" w16cid:durableId="1539704886">
    <w:abstractNumId w:val="5"/>
  </w:num>
  <w:num w:numId="7" w16cid:durableId="1965765382">
    <w:abstractNumId w:val="4"/>
  </w:num>
  <w:num w:numId="8" w16cid:durableId="1104110829">
    <w:abstractNumId w:val="1"/>
  </w:num>
  <w:num w:numId="9" w16cid:durableId="832910493">
    <w:abstractNumId w:val="3"/>
  </w:num>
  <w:num w:numId="10" w16cid:durableId="1016686719">
    <w:abstractNumId w:val="9"/>
  </w:num>
  <w:num w:numId="11" w16cid:durableId="5138872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572"/>
    <w:rsid w:val="00004356"/>
    <w:rsid w:val="00021CD5"/>
    <w:rsid w:val="00030E3E"/>
    <w:rsid w:val="00056256"/>
    <w:rsid w:val="00067E2F"/>
    <w:rsid w:val="00071553"/>
    <w:rsid w:val="00090507"/>
    <w:rsid w:val="000A6A41"/>
    <w:rsid w:val="000B7275"/>
    <w:rsid w:val="000C2ABF"/>
    <w:rsid w:val="000C4363"/>
    <w:rsid w:val="000C7E94"/>
    <w:rsid w:val="000D233D"/>
    <w:rsid w:val="000E43B7"/>
    <w:rsid w:val="000F3460"/>
    <w:rsid w:val="000F4A68"/>
    <w:rsid w:val="00100955"/>
    <w:rsid w:val="00103EA9"/>
    <w:rsid w:val="0010575C"/>
    <w:rsid w:val="00111B1B"/>
    <w:rsid w:val="00112A7D"/>
    <w:rsid w:val="0011783F"/>
    <w:rsid w:val="00123EDB"/>
    <w:rsid w:val="00126968"/>
    <w:rsid w:val="00146400"/>
    <w:rsid w:val="0015025A"/>
    <w:rsid w:val="001574D8"/>
    <w:rsid w:val="00171EBB"/>
    <w:rsid w:val="00174569"/>
    <w:rsid w:val="00177BB2"/>
    <w:rsid w:val="001813A2"/>
    <w:rsid w:val="00181FDC"/>
    <w:rsid w:val="0018353A"/>
    <w:rsid w:val="001931C7"/>
    <w:rsid w:val="001A71B9"/>
    <w:rsid w:val="001C5FC0"/>
    <w:rsid w:val="001D4761"/>
    <w:rsid w:val="001F2E48"/>
    <w:rsid w:val="00210907"/>
    <w:rsid w:val="002112AE"/>
    <w:rsid w:val="002153D9"/>
    <w:rsid w:val="00226DDE"/>
    <w:rsid w:val="00230CC0"/>
    <w:rsid w:val="00251A33"/>
    <w:rsid w:val="00254035"/>
    <w:rsid w:val="00256658"/>
    <w:rsid w:val="00262857"/>
    <w:rsid w:val="002643C7"/>
    <w:rsid w:val="00264832"/>
    <w:rsid w:val="00266271"/>
    <w:rsid w:val="00271105"/>
    <w:rsid w:val="002723FF"/>
    <w:rsid w:val="00275650"/>
    <w:rsid w:val="00280A5A"/>
    <w:rsid w:val="00286D4B"/>
    <w:rsid w:val="00287571"/>
    <w:rsid w:val="00293AF2"/>
    <w:rsid w:val="00293F2C"/>
    <w:rsid w:val="002C6D77"/>
    <w:rsid w:val="002D2AF0"/>
    <w:rsid w:val="002D6EA3"/>
    <w:rsid w:val="002D7E50"/>
    <w:rsid w:val="002E0DBC"/>
    <w:rsid w:val="002E12A7"/>
    <w:rsid w:val="002E31D3"/>
    <w:rsid w:val="002F4A33"/>
    <w:rsid w:val="002F6B6C"/>
    <w:rsid w:val="003002B2"/>
    <w:rsid w:val="00310994"/>
    <w:rsid w:val="003151D7"/>
    <w:rsid w:val="00316586"/>
    <w:rsid w:val="00317113"/>
    <w:rsid w:val="003309AF"/>
    <w:rsid w:val="003316DD"/>
    <w:rsid w:val="00332E93"/>
    <w:rsid w:val="003425A9"/>
    <w:rsid w:val="0034282A"/>
    <w:rsid w:val="003468F0"/>
    <w:rsid w:val="00367C6D"/>
    <w:rsid w:val="00385669"/>
    <w:rsid w:val="003927F9"/>
    <w:rsid w:val="003963B8"/>
    <w:rsid w:val="003A03B5"/>
    <w:rsid w:val="003A1EF7"/>
    <w:rsid w:val="003B1A38"/>
    <w:rsid w:val="003B3663"/>
    <w:rsid w:val="003B3AFE"/>
    <w:rsid w:val="003C1842"/>
    <w:rsid w:val="003C575B"/>
    <w:rsid w:val="003D14A4"/>
    <w:rsid w:val="0040409D"/>
    <w:rsid w:val="00407312"/>
    <w:rsid w:val="00412330"/>
    <w:rsid w:val="004126AF"/>
    <w:rsid w:val="0042016D"/>
    <w:rsid w:val="00420566"/>
    <w:rsid w:val="004278CD"/>
    <w:rsid w:val="00430D03"/>
    <w:rsid w:val="00441E1C"/>
    <w:rsid w:val="00453ACD"/>
    <w:rsid w:val="00457FC6"/>
    <w:rsid w:val="0046317D"/>
    <w:rsid w:val="00472C23"/>
    <w:rsid w:val="00483B1A"/>
    <w:rsid w:val="00492253"/>
    <w:rsid w:val="004956D1"/>
    <w:rsid w:val="004A20B1"/>
    <w:rsid w:val="004C360F"/>
    <w:rsid w:val="004C5A9A"/>
    <w:rsid w:val="004D2BBC"/>
    <w:rsid w:val="004E1A8B"/>
    <w:rsid w:val="004E1F83"/>
    <w:rsid w:val="004F4DF5"/>
    <w:rsid w:val="00510B33"/>
    <w:rsid w:val="00517F49"/>
    <w:rsid w:val="0052734F"/>
    <w:rsid w:val="00530E05"/>
    <w:rsid w:val="0054627A"/>
    <w:rsid w:val="0055681F"/>
    <w:rsid w:val="00556D08"/>
    <w:rsid w:val="00567B21"/>
    <w:rsid w:val="00570F1B"/>
    <w:rsid w:val="00577B7A"/>
    <w:rsid w:val="00583783"/>
    <w:rsid w:val="005910B8"/>
    <w:rsid w:val="005958B7"/>
    <w:rsid w:val="005964EB"/>
    <w:rsid w:val="0059765F"/>
    <w:rsid w:val="005A5020"/>
    <w:rsid w:val="005A709C"/>
    <w:rsid w:val="005B134B"/>
    <w:rsid w:val="005C7B19"/>
    <w:rsid w:val="005D35AB"/>
    <w:rsid w:val="005F2FB8"/>
    <w:rsid w:val="00602902"/>
    <w:rsid w:val="00611755"/>
    <w:rsid w:val="00623EC0"/>
    <w:rsid w:val="00625FFC"/>
    <w:rsid w:val="006325C5"/>
    <w:rsid w:val="0063460B"/>
    <w:rsid w:val="00642288"/>
    <w:rsid w:val="00643361"/>
    <w:rsid w:val="00643804"/>
    <w:rsid w:val="00645C82"/>
    <w:rsid w:val="00650128"/>
    <w:rsid w:val="0065110D"/>
    <w:rsid w:val="00655602"/>
    <w:rsid w:val="006640C3"/>
    <w:rsid w:val="00673577"/>
    <w:rsid w:val="00677281"/>
    <w:rsid w:val="006824D6"/>
    <w:rsid w:val="00690AAF"/>
    <w:rsid w:val="00694A82"/>
    <w:rsid w:val="00696D37"/>
    <w:rsid w:val="006A343D"/>
    <w:rsid w:val="006A55ED"/>
    <w:rsid w:val="006B1A53"/>
    <w:rsid w:val="006B1EFA"/>
    <w:rsid w:val="006C3539"/>
    <w:rsid w:val="006D4D4C"/>
    <w:rsid w:val="006E2FD2"/>
    <w:rsid w:val="006F59C0"/>
    <w:rsid w:val="00711A20"/>
    <w:rsid w:val="00715AA6"/>
    <w:rsid w:val="00715C2F"/>
    <w:rsid w:val="0072470F"/>
    <w:rsid w:val="00726D11"/>
    <w:rsid w:val="00733D2C"/>
    <w:rsid w:val="00735714"/>
    <w:rsid w:val="00741EE9"/>
    <w:rsid w:val="00746836"/>
    <w:rsid w:val="007518C7"/>
    <w:rsid w:val="00752F56"/>
    <w:rsid w:val="007633BC"/>
    <w:rsid w:val="00763BC3"/>
    <w:rsid w:val="0077138E"/>
    <w:rsid w:val="007800E5"/>
    <w:rsid w:val="007814DE"/>
    <w:rsid w:val="00784B01"/>
    <w:rsid w:val="00784E84"/>
    <w:rsid w:val="0079752E"/>
    <w:rsid w:val="007A02B5"/>
    <w:rsid w:val="007C29C7"/>
    <w:rsid w:val="007C5929"/>
    <w:rsid w:val="007D1216"/>
    <w:rsid w:val="007D3BBA"/>
    <w:rsid w:val="007E051F"/>
    <w:rsid w:val="007E3477"/>
    <w:rsid w:val="007E394B"/>
    <w:rsid w:val="007E69C5"/>
    <w:rsid w:val="007F075C"/>
    <w:rsid w:val="007F37E6"/>
    <w:rsid w:val="007F3E79"/>
    <w:rsid w:val="00804E1B"/>
    <w:rsid w:val="00812F0E"/>
    <w:rsid w:val="00817599"/>
    <w:rsid w:val="008236AF"/>
    <w:rsid w:val="0083516A"/>
    <w:rsid w:val="008422FD"/>
    <w:rsid w:val="008510A4"/>
    <w:rsid w:val="00863BEF"/>
    <w:rsid w:val="00881EEB"/>
    <w:rsid w:val="00883086"/>
    <w:rsid w:val="008944BC"/>
    <w:rsid w:val="00896100"/>
    <w:rsid w:val="008A2521"/>
    <w:rsid w:val="008A25EB"/>
    <w:rsid w:val="008B65C4"/>
    <w:rsid w:val="008B73E9"/>
    <w:rsid w:val="008C48FC"/>
    <w:rsid w:val="008D39E7"/>
    <w:rsid w:val="008D4AB4"/>
    <w:rsid w:val="008E0FA7"/>
    <w:rsid w:val="008F1CC4"/>
    <w:rsid w:val="008F32F6"/>
    <w:rsid w:val="008F6C3F"/>
    <w:rsid w:val="0090195A"/>
    <w:rsid w:val="00913749"/>
    <w:rsid w:val="00916601"/>
    <w:rsid w:val="0092574A"/>
    <w:rsid w:val="009278E4"/>
    <w:rsid w:val="009331CF"/>
    <w:rsid w:val="00936009"/>
    <w:rsid w:val="00936532"/>
    <w:rsid w:val="00951467"/>
    <w:rsid w:val="00972083"/>
    <w:rsid w:val="009864D7"/>
    <w:rsid w:val="0099799C"/>
    <w:rsid w:val="009A38B7"/>
    <w:rsid w:val="009C03C3"/>
    <w:rsid w:val="009C126D"/>
    <w:rsid w:val="009D1189"/>
    <w:rsid w:val="009D6678"/>
    <w:rsid w:val="009E3651"/>
    <w:rsid w:val="009F1AA0"/>
    <w:rsid w:val="00A03F6C"/>
    <w:rsid w:val="00A252C5"/>
    <w:rsid w:val="00A30DAA"/>
    <w:rsid w:val="00A62A0F"/>
    <w:rsid w:val="00A66CC7"/>
    <w:rsid w:val="00A8069E"/>
    <w:rsid w:val="00AA7DE5"/>
    <w:rsid w:val="00AB08C6"/>
    <w:rsid w:val="00AC5120"/>
    <w:rsid w:val="00AC635D"/>
    <w:rsid w:val="00AD1EA1"/>
    <w:rsid w:val="00AE2B30"/>
    <w:rsid w:val="00AE4721"/>
    <w:rsid w:val="00AE596A"/>
    <w:rsid w:val="00AE7203"/>
    <w:rsid w:val="00AF2BAB"/>
    <w:rsid w:val="00AF2E73"/>
    <w:rsid w:val="00B02D50"/>
    <w:rsid w:val="00B138DA"/>
    <w:rsid w:val="00B13A6B"/>
    <w:rsid w:val="00B16738"/>
    <w:rsid w:val="00B16F5C"/>
    <w:rsid w:val="00B303BA"/>
    <w:rsid w:val="00B37572"/>
    <w:rsid w:val="00B4030A"/>
    <w:rsid w:val="00B40C61"/>
    <w:rsid w:val="00B4212C"/>
    <w:rsid w:val="00B425DA"/>
    <w:rsid w:val="00B51134"/>
    <w:rsid w:val="00B51ED4"/>
    <w:rsid w:val="00B52F12"/>
    <w:rsid w:val="00B53160"/>
    <w:rsid w:val="00B56259"/>
    <w:rsid w:val="00B754FD"/>
    <w:rsid w:val="00B91902"/>
    <w:rsid w:val="00B92D74"/>
    <w:rsid w:val="00B94126"/>
    <w:rsid w:val="00B9794D"/>
    <w:rsid w:val="00BA2FB7"/>
    <w:rsid w:val="00BC7D54"/>
    <w:rsid w:val="00BD1E2F"/>
    <w:rsid w:val="00C02B63"/>
    <w:rsid w:val="00C0790B"/>
    <w:rsid w:val="00C13F3A"/>
    <w:rsid w:val="00C24A19"/>
    <w:rsid w:val="00C25569"/>
    <w:rsid w:val="00C401B3"/>
    <w:rsid w:val="00C53947"/>
    <w:rsid w:val="00C641E9"/>
    <w:rsid w:val="00C67DDF"/>
    <w:rsid w:val="00C70F61"/>
    <w:rsid w:val="00C71ACB"/>
    <w:rsid w:val="00C9157B"/>
    <w:rsid w:val="00C9165B"/>
    <w:rsid w:val="00C91CDF"/>
    <w:rsid w:val="00CA224E"/>
    <w:rsid w:val="00CB6E2F"/>
    <w:rsid w:val="00CC70F5"/>
    <w:rsid w:val="00CD1CD9"/>
    <w:rsid w:val="00CD2242"/>
    <w:rsid w:val="00CF7945"/>
    <w:rsid w:val="00D10072"/>
    <w:rsid w:val="00D10CCA"/>
    <w:rsid w:val="00D1102B"/>
    <w:rsid w:val="00D14383"/>
    <w:rsid w:val="00D2397C"/>
    <w:rsid w:val="00D25379"/>
    <w:rsid w:val="00D5534A"/>
    <w:rsid w:val="00D627C8"/>
    <w:rsid w:val="00D6347F"/>
    <w:rsid w:val="00D81621"/>
    <w:rsid w:val="00D93AA1"/>
    <w:rsid w:val="00DD5993"/>
    <w:rsid w:val="00DD7B1B"/>
    <w:rsid w:val="00DE304B"/>
    <w:rsid w:val="00DE7A01"/>
    <w:rsid w:val="00DE7EC8"/>
    <w:rsid w:val="00DF3BBF"/>
    <w:rsid w:val="00DF4D64"/>
    <w:rsid w:val="00E1153E"/>
    <w:rsid w:val="00E2289C"/>
    <w:rsid w:val="00E30396"/>
    <w:rsid w:val="00E50797"/>
    <w:rsid w:val="00E52E8B"/>
    <w:rsid w:val="00E715C2"/>
    <w:rsid w:val="00E75E1E"/>
    <w:rsid w:val="00E8125D"/>
    <w:rsid w:val="00E92936"/>
    <w:rsid w:val="00E93455"/>
    <w:rsid w:val="00E9419E"/>
    <w:rsid w:val="00E94A8A"/>
    <w:rsid w:val="00EB0C5B"/>
    <w:rsid w:val="00EB44E9"/>
    <w:rsid w:val="00EC70AE"/>
    <w:rsid w:val="00ED1E45"/>
    <w:rsid w:val="00ED2158"/>
    <w:rsid w:val="00F0085E"/>
    <w:rsid w:val="00F15C26"/>
    <w:rsid w:val="00F175C6"/>
    <w:rsid w:val="00F21981"/>
    <w:rsid w:val="00F25666"/>
    <w:rsid w:val="00F31841"/>
    <w:rsid w:val="00F31DF6"/>
    <w:rsid w:val="00F34215"/>
    <w:rsid w:val="00F3638E"/>
    <w:rsid w:val="00F42321"/>
    <w:rsid w:val="00F52775"/>
    <w:rsid w:val="00F53FCF"/>
    <w:rsid w:val="00F632D9"/>
    <w:rsid w:val="00F63348"/>
    <w:rsid w:val="00F6347F"/>
    <w:rsid w:val="00F666A5"/>
    <w:rsid w:val="00F92C0A"/>
    <w:rsid w:val="00F97B23"/>
    <w:rsid w:val="00FA19BE"/>
    <w:rsid w:val="00FB359E"/>
    <w:rsid w:val="00FC3BF2"/>
    <w:rsid w:val="00FC3DC9"/>
    <w:rsid w:val="00FD3426"/>
    <w:rsid w:val="00FD45EC"/>
    <w:rsid w:val="00FD7776"/>
    <w:rsid w:val="00FD7B4D"/>
    <w:rsid w:val="00FD7E6C"/>
    <w:rsid w:val="00FF2141"/>
    <w:rsid w:val="00FF2D68"/>
    <w:rsid w:val="00FF3865"/>
    <w:rsid w:val="081A7F1C"/>
    <w:rsid w:val="0A6370C3"/>
    <w:rsid w:val="0A8F850F"/>
    <w:rsid w:val="14979E02"/>
    <w:rsid w:val="165F3251"/>
    <w:rsid w:val="172CDEE2"/>
    <w:rsid w:val="1BD7F972"/>
    <w:rsid w:val="1F6C41A6"/>
    <w:rsid w:val="249587DD"/>
    <w:rsid w:val="303E48AD"/>
    <w:rsid w:val="33E8252D"/>
    <w:rsid w:val="3B37654A"/>
    <w:rsid w:val="3E964E33"/>
    <w:rsid w:val="49D2B898"/>
    <w:rsid w:val="4A412222"/>
    <w:rsid w:val="58C6895A"/>
    <w:rsid w:val="5B9B7255"/>
    <w:rsid w:val="600089E4"/>
    <w:rsid w:val="62705FD3"/>
    <w:rsid w:val="6C6142F7"/>
    <w:rsid w:val="6F37038C"/>
    <w:rsid w:val="7BC9008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B8B467"/>
  <w15:chartTrackingRefBased/>
  <w15:docId w15:val="{1D85E934-A321-45A9-B2CB-4F9B55E34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3757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3757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_Paragraph,Multilevel para_II,List Paragraph1,Dot pt,Numbered Paragraph,Main numbered paragraph,References,Numbered List Paragraph,123 List Paragraph,Bullets,List Paragraph (numbered (a)),List Paragraph nowy,Liste 1,Bullet paras,ANNEX"/>
    <w:basedOn w:val="Normal"/>
    <w:link w:val="ListParagraphChar"/>
    <w:uiPriority w:val="34"/>
    <w:qFormat/>
    <w:rsid w:val="00B37572"/>
    <w:pPr>
      <w:ind w:left="720"/>
      <w:contextualSpacing/>
    </w:pPr>
  </w:style>
  <w:style w:type="character" w:customStyle="1" w:styleId="Heading1Char">
    <w:name w:val="Heading 1 Char"/>
    <w:basedOn w:val="DefaultParagraphFont"/>
    <w:link w:val="Heading1"/>
    <w:uiPriority w:val="9"/>
    <w:rsid w:val="00B3757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37572"/>
    <w:rPr>
      <w:rFonts w:asciiTheme="majorHAnsi" w:eastAsiaTheme="majorEastAsia" w:hAnsiTheme="majorHAnsi" w:cstheme="majorBidi"/>
      <w:color w:val="2F5496" w:themeColor="accent1" w:themeShade="BF"/>
      <w:sz w:val="26"/>
      <w:szCs w:val="26"/>
    </w:rPr>
  </w:style>
  <w:style w:type="paragraph" w:styleId="FootnoteText">
    <w:name w:val="footnote text"/>
    <w:aliases w:val="AD,ADB,FOOTNOTES,Footnote Text Char Char,Footnote Text Char Char Char Char,Footnote Text Char1 Char Char,Footnote Text Char1 Char Char Char Char,Footnote Text Char2 Char,Footnote Text Char2 Char Char Char,f,fn,footnote text,ft,single space"/>
    <w:basedOn w:val="Normal"/>
    <w:link w:val="FootnoteTextChar"/>
    <w:uiPriority w:val="99"/>
    <w:unhideWhenUsed/>
    <w:qFormat/>
    <w:rsid w:val="003A03B5"/>
    <w:pPr>
      <w:spacing w:after="0" w:line="240" w:lineRule="auto"/>
    </w:pPr>
    <w:rPr>
      <w:sz w:val="20"/>
      <w:szCs w:val="20"/>
    </w:rPr>
  </w:style>
  <w:style w:type="character" w:customStyle="1" w:styleId="FootnoteTextChar">
    <w:name w:val="Footnote Text Char"/>
    <w:aliases w:val="AD Char,ADB Char,FOOTNOTES Char,Footnote Text Char Char Char,Footnote Text Char Char Char Char Char,Footnote Text Char1 Char Char Char,Footnote Text Char1 Char Char Char Char Char,Footnote Text Char2 Char Char,f Char,fn Char,ft Char"/>
    <w:basedOn w:val="DefaultParagraphFont"/>
    <w:link w:val="FootnoteText"/>
    <w:uiPriority w:val="99"/>
    <w:rsid w:val="003A03B5"/>
    <w:rPr>
      <w:sz w:val="20"/>
      <w:szCs w:val="20"/>
    </w:rPr>
  </w:style>
  <w:style w:type="character" w:styleId="FootnoteReference">
    <w:name w:val="footnote reference"/>
    <w:aliases w:val=" BVI fnr,16 Point,BVI fn,BVI fnr,Char Char Char Char Car Char,Footnote,Footnote Reference Number,Footnote Reference_LVL6,Footnotes refss,Normal + Font:9 Point,R,Ref,Superscript 3 Point Times,Superscript 6 Point,fr,ftref,Знак сноски 1"/>
    <w:basedOn w:val="DefaultParagraphFont"/>
    <w:uiPriority w:val="99"/>
    <w:unhideWhenUsed/>
    <w:qFormat/>
    <w:rsid w:val="003A03B5"/>
    <w:rPr>
      <w:vertAlign w:val="superscript"/>
    </w:rPr>
  </w:style>
  <w:style w:type="character" w:styleId="Hyperlink">
    <w:name w:val="Hyperlink"/>
    <w:basedOn w:val="DefaultParagraphFont"/>
    <w:uiPriority w:val="99"/>
    <w:unhideWhenUsed/>
    <w:rsid w:val="003A03B5"/>
    <w:rPr>
      <w:color w:val="0563C1" w:themeColor="hyperlink"/>
      <w:u w:val="single"/>
    </w:rPr>
  </w:style>
  <w:style w:type="paragraph" w:styleId="Header">
    <w:name w:val="header"/>
    <w:basedOn w:val="Normal"/>
    <w:link w:val="HeaderChar"/>
    <w:uiPriority w:val="99"/>
    <w:unhideWhenUsed/>
    <w:rsid w:val="006E2F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2FD2"/>
  </w:style>
  <w:style w:type="paragraph" w:styleId="Footer">
    <w:name w:val="footer"/>
    <w:basedOn w:val="Normal"/>
    <w:link w:val="FooterChar"/>
    <w:uiPriority w:val="99"/>
    <w:unhideWhenUsed/>
    <w:rsid w:val="006E2F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2FD2"/>
  </w:style>
  <w:style w:type="character" w:styleId="CommentReference">
    <w:name w:val="annotation reference"/>
    <w:basedOn w:val="DefaultParagraphFont"/>
    <w:uiPriority w:val="99"/>
    <w:semiHidden/>
    <w:unhideWhenUsed/>
    <w:rsid w:val="00AC5120"/>
    <w:rPr>
      <w:sz w:val="16"/>
      <w:szCs w:val="16"/>
    </w:rPr>
  </w:style>
  <w:style w:type="paragraph" w:styleId="CommentText">
    <w:name w:val="annotation text"/>
    <w:basedOn w:val="Normal"/>
    <w:link w:val="CommentTextChar"/>
    <w:uiPriority w:val="99"/>
    <w:unhideWhenUsed/>
    <w:rsid w:val="00AC5120"/>
    <w:pPr>
      <w:spacing w:line="240" w:lineRule="auto"/>
    </w:pPr>
    <w:rPr>
      <w:sz w:val="20"/>
      <w:szCs w:val="20"/>
    </w:rPr>
  </w:style>
  <w:style w:type="character" w:customStyle="1" w:styleId="CommentTextChar">
    <w:name w:val="Comment Text Char"/>
    <w:basedOn w:val="DefaultParagraphFont"/>
    <w:link w:val="CommentText"/>
    <w:uiPriority w:val="99"/>
    <w:rsid w:val="00AC5120"/>
    <w:rPr>
      <w:sz w:val="20"/>
      <w:szCs w:val="20"/>
    </w:rPr>
  </w:style>
  <w:style w:type="paragraph" w:styleId="CommentSubject">
    <w:name w:val="annotation subject"/>
    <w:basedOn w:val="CommentText"/>
    <w:next w:val="CommentText"/>
    <w:link w:val="CommentSubjectChar"/>
    <w:uiPriority w:val="99"/>
    <w:semiHidden/>
    <w:unhideWhenUsed/>
    <w:rsid w:val="00AC5120"/>
    <w:rPr>
      <w:b/>
      <w:bCs/>
    </w:rPr>
  </w:style>
  <w:style w:type="character" w:customStyle="1" w:styleId="CommentSubjectChar">
    <w:name w:val="Comment Subject Char"/>
    <w:basedOn w:val="CommentTextChar"/>
    <w:link w:val="CommentSubject"/>
    <w:uiPriority w:val="99"/>
    <w:semiHidden/>
    <w:rsid w:val="00AC5120"/>
    <w:rPr>
      <w:b/>
      <w:bCs/>
      <w:sz w:val="20"/>
      <w:szCs w:val="20"/>
    </w:rPr>
  </w:style>
  <w:style w:type="paragraph" w:styleId="Revision">
    <w:name w:val="Revision"/>
    <w:hidden/>
    <w:uiPriority w:val="99"/>
    <w:semiHidden/>
    <w:rsid w:val="00D6347F"/>
    <w:pPr>
      <w:spacing w:after="0" w:line="240" w:lineRule="auto"/>
    </w:pPr>
  </w:style>
  <w:style w:type="paragraph" w:styleId="EndnoteText">
    <w:name w:val="endnote text"/>
    <w:basedOn w:val="Normal"/>
    <w:link w:val="EndnoteTextChar"/>
    <w:uiPriority w:val="99"/>
    <w:semiHidden/>
    <w:unhideWhenUsed/>
    <w:rsid w:val="00453AC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53ACD"/>
    <w:rPr>
      <w:sz w:val="20"/>
      <w:szCs w:val="20"/>
    </w:rPr>
  </w:style>
  <w:style w:type="character" w:styleId="EndnoteReference">
    <w:name w:val="endnote reference"/>
    <w:basedOn w:val="DefaultParagraphFont"/>
    <w:uiPriority w:val="99"/>
    <w:semiHidden/>
    <w:unhideWhenUsed/>
    <w:rsid w:val="00453ACD"/>
    <w:rPr>
      <w:vertAlign w:val="superscript"/>
    </w:rPr>
  </w:style>
  <w:style w:type="character" w:styleId="UnresolvedMention">
    <w:name w:val="Unresolved Mention"/>
    <w:basedOn w:val="DefaultParagraphFont"/>
    <w:uiPriority w:val="99"/>
    <w:semiHidden/>
    <w:unhideWhenUsed/>
    <w:rsid w:val="004E1A8B"/>
    <w:rPr>
      <w:color w:val="605E5C"/>
      <w:shd w:val="clear" w:color="auto" w:fill="E1DFDD"/>
    </w:rPr>
  </w:style>
  <w:style w:type="paragraph" w:styleId="NormalWeb">
    <w:name w:val="Normal (Web)"/>
    <w:basedOn w:val="Normal"/>
    <w:uiPriority w:val="99"/>
    <w:unhideWhenUsed/>
    <w:rsid w:val="003C1842"/>
    <w:pPr>
      <w:spacing w:before="100" w:beforeAutospacing="1" w:after="100" w:afterAutospacing="1" w:line="240" w:lineRule="auto"/>
    </w:pPr>
    <w:rPr>
      <w:rFonts w:ascii="Times New Roman" w:eastAsia="Times New Roman" w:hAnsi="Times New Roman" w:cs="Times New Roman"/>
      <w:kern w:val="0"/>
      <w:sz w:val="24"/>
      <w:szCs w:val="24"/>
      <w:lang w:eastAsia="en-US"/>
      <w14:ligatures w14:val="none"/>
    </w:rPr>
  </w:style>
  <w:style w:type="character" w:customStyle="1" w:styleId="ListParagraphChar">
    <w:name w:val="List Paragraph Char"/>
    <w:aliases w:val="List_Paragraph Char,Multilevel para_II Char,List Paragraph1 Char,Dot pt Char,Numbered Paragraph Char,Main numbered paragraph Char,References Char,Numbered List Paragraph Char,123 List Paragraph Char,Bullets Char,Liste 1 Char"/>
    <w:basedOn w:val="DefaultParagraphFont"/>
    <w:link w:val="ListParagraph"/>
    <w:uiPriority w:val="34"/>
    <w:qFormat/>
    <w:locked/>
    <w:rsid w:val="003C1842"/>
  </w:style>
  <w:style w:type="table" w:styleId="TableGrid">
    <w:name w:val="Table Grid"/>
    <w:basedOn w:val="TableNormal"/>
    <w:uiPriority w:val="39"/>
    <w:rsid w:val="000043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6830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E67939E49F43488880277401A25400" ma:contentTypeVersion="31" ma:contentTypeDescription="Create a new document." ma:contentTypeScope="" ma:versionID="5f9ebd683d5a42ee7c4e1b97347134b7">
  <xsd:schema xmlns:xsd="http://www.w3.org/2001/XMLSchema" xmlns:xs="http://www.w3.org/2001/XMLSchema" xmlns:p="http://schemas.microsoft.com/office/2006/metadata/properties" xmlns:ns2="b49397d3-2376-4764-9b34-2b39112a7e40" xmlns:ns3="21881cb0-6faf-4934-ab2e-9444b6008124" xmlns:ns4="985ec44e-1bab-4c0b-9df0-6ba128686fc9" targetNamespace="http://schemas.microsoft.com/office/2006/metadata/properties" ma:root="true" ma:fieldsID="705f05fccd0d518d4859d8c6d0d5088b" ns2:_="" ns3:_="" ns4:_="">
    <xsd:import namespace="b49397d3-2376-4764-9b34-2b39112a7e40"/>
    <xsd:import namespace="21881cb0-6faf-4934-ab2e-9444b6008124"/>
    <xsd:import namespace="985ec44e-1bab-4c0b-9df0-6ba128686fc9"/>
    <xsd:element name="properties">
      <xsd:complexType>
        <xsd:sequence>
          <xsd:element name="documentManagement">
            <xsd:complexType>
              <xsd:all>
                <xsd:element ref="ns2:MH_x002f_MDN" minOccurs="0"/>
                <xsd:element ref="ns2:Feedback" minOccurs="0"/>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Country" minOccurs="0"/>
                <xsd:element ref="ns2:Topic"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397d3-2376-4764-9b34-2b39112a7e40" elementFormDefault="qualified">
    <xsd:import namespace="http://schemas.microsoft.com/office/2006/documentManagement/types"/>
    <xsd:import namespace="http://schemas.microsoft.com/office/infopath/2007/PartnerControls"/>
    <xsd:element name="MH_x002f_MDN" ma:index="2" nillable="true" ma:displayName="MH/MDN" ma:format="Dropdown" ma:internalName="MH_x002f_MDN" ma:readOnly="false">
      <xsd:simpleType>
        <xsd:restriction base="dms:Text">
          <xsd:maxLength value="255"/>
        </xsd:restriction>
      </xsd:simpleType>
    </xsd:element>
    <xsd:element name="Feedback" ma:index="4" nillable="true" ma:displayName="Feedback" ma:format="Dropdown" ma:internalName="Feedback"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5" nillable="true" ma:displayName="Extracted Text" ma:hidden="true" ma:internalName="MediaServiceOCR"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hidden="true"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hidden="true" ma:internalName="MediaServiceKeyPoints" ma:readOnly="true">
      <xsd:simpleType>
        <xsd:restriction base="dms:Note"/>
      </xsd:simpleType>
    </xsd:element>
    <xsd:element name="MediaLengthInSeconds" ma:index="21" nillable="true" ma:displayName="Length (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Country" ma:index="27" nillable="true" ma:displayName="Country" ma:format="Dropdown" ma:internalName="Country">
      <xsd:complexType>
        <xsd:complexContent>
          <xsd:extension base="dms:MultiChoice">
            <xsd:sequence>
              <xsd:element name="Value" maxOccurs="unbounded" minOccurs="0" nillable="true">
                <xsd:simpleType>
                  <xsd:restriction base="dms:Choice">
                    <xsd:enumeration value="Afghanistan"/>
                    <xsd:enumeration value="Albania"/>
                    <xsd:enumeration value="Algeria"/>
                    <xsd:enumeration value="Andorra"/>
                    <xsd:enumeration value="Angola"/>
                    <xsd:enumeration value="Antigua and Barbuda"/>
                    <xsd:enumeration value="Argentina"/>
                    <xsd:enumeration value="Armenia"/>
                    <xsd:enumeration value="Australia"/>
                    <xsd:enumeration value="Austria"/>
                    <xsd:enumeration value="Azerbaijan"/>
                    <xsd:enumeration value="Bahamas"/>
                    <xsd:enumeration value="Bahrain"/>
                    <xsd:enumeration value="Bangladesh"/>
                    <xsd:enumeration value="Barbados"/>
                    <xsd:enumeration value="Belarus"/>
                    <xsd:enumeration value="Belgium"/>
                    <xsd:enumeration value="Belize"/>
                    <xsd:enumeration value="Benin"/>
                    <xsd:enumeration value="Bhutan"/>
                    <xsd:enumeration value="Bolivia"/>
                    <xsd:enumeration value="Bosnia and Herzegovina"/>
                    <xsd:enumeration value="Botswana"/>
                    <xsd:enumeration value="Brazil"/>
                    <xsd:enumeration value="Brunei Darussalam"/>
                    <xsd:enumeration value="Bulgaria"/>
                    <xsd:enumeration value="Burkina Faso"/>
                    <xsd:enumeration value="Burundi"/>
                    <xsd:enumeration value="Cabo Verde"/>
                    <xsd:enumeration value="Cambodia"/>
                    <xsd:enumeration value="Cameroon"/>
                    <xsd:enumeration value="Canada"/>
                    <xsd:enumeration value="Central African Republic"/>
                    <xsd:enumeration value="Chad"/>
                    <xsd:enumeration value="Chile"/>
                    <xsd:enumeration value="China"/>
                    <xsd:enumeration value="Colombia"/>
                    <xsd:enumeration value="Comoros"/>
                    <xsd:enumeration value="Congo"/>
                    <xsd:enumeration value="Dem Rep of Congo"/>
                    <xsd:enumeration value="Costa Rica"/>
                    <xsd:enumeration value="Côte d'Ivoire"/>
                    <xsd:enumeration value="Croatia"/>
                    <xsd:enumeration value="Cuba"/>
                    <xsd:enumeration value="Cyprus"/>
                    <xsd:enumeration value="Czechia"/>
                    <xsd:enumeration value="Denmark"/>
                    <xsd:enumeration value="Djibouti"/>
                    <xsd:enumeration value="Dominica"/>
                    <xsd:enumeration value="Dominican Republic"/>
                    <xsd:enumeration value="Ecuador"/>
                    <xsd:enumeration value="Egypt"/>
                    <xsd:enumeration value="El Salvador"/>
                    <xsd:enumeration value="Equatorial Guinea"/>
                    <xsd:enumeration value="Eritrea"/>
                    <xsd:enumeration value="Estonia"/>
                    <xsd:enumeration value="Eswatini"/>
                    <xsd:enumeration value="Ethiopia"/>
                    <xsd:enumeration value="Fiji"/>
                    <xsd:enumeration value="Finland"/>
                    <xsd:enumeration value="France"/>
                    <xsd:enumeration value="Gabon"/>
                    <xsd:enumeration value="Gambia"/>
                    <xsd:enumeration value="Georgia"/>
                    <xsd:enumeration value="Germany"/>
                    <xsd:enumeration value="Ghana"/>
                    <xsd:enumeration value="Greece"/>
                    <xsd:enumeration value="Grenada"/>
                    <xsd:enumeration value="Guatemala"/>
                    <xsd:enumeration value="Guinea"/>
                    <xsd:enumeration value="Guinea-Bissau"/>
                    <xsd:enumeration value="Guyana"/>
                    <xsd:enumeration value="Haiti"/>
                    <xsd:enumeration value="Honduras"/>
                    <xsd:enumeration value="Hungary"/>
                    <xsd:enumeration value="Iceland"/>
                    <xsd:enumeration value="India"/>
                    <xsd:enumeration value="Indonesia"/>
                    <xsd:enumeration value="Iran"/>
                    <xsd:enumeration value="Iraq"/>
                    <xsd:enumeration value="Ireland"/>
                    <xsd:enumeration value="Israel"/>
                    <xsd:enumeration value="Italy"/>
                    <xsd:enumeration value="Jamaica"/>
                    <xsd:enumeration value="Japan"/>
                    <xsd:enumeration value="Jordan"/>
                    <xsd:enumeration value="Kazakhstan"/>
                    <xsd:enumeration value="Kenya"/>
                    <xsd:enumeration value="Kiribati"/>
                    <xsd:enumeration value="Kuwait"/>
                    <xsd:enumeration value="Kyrgyzstan"/>
                    <xsd:enumeration value="Laos"/>
                    <xsd:enumeration value="Latvia"/>
                    <xsd:enumeration value="Lebanon"/>
                    <xsd:enumeration value="Lesotho"/>
                    <xsd:enumeration value="Liberia"/>
                    <xsd:enumeration value="Libya"/>
                    <xsd:enumeration value="Liechtenstein"/>
                    <xsd:enumeration value="Lithuania"/>
                    <xsd:enumeration value="Luxembourg"/>
                    <xsd:enumeration value="Madagascar"/>
                    <xsd:enumeration value="Malawi"/>
                    <xsd:enumeration value="Malaysia"/>
                    <xsd:enumeration value="Maldives"/>
                    <xsd:enumeration value="Mali"/>
                    <xsd:enumeration value="Malta"/>
                    <xsd:enumeration value="Marshall Islands"/>
                    <xsd:enumeration value="Mauritania"/>
                    <xsd:enumeration value="Mauritius"/>
                    <xsd:enumeration value="Mexico"/>
                    <xsd:enumeration value="Micronesia"/>
                    <xsd:enumeration value="Moldova"/>
                    <xsd:enumeration value="Monaco"/>
                    <xsd:enumeration value="Mongolia"/>
                    <xsd:enumeration value="Montenegro"/>
                    <xsd:enumeration value="Morocco"/>
                    <xsd:enumeration value="Mozambique"/>
                    <xsd:enumeration value="Myanmar"/>
                    <xsd:enumeration value="Namibia"/>
                    <xsd:enumeration value="Nauru"/>
                    <xsd:enumeration value="Nepal"/>
                    <xsd:enumeration value="Netherlands"/>
                    <xsd:enumeration value="New Zealand"/>
                    <xsd:enumeration value="Nicaragua"/>
                    <xsd:enumeration value="Niger"/>
                    <xsd:enumeration value="Nigeria"/>
                    <xsd:enumeration value="North Korea"/>
                    <xsd:enumeration value="North Macedonia"/>
                    <xsd:enumeration value="Norway"/>
                    <xsd:enumeration value="Oman"/>
                    <xsd:enumeration value="Pakistan"/>
                    <xsd:enumeration value="Palau"/>
                    <xsd:enumeration value="Panama"/>
                    <xsd:enumeration value="Papua New Guinea"/>
                    <xsd:enumeration value="Paraguay"/>
                    <xsd:enumeration value="Peru"/>
                    <xsd:enumeration value="Philippines"/>
                    <xsd:enumeration value="Poland"/>
                    <xsd:enumeration value="Portugal"/>
                    <xsd:enumeration value="Qatar"/>
                    <xsd:enumeration value="Romania"/>
                    <xsd:enumeration value="Russia"/>
                    <xsd:enumeration value="Rwanda"/>
                    <xsd:enumeration value="Saint Kitts and Nevis"/>
                    <xsd:enumeration value="Saint Lucia"/>
                    <xsd:enumeration value="Saint Vincent and the Grenadines"/>
                    <xsd:enumeration value="Samoa"/>
                    <xsd:enumeration value="San Marino"/>
                    <xsd:enumeration value="Sao Tome and Principe"/>
                    <xsd:enumeration value="Saudi Arabia"/>
                    <xsd:enumeration value="Senegal"/>
                    <xsd:enumeration value="Serbia"/>
                    <xsd:enumeration value="Seychelles"/>
                    <xsd:enumeration value="Sierra Leone"/>
                    <xsd:enumeration value="Singapore"/>
                    <xsd:enumeration value="Slovakia"/>
                    <xsd:enumeration value="Slovenia"/>
                    <xsd:enumeration value="Solomon Islands"/>
                    <xsd:enumeration value="Somalia"/>
                    <xsd:enumeration value="South Africa"/>
                    <xsd:enumeration value="South Korea"/>
                    <xsd:enumeration value="South Sudan"/>
                    <xsd:enumeration value="Spain"/>
                    <xsd:enumeration value="Sri Lanka"/>
                    <xsd:enumeration value="Sudan"/>
                    <xsd:enumeration value="Suriname"/>
                    <xsd:enumeration value="Swaziland"/>
                    <xsd:enumeration value="Sweden"/>
                    <xsd:enumeration value="Switzerland"/>
                    <xsd:enumeration value="Syria"/>
                    <xsd:enumeration value="Tajikistan"/>
                    <xsd:enumeration value="Tanzania"/>
                    <xsd:enumeration value="Thailand"/>
                    <xsd:enumeration value="Timor-Leste"/>
                    <xsd:enumeration value="Togo"/>
                    <xsd:enumeration value="Tonga"/>
                    <xsd:enumeration value="Trinidad and Tobago"/>
                    <xsd:enumeration value="Tunisia"/>
                    <xsd:enumeration value="Turkey"/>
                    <xsd:enumeration value="Turkmenistan"/>
                    <xsd:enumeration value="Tuvalu"/>
                    <xsd:enumeration value="Uganda"/>
                    <xsd:enumeration value="Ukraine"/>
                    <xsd:enumeration value="United Arab Emirates"/>
                    <xsd:enumeration value="United Kingdom"/>
                    <xsd:enumeration value="United States"/>
                    <xsd:enumeration value="Uruguay"/>
                    <xsd:enumeration value="Uzbekistan"/>
                    <xsd:enumeration value="Vanuatu"/>
                    <xsd:enumeration value="Venezuela"/>
                    <xsd:enumeration value="Viet Nam"/>
                    <xsd:enumeration value="Yemen"/>
                    <xsd:enumeration value="Zambia"/>
                    <xsd:enumeration value="Zimbabwe"/>
                  </xsd:restriction>
                </xsd:simpleType>
              </xsd:element>
            </xsd:sequence>
          </xsd:extension>
        </xsd:complexContent>
      </xsd:complexType>
    </xsd:element>
    <xsd:element name="Topic" ma:index="28" nillable="true" ma:displayName="Topic" ma:format="Dropdown" ma:internalName="Topic">
      <xsd:complexType>
        <xsd:complexContent>
          <xsd:extension base="dms:MultiChoice">
            <xsd:sequence>
              <xsd:element name="Value" maxOccurs="unbounded" minOccurs="0" nillable="true">
                <xsd:simpleType>
                  <xsd:restriction base="dms:Choice">
                    <xsd:enumeration value="Bio"/>
                    <xsd:enumeration value="Capacity Development"/>
                    <xsd:enumeration value="DCF"/>
                    <xsd:enumeration value="FACTI"/>
                    <xsd:enumeration value="FFD"/>
                    <xsd:enumeration value="GISD"/>
                    <xsd:enumeration value="Global Compact"/>
                    <xsd:enumeration value="IAM"/>
                    <xsd:enumeration value="IATF"/>
                    <xsd:enumeration value="IFA"/>
                    <xsd:enumeration value="IMF"/>
                    <xsd:enumeration value="INFF"/>
                    <xsd:enumeration value="SDGs"/>
                    <xsd:enumeration value="SDGI Fair"/>
                    <xsd:enumeration value="Tax Committee"/>
                  </xsd:restriction>
                </xsd:simpleType>
              </xsd:element>
            </xsd:sequence>
          </xsd:extension>
        </xsd:complexContent>
      </xsd:complex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1881cb0-6faf-4934-ab2e-9444b6008124" elementFormDefault="qualified">
    <xsd:import namespace="http://schemas.microsoft.com/office/2006/documentManagement/types"/>
    <xsd:import namespace="http://schemas.microsoft.com/office/infopath/2007/PartnerControls"/>
    <xsd:element name="SharedWithUsers" ma:index="13"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8f06151-c7ba-4bdd-a020-f52e030700b8}" ma:internalName="TaxCatchAll" ma:readOnly="false" ma:showField="CatchAllData" ma:web="21881cb0-6faf-4934-ab2e-9444b600812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4FA817D-0254-4BC9-9727-3B3F961DBF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9397d3-2376-4764-9b34-2b39112a7e40"/>
    <ds:schemaRef ds:uri="21881cb0-6faf-4934-ab2e-9444b6008124"/>
    <ds:schemaRef ds:uri="985ec44e-1bab-4c0b-9df0-6ba128686f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FEEEC5-089E-434A-9511-11AEEFF776EC}">
  <ds:schemaRefs>
    <ds:schemaRef ds:uri="http://schemas.openxmlformats.org/officeDocument/2006/bibliography"/>
  </ds:schemaRefs>
</ds:datastoreItem>
</file>

<file path=customXml/itemProps3.xml><?xml version="1.0" encoding="utf-8"?>
<ds:datastoreItem xmlns:ds="http://schemas.openxmlformats.org/officeDocument/2006/customXml" ds:itemID="{6A4B996F-476B-4151-9AB4-F0842CBD58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1792</Words>
  <Characters>10216</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FSDO</dc:creator>
  <cp:keywords/>
  <dc:description/>
  <cp:lastModifiedBy>Jan Willem Erik B Lammens</cp:lastModifiedBy>
  <cp:revision>3</cp:revision>
  <dcterms:created xsi:type="dcterms:W3CDTF">2024-10-23T01:47:00Z</dcterms:created>
  <dcterms:modified xsi:type="dcterms:W3CDTF">2024-10-23T01:47:00Z</dcterms:modified>
</cp:coreProperties>
</file>