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F1E4" w14:textId="77777777" w:rsidR="008D0C04" w:rsidRPr="00954177" w:rsidRDefault="004D6C6E" w:rsidP="00954177">
      <w:pPr>
        <w:pStyle w:val="berschrift1"/>
        <w:jc w:val="center"/>
        <w:rPr>
          <w:rFonts w:asciiTheme="minorHAnsi" w:hAnsiTheme="minorHAnsi" w:cstheme="minorHAnsi"/>
          <w:color w:val="auto"/>
          <w:sz w:val="28"/>
          <w:szCs w:val="28"/>
          <w:lang w:val="en-GB"/>
        </w:rPr>
      </w:pPr>
      <w:r w:rsidRPr="00954177">
        <w:rPr>
          <w:rFonts w:asciiTheme="minorHAnsi" w:hAnsiTheme="minorHAnsi" w:cstheme="minorHAnsi"/>
          <w:color w:val="auto"/>
          <w:sz w:val="28"/>
          <w:szCs w:val="28"/>
          <w:lang w:val="en-GB"/>
        </w:rPr>
        <w:t>Rationalising Tax Expenditures – a Core Element of Financing for Development</w:t>
      </w:r>
    </w:p>
    <w:p w14:paraId="6D338F58" w14:textId="5461B560" w:rsidR="004D6C6E" w:rsidRPr="00954177" w:rsidRDefault="004D6C6E" w:rsidP="00954177">
      <w:pPr>
        <w:pStyle w:val="berschrift1"/>
        <w:jc w:val="center"/>
        <w:rPr>
          <w:rFonts w:asciiTheme="minorHAnsi" w:hAnsiTheme="minorHAnsi" w:cstheme="minorHAnsi"/>
          <w:color w:val="auto"/>
          <w:sz w:val="28"/>
          <w:szCs w:val="28"/>
          <w:lang w:val="en-GB"/>
        </w:rPr>
      </w:pPr>
      <w:r w:rsidRPr="00954177">
        <w:rPr>
          <w:rFonts w:asciiTheme="minorHAnsi" w:hAnsiTheme="minorHAnsi" w:cstheme="minorHAnsi"/>
          <w:color w:val="auto"/>
          <w:sz w:val="24"/>
          <w:szCs w:val="24"/>
          <w:lang w:val="en-GB"/>
        </w:rPr>
        <w:t xml:space="preserve">Input for an Elements Paper in Preparation of the </w:t>
      </w:r>
      <w:r w:rsidR="00954177" w:rsidRPr="00954177">
        <w:rPr>
          <w:rFonts w:asciiTheme="minorHAnsi" w:hAnsiTheme="minorHAnsi" w:cstheme="minorHAnsi"/>
          <w:color w:val="auto"/>
          <w:sz w:val="24"/>
          <w:szCs w:val="24"/>
          <w:lang w:val="en-GB"/>
        </w:rPr>
        <w:br/>
      </w:r>
      <w:r w:rsidRPr="00954177">
        <w:rPr>
          <w:rFonts w:asciiTheme="minorHAnsi" w:hAnsiTheme="minorHAnsi" w:cstheme="minorHAnsi"/>
          <w:color w:val="auto"/>
          <w:sz w:val="24"/>
          <w:szCs w:val="24"/>
          <w:lang w:val="en-GB"/>
        </w:rPr>
        <w:t>Fourth International Conference on Financing for Development (FfD4)</w:t>
      </w:r>
    </w:p>
    <w:p w14:paraId="6E0F02CD" w14:textId="0A4FFBBB" w:rsidR="004D6C6E" w:rsidRPr="00954177" w:rsidRDefault="004D6C6E" w:rsidP="00954177">
      <w:pPr>
        <w:pStyle w:val="berschrift1"/>
        <w:jc w:val="center"/>
        <w:rPr>
          <w:rFonts w:asciiTheme="minorHAnsi" w:hAnsiTheme="minorHAnsi" w:cstheme="minorHAnsi"/>
          <w:i/>
          <w:color w:val="auto"/>
          <w:sz w:val="24"/>
          <w:szCs w:val="24"/>
          <w:lang w:val="en-GB"/>
        </w:rPr>
      </w:pPr>
      <w:r w:rsidRPr="00954177">
        <w:rPr>
          <w:rFonts w:asciiTheme="minorHAnsi" w:hAnsiTheme="minorHAnsi" w:cstheme="minorHAnsi"/>
          <w:i/>
          <w:color w:val="auto"/>
          <w:sz w:val="24"/>
          <w:szCs w:val="24"/>
          <w:lang w:val="en-GB"/>
        </w:rPr>
        <w:t xml:space="preserve">Authors: </w:t>
      </w:r>
      <w:r w:rsidR="00954177" w:rsidRPr="00954177">
        <w:rPr>
          <w:rFonts w:asciiTheme="minorHAnsi" w:hAnsiTheme="minorHAnsi" w:cstheme="minorHAnsi"/>
          <w:i/>
          <w:color w:val="auto"/>
          <w:sz w:val="24"/>
          <w:szCs w:val="24"/>
          <w:lang w:val="en-GB"/>
        </w:rPr>
        <w:br/>
      </w:r>
      <w:r w:rsidRPr="00954177">
        <w:rPr>
          <w:rFonts w:asciiTheme="minorHAnsi" w:hAnsiTheme="minorHAnsi" w:cstheme="minorHAnsi"/>
          <w:i/>
          <w:color w:val="auto"/>
          <w:sz w:val="24"/>
          <w:szCs w:val="24"/>
          <w:lang w:val="en-GB"/>
        </w:rPr>
        <w:t xml:space="preserve">Christian von Haldenwang </w:t>
      </w:r>
      <w:r w:rsidR="00954177" w:rsidRPr="00954177">
        <w:rPr>
          <w:rFonts w:asciiTheme="minorHAnsi" w:hAnsiTheme="minorHAnsi" w:cstheme="minorHAnsi"/>
          <w:i/>
          <w:color w:val="auto"/>
          <w:sz w:val="24"/>
          <w:szCs w:val="24"/>
          <w:lang w:val="en-GB"/>
        </w:rPr>
        <w:t xml:space="preserve">and </w:t>
      </w:r>
      <w:r w:rsidRPr="00954177">
        <w:rPr>
          <w:rFonts w:asciiTheme="minorHAnsi" w:hAnsiTheme="minorHAnsi" w:cstheme="minorHAnsi"/>
          <w:i/>
          <w:color w:val="auto"/>
          <w:sz w:val="24"/>
          <w:szCs w:val="24"/>
          <w:lang w:val="en-GB"/>
        </w:rPr>
        <w:t>Agustín Redonda</w:t>
      </w:r>
      <w:r w:rsidR="00954177" w:rsidRPr="00954177">
        <w:rPr>
          <w:rStyle w:val="Funotenzeichen"/>
          <w:rFonts w:asciiTheme="minorHAnsi" w:hAnsiTheme="minorHAnsi" w:cstheme="minorHAnsi"/>
          <w:i/>
          <w:color w:val="auto"/>
          <w:sz w:val="24"/>
          <w:szCs w:val="24"/>
          <w:lang w:val="en-GB"/>
        </w:rPr>
        <w:footnoteReference w:id="1"/>
      </w:r>
      <w:r w:rsidRPr="00954177">
        <w:rPr>
          <w:rFonts w:asciiTheme="minorHAnsi" w:hAnsiTheme="minorHAnsi" w:cstheme="minorHAnsi"/>
          <w:i/>
          <w:color w:val="auto"/>
          <w:sz w:val="24"/>
          <w:szCs w:val="24"/>
          <w:lang w:val="en-GB"/>
        </w:rPr>
        <w:t xml:space="preserve"> </w:t>
      </w:r>
    </w:p>
    <w:p w14:paraId="50EB5899" w14:textId="0961CFB7" w:rsidR="004D6C6E" w:rsidRDefault="004D6C6E">
      <w:pPr>
        <w:rPr>
          <w:lang w:val="en-GB"/>
        </w:rPr>
      </w:pPr>
    </w:p>
    <w:p w14:paraId="086A4ACB" w14:textId="3070BF47" w:rsidR="00887237" w:rsidRPr="00582910" w:rsidRDefault="00887237" w:rsidP="00887237">
      <w:pPr>
        <w:shd w:val="clear" w:color="auto" w:fill="D9E2F3" w:themeFill="accent5" w:themeFillTint="33"/>
        <w:rPr>
          <w:b/>
          <w:lang w:val="en-GB"/>
        </w:rPr>
      </w:pPr>
      <w:r w:rsidRPr="00582910">
        <w:rPr>
          <w:b/>
          <w:lang w:val="en-GB"/>
        </w:rPr>
        <w:t>Abstract</w:t>
      </w:r>
    </w:p>
    <w:p w14:paraId="7066DB02" w14:textId="569D6DE1" w:rsidR="00887237" w:rsidRPr="00887237" w:rsidRDefault="00887237" w:rsidP="00887237">
      <w:pPr>
        <w:shd w:val="clear" w:color="auto" w:fill="D9E2F3" w:themeFill="accent5" w:themeFillTint="33"/>
        <w:rPr>
          <w:lang w:val="en-GB"/>
        </w:rPr>
      </w:pPr>
      <w:r>
        <w:rPr>
          <w:rFonts w:cstheme="minorHAnsi"/>
          <w:lang w:val="en-GB"/>
        </w:rPr>
        <w:t xml:space="preserve">The </w:t>
      </w:r>
      <w:r w:rsidRPr="00887237">
        <w:rPr>
          <w:rFonts w:cstheme="minorHAnsi"/>
          <w:lang w:val="en-GB"/>
        </w:rPr>
        <w:t>Fourth International Conference on Financing for Development (FfD4)</w:t>
      </w:r>
      <w:r>
        <w:rPr>
          <w:rFonts w:cstheme="minorHAnsi"/>
          <w:lang w:val="en-GB"/>
        </w:rPr>
        <w:t xml:space="preserve"> needs to address the issue of tax expenditures. These preferential tax treatments cause huge immediate public revenue losses while their effectiveness is often in doubt. Governments need to act on several </w:t>
      </w:r>
      <w:r w:rsidR="00582910">
        <w:rPr>
          <w:rFonts w:cstheme="minorHAnsi"/>
          <w:lang w:val="en-GB"/>
        </w:rPr>
        <w:t>fronts</w:t>
      </w:r>
      <w:r w:rsidR="008360DB">
        <w:rPr>
          <w:rFonts w:cstheme="minorHAnsi"/>
          <w:lang w:val="en-GB"/>
        </w:rPr>
        <w:t xml:space="preserve">: First, </w:t>
      </w:r>
      <w:r>
        <w:rPr>
          <w:rFonts w:cstheme="minorHAnsi"/>
          <w:lang w:val="en-GB"/>
        </w:rPr>
        <w:t xml:space="preserve">publish regular and comprehensive reports on the tax expenditures they use. Second, set up and implement evaluation frameworks that subject all tax expenditures to regular scrutiny. </w:t>
      </w:r>
      <w:r w:rsidR="00FE6821">
        <w:rPr>
          <w:rFonts w:cstheme="minorHAnsi"/>
          <w:lang w:val="en-GB"/>
        </w:rPr>
        <w:t>Third, agree on methods and data to estimate revenue forgone from tax expenditures, in order to improve the reliability and comparability of data.</w:t>
      </w:r>
    </w:p>
    <w:p w14:paraId="4A183049" w14:textId="77777777" w:rsidR="00887237" w:rsidRDefault="00887237">
      <w:pPr>
        <w:rPr>
          <w:lang w:val="en-GB"/>
        </w:rPr>
      </w:pPr>
    </w:p>
    <w:p w14:paraId="6FB2D599" w14:textId="77777777" w:rsidR="004D6C6E" w:rsidRPr="00624427" w:rsidRDefault="004D6C6E" w:rsidP="004D6C6E">
      <w:pPr>
        <w:pStyle w:val="Listenabsatz"/>
        <w:numPr>
          <w:ilvl w:val="0"/>
          <w:numId w:val="1"/>
        </w:numPr>
        <w:rPr>
          <w:b/>
          <w:sz w:val="24"/>
          <w:szCs w:val="24"/>
          <w:lang w:val="en-GB"/>
        </w:rPr>
      </w:pPr>
      <w:r w:rsidRPr="00624427">
        <w:rPr>
          <w:b/>
          <w:sz w:val="24"/>
          <w:szCs w:val="24"/>
          <w:lang w:val="en-GB"/>
        </w:rPr>
        <w:t>Introduction: The Relevance of Tax Expenditures</w:t>
      </w:r>
    </w:p>
    <w:p w14:paraId="46FA3B69" w14:textId="68E5F4B0" w:rsidR="00A53929" w:rsidRPr="00624427" w:rsidRDefault="004D6C6E" w:rsidP="009C084D">
      <w:pPr>
        <w:jc w:val="both"/>
        <w:rPr>
          <w:sz w:val="24"/>
          <w:szCs w:val="24"/>
          <w:lang w:val="en-GB"/>
        </w:rPr>
      </w:pPr>
      <w:r w:rsidRPr="00624427">
        <w:rPr>
          <w:sz w:val="24"/>
          <w:szCs w:val="24"/>
          <w:lang w:val="en-GB"/>
        </w:rPr>
        <w:t>Governments</w:t>
      </w:r>
      <w:r w:rsidR="00683F4F" w:rsidRPr="00624427">
        <w:rPr>
          <w:sz w:val="24"/>
          <w:szCs w:val="24"/>
          <w:lang w:val="en-GB"/>
        </w:rPr>
        <w:t xml:space="preserve"> worldwide</w:t>
      </w:r>
      <w:r w:rsidRPr="00624427">
        <w:rPr>
          <w:sz w:val="24"/>
          <w:szCs w:val="24"/>
          <w:lang w:val="en-GB"/>
        </w:rPr>
        <w:t xml:space="preserve"> use preferential tax treatments – called tax expenditures – to pursue different policy objectives, such as attracting investments, promoting employment, fighting poverty or curbing greenhouse gas emissions.</w:t>
      </w:r>
      <w:r w:rsidR="00683F4F" w:rsidRPr="00624427">
        <w:rPr>
          <w:sz w:val="24"/>
          <w:szCs w:val="24"/>
          <w:lang w:val="en-GB"/>
        </w:rPr>
        <w:t xml:space="preserve"> This is not a minor issue: According to the most recent data from the </w:t>
      </w:r>
      <w:hyperlink r:id="rId11" w:history="1">
        <w:r w:rsidR="00683F4F" w:rsidRPr="007E6D5D">
          <w:rPr>
            <w:rStyle w:val="Hyperlink"/>
            <w:sz w:val="24"/>
            <w:szCs w:val="24"/>
            <w:lang w:val="en-GB"/>
          </w:rPr>
          <w:t>Global Tax Expenditures Database</w:t>
        </w:r>
      </w:hyperlink>
      <w:r w:rsidR="00A53929" w:rsidRPr="00624427">
        <w:rPr>
          <w:sz w:val="24"/>
          <w:szCs w:val="24"/>
          <w:lang w:val="en-GB"/>
        </w:rPr>
        <w:t xml:space="preserve"> (GTED)</w:t>
      </w:r>
      <w:r w:rsidR="00683F4F" w:rsidRPr="00624427">
        <w:rPr>
          <w:sz w:val="24"/>
          <w:szCs w:val="24"/>
          <w:lang w:val="en-GB"/>
        </w:rPr>
        <w:t xml:space="preserve">, revenue forgone from </w:t>
      </w:r>
      <w:r w:rsidR="004F1735" w:rsidRPr="00624427">
        <w:rPr>
          <w:sz w:val="24"/>
          <w:szCs w:val="24"/>
          <w:lang w:val="en-GB"/>
        </w:rPr>
        <w:t xml:space="preserve">such </w:t>
      </w:r>
      <w:r w:rsidR="00683F4F" w:rsidRPr="00624427">
        <w:rPr>
          <w:sz w:val="24"/>
          <w:szCs w:val="24"/>
          <w:lang w:val="en-GB"/>
        </w:rPr>
        <w:t xml:space="preserve">preferential tax treatments amounted to 4 percent of GDP and 23.8 percent of tax revenue </w:t>
      </w:r>
      <w:r w:rsidR="00631F6C" w:rsidRPr="00624427">
        <w:rPr>
          <w:sz w:val="24"/>
          <w:szCs w:val="24"/>
          <w:lang w:val="en-GB"/>
        </w:rPr>
        <w:t>in 2021</w:t>
      </w:r>
      <w:r w:rsidR="001757CD">
        <w:rPr>
          <w:sz w:val="24"/>
          <w:szCs w:val="24"/>
          <w:lang w:val="en-GB"/>
        </w:rPr>
        <w:t xml:space="preserve"> (Redonda et al., 2024)</w:t>
      </w:r>
      <w:r w:rsidR="00683F4F" w:rsidRPr="00624427">
        <w:rPr>
          <w:sz w:val="24"/>
          <w:szCs w:val="24"/>
          <w:lang w:val="en-GB"/>
        </w:rPr>
        <w:t xml:space="preserve">. </w:t>
      </w:r>
      <w:r w:rsidR="004F1735" w:rsidRPr="00624427">
        <w:rPr>
          <w:sz w:val="24"/>
          <w:szCs w:val="24"/>
          <w:lang w:val="en-GB"/>
        </w:rPr>
        <w:t xml:space="preserve">It is very likely that the real numbers are higher, as </w:t>
      </w:r>
      <w:r w:rsidR="003E54B9">
        <w:rPr>
          <w:sz w:val="24"/>
          <w:szCs w:val="24"/>
          <w:lang w:val="en-GB"/>
        </w:rPr>
        <w:t xml:space="preserve">non- and </w:t>
      </w:r>
      <w:r w:rsidR="004F1735" w:rsidRPr="00624427">
        <w:rPr>
          <w:sz w:val="24"/>
          <w:szCs w:val="24"/>
          <w:lang w:val="en-GB"/>
        </w:rPr>
        <w:t>underreporting is widespread</w:t>
      </w:r>
      <w:r w:rsidR="00A53929" w:rsidRPr="00624427">
        <w:rPr>
          <w:sz w:val="24"/>
          <w:szCs w:val="24"/>
          <w:lang w:val="en-GB"/>
        </w:rPr>
        <w:t xml:space="preserve">. First, </w:t>
      </w:r>
      <w:r w:rsidR="0092019B" w:rsidRPr="00624427">
        <w:rPr>
          <w:sz w:val="24"/>
          <w:szCs w:val="24"/>
          <w:lang w:val="en-GB"/>
        </w:rPr>
        <w:t>while</w:t>
      </w:r>
      <w:r w:rsidR="00A53929" w:rsidRPr="00624427">
        <w:rPr>
          <w:sz w:val="24"/>
          <w:szCs w:val="24"/>
          <w:lang w:val="en-GB"/>
        </w:rPr>
        <w:t xml:space="preserve"> the number of countries that report on tax expenditures </w:t>
      </w:r>
      <w:r w:rsidR="0092019B" w:rsidRPr="00624427">
        <w:rPr>
          <w:sz w:val="24"/>
          <w:szCs w:val="24"/>
          <w:lang w:val="en-GB"/>
        </w:rPr>
        <w:t>has been growing</w:t>
      </w:r>
      <w:r w:rsidR="00A53929" w:rsidRPr="00624427">
        <w:rPr>
          <w:sz w:val="24"/>
          <w:szCs w:val="24"/>
          <w:lang w:val="en-GB"/>
        </w:rPr>
        <w:t xml:space="preserve"> over the last decades, still</w:t>
      </w:r>
      <w:r w:rsidR="00A41358" w:rsidRPr="00624427">
        <w:rPr>
          <w:sz w:val="24"/>
          <w:szCs w:val="24"/>
          <w:lang w:val="en-GB"/>
        </w:rPr>
        <w:t xml:space="preserve"> half </w:t>
      </w:r>
      <w:r w:rsidR="0092019B" w:rsidRPr="00624427">
        <w:rPr>
          <w:sz w:val="24"/>
          <w:szCs w:val="24"/>
          <w:lang w:val="en-GB"/>
        </w:rPr>
        <w:t xml:space="preserve">of all </w:t>
      </w:r>
      <w:r w:rsidR="008804E5" w:rsidRPr="00624427">
        <w:rPr>
          <w:sz w:val="24"/>
          <w:szCs w:val="24"/>
          <w:lang w:val="en-GB"/>
        </w:rPr>
        <w:t>jurisdictions</w:t>
      </w:r>
      <w:r w:rsidR="0092019B" w:rsidRPr="00624427">
        <w:rPr>
          <w:sz w:val="24"/>
          <w:szCs w:val="24"/>
          <w:lang w:val="en-GB"/>
        </w:rPr>
        <w:t xml:space="preserve"> wor</w:t>
      </w:r>
      <w:r w:rsidR="003E54B9">
        <w:rPr>
          <w:sz w:val="24"/>
          <w:szCs w:val="24"/>
          <w:lang w:val="en-GB"/>
        </w:rPr>
        <w:t>ld</w:t>
      </w:r>
      <w:r w:rsidR="0092019B" w:rsidRPr="00624427">
        <w:rPr>
          <w:sz w:val="24"/>
          <w:szCs w:val="24"/>
          <w:lang w:val="en-GB"/>
        </w:rPr>
        <w:t>wide</w:t>
      </w:r>
      <w:r w:rsidR="007265BC" w:rsidRPr="00624427">
        <w:rPr>
          <w:sz w:val="24"/>
          <w:szCs w:val="24"/>
          <w:lang w:val="en-GB"/>
        </w:rPr>
        <w:t xml:space="preserve"> </w:t>
      </w:r>
      <w:r w:rsidR="0092019B" w:rsidRPr="00624427">
        <w:rPr>
          <w:sz w:val="24"/>
          <w:szCs w:val="24"/>
          <w:lang w:val="en-GB"/>
        </w:rPr>
        <w:t xml:space="preserve">(109 out of 218) </w:t>
      </w:r>
      <w:r w:rsidR="00A53929" w:rsidRPr="00624427">
        <w:rPr>
          <w:sz w:val="24"/>
          <w:szCs w:val="24"/>
          <w:lang w:val="en-GB"/>
        </w:rPr>
        <w:t>have never issued an official tax expenditure report</w:t>
      </w:r>
      <w:r w:rsidR="007265BC" w:rsidRPr="00624427">
        <w:rPr>
          <w:sz w:val="24"/>
          <w:szCs w:val="24"/>
          <w:lang w:val="en-GB"/>
        </w:rPr>
        <w:t xml:space="preserve"> since 1990, the first year for which the GTED gathers data</w:t>
      </w:r>
      <w:r w:rsidR="00A53929" w:rsidRPr="00624427">
        <w:rPr>
          <w:sz w:val="24"/>
          <w:szCs w:val="24"/>
          <w:lang w:val="en-GB"/>
        </w:rPr>
        <w:t>. Second, even when reports exist, their quality and scope is often far from ideal</w:t>
      </w:r>
      <w:r w:rsidR="007E6D5D">
        <w:rPr>
          <w:sz w:val="24"/>
          <w:szCs w:val="24"/>
          <w:lang w:val="en-GB"/>
        </w:rPr>
        <w:t xml:space="preserve"> (Redonda et al., 2023</w:t>
      </w:r>
      <w:r w:rsidR="002E7059">
        <w:rPr>
          <w:sz w:val="24"/>
          <w:szCs w:val="24"/>
          <w:lang w:val="en-GB"/>
        </w:rPr>
        <w:t>a</w:t>
      </w:r>
      <w:r w:rsidR="007E6D5D">
        <w:rPr>
          <w:sz w:val="24"/>
          <w:szCs w:val="24"/>
          <w:lang w:val="en-GB"/>
        </w:rPr>
        <w:t>)</w:t>
      </w:r>
      <w:r w:rsidR="007265BC" w:rsidRPr="00624427">
        <w:rPr>
          <w:sz w:val="24"/>
          <w:szCs w:val="24"/>
          <w:lang w:val="en-GB"/>
        </w:rPr>
        <w:t xml:space="preserve">. </w:t>
      </w:r>
    </w:p>
    <w:p w14:paraId="6F7E0474" w14:textId="58E90497" w:rsidR="00683F4F" w:rsidRPr="00624427" w:rsidRDefault="00683F4F" w:rsidP="009C084D">
      <w:pPr>
        <w:jc w:val="both"/>
        <w:rPr>
          <w:sz w:val="24"/>
          <w:szCs w:val="24"/>
          <w:lang w:val="en-GB"/>
        </w:rPr>
      </w:pPr>
      <w:r w:rsidRPr="00624427">
        <w:rPr>
          <w:sz w:val="24"/>
          <w:szCs w:val="24"/>
          <w:lang w:val="en-GB"/>
        </w:rPr>
        <w:t xml:space="preserve">Tax expenditures come in many forms, but they have </w:t>
      </w:r>
      <w:r w:rsidR="00FB0E84" w:rsidRPr="00624427">
        <w:rPr>
          <w:sz w:val="24"/>
          <w:szCs w:val="24"/>
          <w:lang w:val="en-GB"/>
        </w:rPr>
        <w:t>one thing in common: an immediate loss of government revenue</w:t>
      </w:r>
      <w:r w:rsidR="00224C4C" w:rsidRPr="00624427">
        <w:rPr>
          <w:sz w:val="24"/>
          <w:szCs w:val="24"/>
          <w:lang w:val="en-GB"/>
        </w:rPr>
        <w:t>. This said, when tax expenditures are effective, the revenue forgone (or part of it) can</w:t>
      </w:r>
      <w:r w:rsidR="0092019B" w:rsidRPr="00624427">
        <w:rPr>
          <w:sz w:val="24"/>
          <w:szCs w:val="24"/>
          <w:lang w:val="en-GB"/>
        </w:rPr>
        <w:t xml:space="preserve"> </w:t>
      </w:r>
      <w:r w:rsidR="00224C4C" w:rsidRPr="00624427">
        <w:rPr>
          <w:sz w:val="24"/>
          <w:szCs w:val="24"/>
          <w:lang w:val="en-GB"/>
        </w:rPr>
        <w:t>be compensated</w:t>
      </w:r>
      <w:r w:rsidR="0092019B" w:rsidRPr="00624427">
        <w:rPr>
          <w:sz w:val="24"/>
          <w:szCs w:val="24"/>
          <w:lang w:val="en-GB"/>
        </w:rPr>
        <w:t xml:space="preserve"> at a later stage</w:t>
      </w:r>
      <w:r w:rsidR="00224C4C" w:rsidRPr="00624427">
        <w:rPr>
          <w:sz w:val="24"/>
          <w:szCs w:val="24"/>
          <w:lang w:val="en-GB"/>
        </w:rPr>
        <w:t xml:space="preserve"> </w:t>
      </w:r>
      <w:r w:rsidR="0092019B" w:rsidRPr="00624427">
        <w:rPr>
          <w:sz w:val="24"/>
          <w:szCs w:val="24"/>
          <w:lang w:val="en-GB"/>
        </w:rPr>
        <w:t>by</w:t>
      </w:r>
      <w:r w:rsidR="00224C4C" w:rsidRPr="00624427">
        <w:rPr>
          <w:sz w:val="24"/>
          <w:szCs w:val="24"/>
          <w:lang w:val="en-GB"/>
        </w:rPr>
        <w:t xml:space="preserve"> higher levels of investment, economic growth or consumption. Nonetheless, </w:t>
      </w:r>
      <w:r w:rsidR="00954177" w:rsidRPr="00624427">
        <w:rPr>
          <w:sz w:val="24"/>
          <w:szCs w:val="24"/>
          <w:lang w:val="en-GB"/>
        </w:rPr>
        <w:t xml:space="preserve">governments </w:t>
      </w:r>
      <w:r w:rsidR="00224C4C" w:rsidRPr="00624427">
        <w:rPr>
          <w:sz w:val="24"/>
          <w:szCs w:val="24"/>
          <w:lang w:val="en-GB"/>
        </w:rPr>
        <w:t>often implement tax expenditures</w:t>
      </w:r>
      <w:r w:rsidR="00954177" w:rsidRPr="00624427">
        <w:rPr>
          <w:sz w:val="24"/>
          <w:szCs w:val="24"/>
          <w:lang w:val="en-GB"/>
        </w:rPr>
        <w:t xml:space="preserve"> without </w:t>
      </w:r>
      <w:r w:rsidR="004E2E1C" w:rsidRPr="00624427">
        <w:rPr>
          <w:sz w:val="24"/>
          <w:szCs w:val="24"/>
          <w:lang w:val="en-GB"/>
        </w:rPr>
        <w:t xml:space="preserve">any </w:t>
      </w:r>
      <w:r w:rsidR="0017582B" w:rsidRPr="00624427">
        <w:rPr>
          <w:sz w:val="24"/>
          <w:szCs w:val="24"/>
          <w:lang w:val="en-GB"/>
        </w:rPr>
        <w:t>information</w:t>
      </w:r>
      <w:r w:rsidR="004E2E1C" w:rsidRPr="00624427">
        <w:rPr>
          <w:sz w:val="24"/>
          <w:szCs w:val="24"/>
          <w:lang w:val="en-GB"/>
        </w:rPr>
        <w:t xml:space="preserve"> about the associated cost</w:t>
      </w:r>
      <w:r w:rsidR="00631F6C" w:rsidRPr="00624427">
        <w:rPr>
          <w:sz w:val="24"/>
          <w:szCs w:val="24"/>
          <w:lang w:val="en-GB"/>
        </w:rPr>
        <w:t>s</w:t>
      </w:r>
      <w:r w:rsidR="004E2E1C" w:rsidRPr="00624427">
        <w:rPr>
          <w:sz w:val="24"/>
          <w:szCs w:val="24"/>
          <w:lang w:val="en-GB"/>
        </w:rPr>
        <w:t xml:space="preserve"> – let alone, the benefits they are expected to create. </w:t>
      </w:r>
      <w:r w:rsidR="008360DB" w:rsidRPr="00624427">
        <w:rPr>
          <w:sz w:val="24"/>
          <w:szCs w:val="24"/>
          <w:lang w:val="en-GB"/>
        </w:rPr>
        <w:t>This lack of information</w:t>
      </w:r>
      <w:r w:rsidR="00631F6C" w:rsidRPr="00624427">
        <w:rPr>
          <w:sz w:val="24"/>
          <w:szCs w:val="24"/>
          <w:lang w:val="en-GB"/>
        </w:rPr>
        <w:t xml:space="preserve"> at the moment of setting up tax expenditures</w:t>
      </w:r>
      <w:r w:rsidR="004E2E1C" w:rsidRPr="00624427">
        <w:rPr>
          <w:sz w:val="24"/>
          <w:szCs w:val="24"/>
          <w:lang w:val="en-GB"/>
        </w:rPr>
        <w:t xml:space="preserve"> is </w:t>
      </w:r>
      <w:r w:rsidR="0017582B" w:rsidRPr="00624427">
        <w:rPr>
          <w:sz w:val="24"/>
          <w:szCs w:val="24"/>
          <w:lang w:val="en-GB"/>
        </w:rPr>
        <w:t>often maintained over extended periods of time</w:t>
      </w:r>
      <w:r w:rsidR="008360DB" w:rsidRPr="00624427">
        <w:rPr>
          <w:sz w:val="24"/>
          <w:szCs w:val="24"/>
          <w:lang w:val="en-GB"/>
        </w:rPr>
        <w:t xml:space="preserve">: </w:t>
      </w:r>
      <w:r w:rsidR="00631F6C" w:rsidRPr="00624427">
        <w:rPr>
          <w:sz w:val="24"/>
          <w:szCs w:val="24"/>
          <w:lang w:val="en-GB"/>
        </w:rPr>
        <w:t>so far</w:t>
      </w:r>
      <w:r w:rsidR="008360DB" w:rsidRPr="00624427">
        <w:rPr>
          <w:sz w:val="24"/>
          <w:szCs w:val="24"/>
          <w:lang w:val="en-GB"/>
        </w:rPr>
        <w:t>,</w:t>
      </w:r>
      <w:r w:rsidR="0017582B" w:rsidRPr="00624427">
        <w:rPr>
          <w:sz w:val="24"/>
          <w:szCs w:val="24"/>
          <w:lang w:val="en-GB"/>
        </w:rPr>
        <w:t xml:space="preserve"> only a </w:t>
      </w:r>
      <w:r w:rsidR="00631F6C" w:rsidRPr="00624427">
        <w:rPr>
          <w:sz w:val="24"/>
          <w:szCs w:val="24"/>
          <w:lang w:val="en-GB"/>
        </w:rPr>
        <w:t>minority</w:t>
      </w:r>
      <w:r w:rsidR="008360DB" w:rsidRPr="00624427">
        <w:rPr>
          <w:sz w:val="24"/>
          <w:szCs w:val="24"/>
          <w:lang w:val="en-GB"/>
        </w:rPr>
        <w:t xml:space="preserve"> of governments conduct</w:t>
      </w:r>
      <w:r w:rsidR="0017582B" w:rsidRPr="00624427">
        <w:rPr>
          <w:sz w:val="24"/>
          <w:szCs w:val="24"/>
          <w:lang w:val="en-GB"/>
        </w:rPr>
        <w:t xml:space="preserve"> comprehensive evaluations of tax expenditures, including sound cost-benefit analyses</w:t>
      </w:r>
      <w:r w:rsidR="00224C4C" w:rsidRPr="00624427">
        <w:rPr>
          <w:sz w:val="24"/>
          <w:szCs w:val="24"/>
          <w:lang w:val="en-GB"/>
        </w:rPr>
        <w:t xml:space="preserve"> or other types of impact assessments</w:t>
      </w:r>
      <w:r w:rsidR="001757CD">
        <w:rPr>
          <w:sz w:val="24"/>
          <w:szCs w:val="24"/>
          <w:lang w:val="en-GB"/>
        </w:rPr>
        <w:t xml:space="preserve"> (Redonda et al., 2023</w:t>
      </w:r>
      <w:r w:rsidR="002E7059">
        <w:rPr>
          <w:sz w:val="24"/>
          <w:szCs w:val="24"/>
          <w:lang w:val="en-GB"/>
        </w:rPr>
        <w:t>a</w:t>
      </w:r>
      <w:r w:rsidR="001757CD">
        <w:rPr>
          <w:sz w:val="24"/>
          <w:szCs w:val="24"/>
          <w:lang w:val="en-GB"/>
        </w:rPr>
        <w:t>)</w:t>
      </w:r>
      <w:r w:rsidR="0017582B" w:rsidRPr="00624427">
        <w:rPr>
          <w:sz w:val="24"/>
          <w:szCs w:val="24"/>
          <w:lang w:val="en-GB"/>
        </w:rPr>
        <w:t xml:space="preserve">. </w:t>
      </w:r>
    </w:p>
    <w:p w14:paraId="4BF803FF" w14:textId="5E5C70D1" w:rsidR="0017582B" w:rsidRPr="00624427" w:rsidRDefault="004F1735" w:rsidP="009C084D">
      <w:pPr>
        <w:jc w:val="both"/>
        <w:rPr>
          <w:sz w:val="24"/>
          <w:szCs w:val="24"/>
          <w:lang w:val="en-GB"/>
        </w:rPr>
      </w:pPr>
      <w:r w:rsidRPr="00624427">
        <w:rPr>
          <w:sz w:val="24"/>
          <w:szCs w:val="24"/>
          <w:lang w:val="en-GB"/>
        </w:rPr>
        <w:lastRenderedPageBreak/>
        <w:t xml:space="preserve">However limited, </w:t>
      </w:r>
      <w:r w:rsidR="0017582B" w:rsidRPr="00624427">
        <w:rPr>
          <w:sz w:val="24"/>
          <w:szCs w:val="24"/>
          <w:lang w:val="en-GB"/>
        </w:rPr>
        <w:t>the</w:t>
      </w:r>
      <w:r w:rsidR="00631F6C" w:rsidRPr="00624427">
        <w:rPr>
          <w:sz w:val="24"/>
          <w:szCs w:val="24"/>
          <w:lang w:val="en-GB"/>
        </w:rPr>
        <w:t xml:space="preserve"> </w:t>
      </w:r>
      <w:r w:rsidR="001947C9" w:rsidRPr="00624427">
        <w:rPr>
          <w:sz w:val="24"/>
          <w:szCs w:val="24"/>
          <w:lang w:val="en-GB"/>
        </w:rPr>
        <w:t>evidence</w:t>
      </w:r>
      <w:r w:rsidR="0017582B" w:rsidRPr="00624427">
        <w:rPr>
          <w:sz w:val="24"/>
          <w:szCs w:val="24"/>
          <w:lang w:val="en-GB"/>
        </w:rPr>
        <w:t xml:space="preserve"> generated by such evaluations </w:t>
      </w:r>
      <w:r w:rsidR="008360DB" w:rsidRPr="00624427">
        <w:rPr>
          <w:sz w:val="24"/>
          <w:szCs w:val="24"/>
          <w:lang w:val="en-GB"/>
        </w:rPr>
        <w:t>and academic research</w:t>
      </w:r>
      <w:r w:rsidR="0017582B" w:rsidRPr="00624427">
        <w:rPr>
          <w:sz w:val="24"/>
          <w:szCs w:val="24"/>
          <w:lang w:val="en-GB"/>
        </w:rPr>
        <w:t xml:space="preserve"> </w:t>
      </w:r>
      <w:r w:rsidR="0092019B" w:rsidRPr="00624427">
        <w:rPr>
          <w:sz w:val="24"/>
          <w:szCs w:val="24"/>
          <w:lang w:val="en-GB"/>
        </w:rPr>
        <w:t xml:space="preserve">reveals that </w:t>
      </w:r>
      <w:r w:rsidR="0017582B" w:rsidRPr="00624427">
        <w:rPr>
          <w:sz w:val="24"/>
          <w:szCs w:val="24"/>
          <w:lang w:val="en-GB"/>
        </w:rPr>
        <w:t xml:space="preserve">many tax expenditures are rather ineffective in achieving their stated goals. In fact, they can </w:t>
      </w:r>
      <w:r w:rsidR="00A435DA" w:rsidRPr="00624427">
        <w:rPr>
          <w:sz w:val="24"/>
          <w:szCs w:val="24"/>
          <w:lang w:val="en-GB"/>
        </w:rPr>
        <w:t xml:space="preserve">even </w:t>
      </w:r>
      <w:r w:rsidR="0017582B" w:rsidRPr="00624427">
        <w:rPr>
          <w:sz w:val="24"/>
          <w:szCs w:val="24"/>
          <w:lang w:val="en-GB"/>
        </w:rPr>
        <w:t>be counterproductive or harmful</w:t>
      </w:r>
      <w:r w:rsidR="00631F6C" w:rsidRPr="00624427">
        <w:rPr>
          <w:sz w:val="24"/>
          <w:szCs w:val="24"/>
          <w:lang w:val="en-GB"/>
        </w:rPr>
        <w:t xml:space="preserve">, for instance by creating </w:t>
      </w:r>
      <w:r w:rsidR="00A435DA" w:rsidRPr="00624427">
        <w:rPr>
          <w:sz w:val="24"/>
          <w:szCs w:val="24"/>
          <w:lang w:val="en-GB"/>
        </w:rPr>
        <w:t xml:space="preserve">negative </w:t>
      </w:r>
      <w:r w:rsidR="007265BC" w:rsidRPr="00624427">
        <w:rPr>
          <w:sz w:val="24"/>
          <w:szCs w:val="24"/>
          <w:lang w:val="en-GB"/>
        </w:rPr>
        <w:t xml:space="preserve">externalities and </w:t>
      </w:r>
      <w:r w:rsidR="00A435DA" w:rsidRPr="00624427">
        <w:rPr>
          <w:sz w:val="24"/>
          <w:szCs w:val="24"/>
          <w:lang w:val="en-GB"/>
        </w:rPr>
        <w:t>spillovers</w:t>
      </w:r>
      <w:r w:rsidR="0017582B" w:rsidRPr="00624427">
        <w:rPr>
          <w:sz w:val="24"/>
          <w:szCs w:val="24"/>
          <w:lang w:val="en-GB"/>
        </w:rPr>
        <w:t xml:space="preserve"> </w:t>
      </w:r>
      <w:r w:rsidRPr="00624427">
        <w:rPr>
          <w:sz w:val="24"/>
          <w:szCs w:val="24"/>
          <w:lang w:val="en-GB"/>
        </w:rPr>
        <w:t>with regard to</w:t>
      </w:r>
      <w:r w:rsidR="0017582B" w:rsidRPr="00624427">
        <w:rPr>
          <w:sz w:val="24"/>
          <w:szCs w:val="24"/>
          <w:lang w:val="en-GB"/>
        </w:rPr>
        <w:t xml:space="preserve"> </w:t>
      </w:r>
      <w:r w:rsidR="00631F6C" w:rsidRPr="00624427">
        <w:rPr>
          <w:sz w:val="24"/>
          <w:szCs w:val="24"/>
          <w:lang w:val="en-GB"/>
        </w:rPr>
        <w:t xml:space="preserve">other policy objectives and </w:t>
      </w:r>
      <w:r w:rsidR="0017582B" w:rsidRPr="00624427">
        <w:rPr>
          <w:sz w:val="24"/>
          <w:szCs w:val="24"/>
          <w:lang w:val="en-GB"/>
        </w:rPr>
        <w:t xml:space="preserve">third countries. </w:t>
      </w:r>
    </w:p>
    <w:p w14:paraId="336A2EE2" w14:textId="0B5AF8A0" w:rsidR="004E2E1C" w:rsidRPr="00624427" w:rsidRDefault="00631F6C" w:rsidP="009C084D">
      <w:pPr>
        <w:jc w:val="both"/>
        <w:rPr>
          <w:sz w:val="24"/>
          <w:szCs w:val="24"/>
          <w:lang w:val="en-GB"/>
        </w:rPr>
      </w:pPr>
      <w:r w:rsidRPr="00624427">
        <w:rPr>
          <w:sz w:val="24"/>
          <w:szCs w:val="24"/>
          <w:lang w:val="en-GB"/>
        </w:rPr>
        <w:t xml:space="preserve">At a moment </w:t>
      </w:r>
      <w:r w:rsidR="007B387C">
        <w:rPr>
          <w:sz w:val="24"/>
          <w:szCs w:val="24"/>
          <w:lang w:val="en-GB"/>
        </w:rPr>
        <w:t>when</w:t>
      </w:r>
      <w:r w:rsidRPr="00624427">
        <w:rPr>
          <w:sz w:val="24"/>
          <w:szCs w:val="24"/>
          <w:lang w:val="en-GB"/>
        </w:rPr>
        <w:t xml:space="preserve"> governments worldwide are desperately looking for funds to finance policies that help them to meet the Sustainable Development Goals (SDGs) </w:t>
      </w:r>
      <w:r w:rsidR="004F1735" w:rsidRPr="00624427">
        <w:rPr>
          <w:sz w:val="24"/>
          <w:szCs w:val="24"/>
          <w:lang w:val="en-GB"/>
        </w:rPr>
        <w:t>and</w:t>
      </w:r>
      <w:r w:rsidR="00E0791D" w:rsidRPr="00624427">
        <w:rPr>
          <w:sz w:val="24"/>
          <w:szCs w:val="24"/>
          <w:lang w:val="en-GB"/>
        </w:rPr>
        <w:t xml:space="preserve"> the</w:t>
      </w:r>
      <w:r w:rsidRPr="00624427">
        <w:rPr>
          <w:sz w:val="24"/>
          <w:szCs w:val="24"/>
          <w:lang w:val="en-GB"/>
        </w:rPr>
        <w:t xml:space="preserve"> commitments </w:t>
      </w:r>
      <w:r w:rsidR="00E0791D" w:rsidRPr="00624427">
        <w:rPr>
          <w:sz w:val="24"/>
          <w:szCs w:val="24"/>
          <w:lang w:val="en-GB"/>
        </w:rPr>
        <w:t xml:space="preserve">made under </w:t>
      </w:r>
      <w:r w:rsidRPr="00624427">
        <w:rPr>
          <w:sz w:val="24"/>
          <w:szCs w:val="24"/>
          <w:lang w:val="en-GB"/>
        </w:rPr>
        <w:t xml:space="preserve">the Paris </w:t>
      </w:r>
      <w:r w:rsidR="004F1735" w:rsidRPr="00624427">
        <w:rPr>
          <w:sz w:val="24"/>
          <w:szCs w:val="24"/>
          <w:lang w:val="en-GB"/>
        </w:rPr>
        <w:t>Agreement</w:t>
      </w:r>
      <w:r w:rsidRPr="00624427">
        <w:rPr>
          <w:sz w:val="24"/>
          <w:szCs w:val="24"/>
          <w:lang w:val="en-GB"/>
        </w:rPr>
        <w:t>, reforming or dismantling ineffective and harmful</w:t>
      </w:r>
      <w:r w:rsidR="00E0791D" w:rsidRPr="00624427">
        <w:rPr>
          <w:sz w:val="24"/>
          <w:szCs w:val="24"/>
          <w:lang w:val="en-GB"/>
        </w:rPr>
        <w:t xml:space="preserve"> tax expenditures appears to be a promising move</w:t>
      </w:r>
      <w:r w:rsidR="008360DB" w:rsidRPr="00624427">
        <w:rPr>
          <w:sz w:val="24"/>
          <w:szCs w:val="24"/>
          <w:lang w:val="en-GB"/>
        </w:rPr>
        <w:t xml:space="preserve">. </w:t>
      </w:r>
      <w:r w:rsidR="00023EF9" w:rsidRPr="00624427">
        <w:rPr>
          <w:sz w:val="24"/>
          <w:szCs w:val="24"/>
          <w:lang w:val="en-GB"/>
        </w:rPr>
        <w:t>Well-designed tax expenditure r</w:t>
      </w:r>
      <w:r w:rsidR="008360DB" w:rsidRPr="00624427">
        <w:rPr>
          <w:sz w:val="24"/>
          <w:szCs w:val="24"/>
          <w:lang w:val="en-GB"/>
        </w:rPr>
        <w:t xml:space="preserve">eforms can </w:t>
      </w:r>
      <w:r w:rsidR="00023EF9" w:rsidRPr="00624427">
        <w:rPr>
          <w:sz w:val="24"/>
          <w:szCs w:val="24"/>
          <w:lang w:val="en-GB"/>
        </w:rPr>
        <w:t xml:space="preserve">serve a two-fold purpose of </w:t>
      </w:r>
      <w:r w:rsidR="007265BC" w:rsidRPr="00624427">
        <w:rPr>
          <w:sz w:val="24"/>
          <w:szCs w:val="24"/>
          <w:lang w:val="en-GB"/>
        </w:rPr>
        <w:t>increasing domestic resource mobili</w:t>
      </w:r>
      <w:r w:rsidR="0092019B" w:rsidRPr="00624427">
        <w:rPr>
          <w:sz w:val="24"/>
          <w:szCs w:val="24"/>
          <w:lang w:val="en-GB"/>
        </w:rPr>
        <w:t>s</w:t>
      </w:r>
      <w:r w:rsidR="007265BC" w:rsidRPr="00624427">
        <w:rPr>
          <w:sz w:val="24"/>
          <w:szCs w:val="24"/>
          <w:lang w:val="en-GB"/>
        </w:rPr>
        <w:t xml:space="preserve">ation (DRM) and creating fiscal space </w:t>
      </w:r>
      <w:r w:rsidR="00E0791D" w:rsidRPr="00624427">
        <w:rPr>
          <w:sz w:val="24"/>
          <w:szCs w:val="24"/>
          <w:lang w:val="en-GB"/>
        </w:rPr>
        <w:t xml:space="preserve">while at the same time </w:t>
      </w:r>
      <w:r w:rsidR="007265BC" w:rsidRPr="00624427">
        <w:rPr>
          <w:sz w:val="24"/>
          <w:szCs w:val="24"/>
          <w:lang w:val="en-GB"/>
        </w:rPr>
        <w:t>better aligning tax systems with governments’ growth and development strategies</w:t>
      </w:r>
      <w:r w:rsidR="00E0791D" w:rsidRPr="00624427">
        <w:rPr>
          <w:sz w:val="24"/>
          <w:szCs w:val="24"/>
          <w:lang w:val="en-GB"/>
        </w:rPr>
        <w:t xml:space="preserve">. </w:t>
      </w:r>
    </w:p>
    <w:p w14:paraId="71799C9B" w14:textId="7B154919" w:rsidR="00E0791D" w:rsidRPr="00624427" w:rsidRDefault="00E0791D" w:rsidP="009C084D">
      <w:pPr>
        <w:jc w:val="both"/>
        <w:rPr>
          <w:sz w:val="24"/>
          <w:szCs w:val="24"/>
          <w:lang w:val="en-GB"/>
        </w:rPr>
      </w:pPr>
      <w:r w:rsidRPr="00624427">
        <w:rPr>
          <w:sz w:val="24"/>
          <w:szCs w:val="24"/>
          <w:lang w:val="en-GB"/>
        </w:rPr>
        <w:t xml:space="preserve">All too often, however, </w:t>
      </w:r>
      <w:r w:rsidR="00023EF9" w:rsidRPr="00624427">
        <w:rPr>
          <w:sz w:val="24"/>
          <w:szCs w:val="24"/>
          <w:lang w:val="en-GB"/>
        </w:rPr>
        <w:t>ineffective or harmful</w:t>
      </w:r>
      <w:r w:rsidRPr="00624427">
        <w:rPr>
          <w:sz w:val="24"/>
          <w:szCs w:val="24"/>
          <w:lang w:val="en-GB"/>
        </w:rPr>
        <w:t xml:space="preserve"> tax expenditures are maintained</w:t>
      </w:r>
      <w:r w:rsidR="00023EF9" w:rsidRPr="00624427">
        <w:rPr>
          <w:sz w:val="24"/>
          <w:szCs w:val="24"/>
          <w:lang w:val="en-GB"/>
        </w:rPr>
        <w:t>. While several factors are responsible for this, l</w:t>
      </w:r>
      <w:r w:rsidRPr="00624427">
        <w:rPr>
          <w:sz w:val="24"/>
          <w:szCs w:val="24"/>
          <w:lang w:val="en-GB"/>
        </w:rPr>
        <w:t xml:space="preserve">ack of </w:t>
      </w:r>
      <w:r w:rsidR="00582910" w:rsidRPr="00624427">
        <w:rPr>
          <w:sz w:val="24"/>
          <w:szCs w:val="24"/>
          <w:lang w:val="en-GB"/>
        </w:rPr>
        <w:t xml:space="preserve">reliable </w:t>
      </w:r>
      <w:r w:rsidRPr="00624427">
        <w:rPr>
          <w:sz w:val="24"/>
          <w:szCs w:val="24"/>
          <w:lang w:val="en-GB"/>
        </w:rPr>
        <w:t>information about</w:t>
      </w:r>
      <w:r w:rsidR="007B7C85" w:rsidRPr="00624427">
        <w:rPr>
          <w:sz w:val="24"/>
          <w:szCs w:val="24"/>
          <w:lang w:val="en-GB"/>
        </w:rPr>
        <w:t xml:space="preserve"> the fiscal consequences of tax expenditures and</w:t>
      </w:r>
      <w:r w:rsidRPr="00624427">
        <w:rPr>
          <w:sz w:val="24"/>
          <w:szCs w:val="24"/>
          <w:lang w:val="en-GB"/>
        </w:rPr>
        <w:t xml:space="preserve"> their impact, but also about the tax expenditure regimes of other countries</w:t>
      </w:r>
      <w:r w:rsidR="00582910" w:rsidRPr="00624427">
        <w:rPr>
          <w:sz w:val="24"/>
          <w:szCs w:val="24"/>
          <w:lang w:val="en-GB"/>
        </w:rPr>
        <w:t>, plays a critical role in this regard</w:t>
      </w:r>
      <w:r w:rsidRPr="00624427">
        <w:rPr>
          <w:sz w:val="24"/>
          <w:szCs w:val="24"/>
          <w:lang w:val="en-GB"/>
        </w:rPr>
        <w:t>. Consequently, more transparency on the use of tax expenditures, and more consistency in categorising and evaluating them are cornerstones of any</w:t>
      </w:r>
      <w:r w:rsidR="00023EF9" w:rsidRPr="00624427">
        <w:rPr>
          <w:sz w:val="24"/>
          <w:szCs w:val="24"/>
          <w:lang w:val="en-GB"/>
        </w:rPr>
        <w:t xml:space="preserve"> national and</w:t>
      </w:r>
      <w:r w:rsidRPr="00624427">
        <w:rPr>
          <w:sz w:val="24"/>
          <w:szCs w:val="24"/>
          <w:lang w:val="en-GB"/>
        </w:rPr>
        <w:t xml:space="preserve"> international efforts to address this key </w:t>
      </w:r>
      <w:r w:rsidR="00887237" w:rsidRPr="00624427">
        <w:rPr>
          <w:sz w:val="24"/>
          <w:szCs w:val="24"/>
          <w:lang w:val="en-GB"/>
        </w:rPr>
        <w:t>dimension</w:t>
      </w:r>
      <w:r w:rsidRPr="00624427">
        <w:rPr>
          <w:sz w:val="24"/>
          <w:szCs w:val="24"/>
          <w:lang w:val="en-GB"/>
        </w:rPr>
        <w:t xml:space="preserve"> of taxation and development financing.  </w:t>
      </w:r>
    </w:p>
    <w:p w14:paraId="507DD478" w14:textId="11F36665" w:rsidR="004D6C6E" w:rsidRPr="00624427" w:rsidRDefault="004D6C6E" w:rsidP="004D6C6E">
      <w:pPr>
        <w:pStyle w:val="Listenabsatz"/>
        <w:numPr>
          <w:ilvl w:val="0"/>
          <w:numId w:val="1"/>
        </w:numPr>
        <w:rPr>
          <w:b/>
          <w:sz w:val="24"/>
          <w:szCs w:val="24"/>
          <w:lang w:val="en-GB"/>
        </w:rPr>
      </w:pPr>
      <w:r w:rsidRPr="00624427">
        <w:rPr>
          <w:b/>
          <w:sz w:val="24"/>
          <w:szCs w:val="24"/>
          <w:lang w:val="en-GB"/>
        </w:rPr>
        <w:t>Rationalising Tax Expenditures</w:t>
      </w:r>
      <w:r w:rsidR="00582910" w:rsidRPr="00624427">
        <w:rPr>
          <w:b/>
          <w:sz w:val="24"/>
          <w:szCs w:val="24"/>
          <w:lang w:val="en-GB"/>
        </w:rPr>
        <w:t xml:space="preserve">: Transparency </w:t>
      </w:r>
    </w:p>
    <w:p w14:paraId="5E5BB114" w14:textId="67040273" w:rsidR="003431A3" w:rsidRPr="00624427" w:rsidRDefault="00E14BF9" w:rsidP="00A53929">
      <w:pPr>
        <w:jc w:val="both"/>
        <w:rPr>
          <w:sz w:val="24"/>
          <w:szCs w:val="24"/>
          <w:lang w:val="en-GB"/>
        </w:rPr>
      </w:pPr>
      <w:r w:rsidRPr="00624427">
        <w:rPr>
          <w:sz w:val="24"/>
          <w:szCs w:val="24"/>
          <w:lang w:val="en-GB"/>
        </w:rPr>
        <w:t xml:space="preserve">Transparency in tax expenditure use serves several </w:t>
      </w:r>
      <w:r w:rsidR="001D2383" w:rsidRPr="00624427">
        <w:rPr>
          <w:sz w:val="24"/>
          <w:szCs w:val="24"/>
          <w:lang w:val="en-GB"/>
        </w:rPr>
        <w:t>purposes</w:t>
      </w:r>
      <w:r w:rsidRPr="00624427">
        <w:rPr>
          <w:sz w:val="24"/>
          <w:szCs w:val="24"/>
          <w:lang w:val="en-GB"/>
        </w:rPr>
        <w:t xml:space="preserve">. First, </w:t>
      </w:r>
      <w:r w:rsidR="003431A3" w:rsidRPr="00624427">
        <w:rPr>
          <w:sz w:val="24"/>
          <w:szCs w:val="24"/>
          <w:lang w:val="en-GB"/>
        </w:rPr>
        <w:t xml:space="preserve">given their significant impact on public coffers, estimating and reporting on tax expenditures is necessary for governments to </w:t>
      </w:r>
      <w:r w:rsidR="00DC6280" w:rsidRPr="00624427">
        <w:rPr>
          <w:sz w:val="24"/>
          <w:szCs w:val="24"/>
          <w:lang w:val="en-GB"/>
        </w:rPr>
        <w:t>gain a complete</w:t>
      </w:r>
      <w:r w:rsidR="003431A3" w:rsidRPr="00624427">
        <w:rPr>
          <w:sz w:val="24"/>
          <w:szCs w:val="24"/>
          <w:lang w:val="en-GB"/>
        </w:rPr>
        <w:t xml:space="preserve"> picture of </w:t>
      </w:r>
      <w:r w:rsidR="00E8007E" w:rsidRPr="00624427">
        <w:rPr>
          <w:sz w:val="24"/>
          <w:szCs w:val="24"/>
          <w:lang w:val="en-GB"/>
        </w:rPr>
        <w:t>public finances</w:t>
      </w:r>
      <w:r w:rsidR="00DC6280" w:rsidRPr="00624427">
        <w:rPr>
          <w:sz w:val="24"/>
          <w:szCs w:val="24"/>
          <w:lang w:val="en-GB"/>
        </w:rPr>
        <w:t xml:space="preserve"> and to increase the reliability of their revenue forecasts</w:t>
      </w:r>
      <w:r w:rsidR="00E8007E" w:rsidRPr="00624427">
        <w:rPr>
          <w:sz w:val="24"/>
          <w:szCs w:val="24"/>
          <w:lang w:val="en-GB"/>
        </w:rPr>
        <w:t>.</w:t>
      </w:r>
    </w:p>
    <w:p w14:paraId="73E40A0B" w14:textId="200537BE" w:rsidR="001D2383" w:rsidRPr="00624427" w:rsidRDefault="003431A3" w:rsidP="009C084D">
      <w:pPr>
        <w:jc w:val="both"/>
        <w:rPr>
          <w:sz w:val="24"/>
          <w:szCs w:val="24"/>
          <w:lang w:val="en-GB"/>
        </w:rPr>
      </w:pPr>
      <w:r w:rsidRPr="00624427">
        <w:rPr>
          <w:sz w:val="24"/>
          <w:szCs w:val="24"/>
          <w:lang w:val="en-GB"/>
        </w:rPr>
        <w:t xml:space="preserve">Second, </w:t>
      </w:r>
      <w:r w:rsidR="00E14BF9" w:rsidRPr="00624427">
        <w:rPr>
          <w:sz w:val="24"/>
          <w:szCs w:val="24"/>
          <w:lang w:val="en-GB"/>
        </w:rPr>
        <w:t xml:space="preserve">governments that </w:t>
      </w:r>
      <w:r w:rsidR="001D2383" w:rsidRPr="00624427">
        <w:rPr>
          <w:sz w:val="24"/>
          <w:szCs w:val="24"/>
          <w:lang w:val="en-GB"/>
        </w:rPr>
        <w:t xml:space="preserve">publish reports on tax expenditures tend to dedicate major efforts </w:t>
      </w:r>
      <w:r w:rsidR="00E8007E" w:rsidRPr="00624427">
        <w:rPr>
          <w:sz w:val="24"/>
          <w:szCs w:val="24"/>
          <w:lang w:val="en-GB"/>
        </w:rPr>
        <w:t xml:space="preserve">to the  </w:t>
      </w:r>
      <w:r w:rsidR="001D2383" w:rsidRPr="00624427">
        <w:rPr>
          <w:sz w:val="24"/>
          <w:szCs w:val="24"/>
          <w:lang w:val="en-GB"/>
        </w:rPr>
        <w:t>collecti</w:t>
      </w:r>
      <w:r w:rsidR="00E8007E" w:rsidRPr="00624427">
        <w:rPr>
          <w:sz w:val="24"/>
          <w:szCs w:val="24"/>
          <w:lang w:val="en-GB"/>
        </w:rPr>
        <w:t>on</w:t>
      </w:r>
      <w:r w:rsidR="001D2383" w:rsidRPr="00624427">
        <w:rPr>
          <w:sz w:val="24"/>
          <w:szCs w:val="24"/>
          <w:lang w:val="en-GB"/>
        </w:rPr>
        <w:t xml:space="preserve"> </w:t>
      </w:r>
      <w:r w:rsidR="00E8007E" w:rsidRPr="00624427">
        <w:rPr>
          <w:sz w:val="24"/>
          <w:szCs w:val="24"/>
          <w:lang w:val="en-GB"/>
        </w:rPr>
        <w:t xml:space="preserve">of </w:t>
      </w:r>
      <w:r w:rsidR="001D2383" w:rsidRPr="00624427">
        <w:rPr>
          <w:sz w:val="24"/>
          <w:szCs w:val="24"/>
          <w:lang w:val="en-GB"/>
        </w:rPr>
        <w:t xml:space="preserve">data and information that might otherwise </w:t>
      </w:r>
      <w:r w:rsidR="00E62305" w:rsidRPr="00624427">
        <w:rPr>
          <w:sz w:val="24"/>
          <w:szCs w:val="24"/>
          <w:lang w:val="en-GB"/>
        </w:rPr>
        <w:t>remain</w:t>
      </w:r>
      <w:r w:rsidR="001D2383" w:rsidRPr="00624427">
        <w:rPr>
          <w:sz w:val="24"/>
          <w:szCs w:val="24"/>
          <w:lang w:val="en-GB"/>
        </w:rPr>
        <w:t xml:space="preserve"> dispersed across a large number of governmental bodies. In this sense, government</w:t>
      </w:r>
      <w:r w:rsidR="00E62305" w:rsidRPr="00624427">
        <w:rPr>
          <w:sz w:val="24"/>
          <w:szCs w:val="24"/>
          <w:lang w:val="en-GB"/>
        </w:rPr>
        <w:t>s</w:t>
      </w:r>
      <w:r w:rsidR="001D2383" w:rsidRPr="00624427">
        <w:rPr>
          <w:sz w:val="24"/>
          <w:szCs w:val="24"/>
          <w:lang w:val="en-GB"/>
        </w:rPr>
        <w:t xml:space="preserve"> </w:t>
      </w:r>
      <w:r w:rsidR="00E62305" w:rsidRPr="00624427">
        <w:rPr>
          <w:sz w:val="24"/>
          <w:szCs w:val="24"/>
          <w:lang w:val="en-GB"/>
        </w:rPr>
        <w:t>themselves</w:t>
      </w:r>
      <w:r w:rsidR="001D2383" w:rsidRPr="00624427">
        <w:rPr>
          <w:sz w:val="24"/>
          <w:szCs w:val="24"/>
          <w:lang w:val="en-GB"/>
        </w:rPr>
        <w:t xml:space="preserve">, and </w:t>
      </w:r>
      <w:r w:rsidR="00E62305" w:rsidRPr="00624427">
        <w:rPr>
          <w:sz w:val="24"/>
          <w:szCs w:val="24"/>
          <w:lang w:val="en-GB"/>
        </w:rPr>
        <w:t>policy-makers</w:t>
      </w:r>
      <w:r w:rsidR="001D2383" w:rsidRPr="00624427">
        <w:rPr>
          <w:sz w:val="24"/>
          <w:szCs w:val="24"/>
          <w:lang w:val="en-GB"/>
        </w:rPr>
        <w:t xml:space="preserve"> in particular, </w:t>
      </w:r>
      <w:r w:rsidR="00E62305" w:rsidRPr="00624427">
        <w:rPr>
          <w:sz w:val="24"/>
          <w:szCs w:val="24"/>
          <w:lang w:val="en-GB"/>
        </w:rPr>
        <w:t>are</w:t>
      </w:r>
      <w:r w:rsidR="001D2383" w:rsidRPr="00624427">
        <w:rPr>
          <w:sz w:val="24"/>
          <w:szCs w:val="24"/>
          <w:lang w:val="en-GB"/>
        </w:rPr>
        <w:t xml:space="preserve"> the first to benefit from transparency</w:t>
      </w:r>
      <w:r w:rsidR="00E8007E" w:rsidRPr="00624427">
        <w:rPr>
          <w:sz w:val="24"/>
          <w:szCs w:val="24"/>
          <w:lang w:val="en-GB"/>
        </w:rPr>
        <w:t xml:space="preserve"> as these data </w:t>
      </w:r>
      <w:r w:rsidR="00DC6280" w:rsidRPr="00624427">
        <w:rPr>
          <w:sz w:val="24"/>
          <w:szCs w:val="24"/>
          <w:lang w:val="en-GB"/>
        </w:rPr>
        <w:t>are</w:t>
      </w:r>
      <w:r w:rsidR="00E8007E" w:rsidRPr="00624427">
        <w:rPr>
          <w:sz w:val="24"/>
          <w:szCs w:val="24"/>
          <w:lang w:val="en-GB"/>
        </w:rPr>
        <w:t xml:space="preserve"> likely to be key to evidence-based policy making.</w:t>
      </w:r>
    </w:p>
    <w:p w14:paraId="4EAAC0B6" w14:textId="4F4B784B" w:rsidR="008360DB" w:rsidRPr="00624427" w:rsidRDefault="003431A3" w:rsidP="009C084D">
      <w:pPr>
        <w:jc w:val="both"/>
        <w:rPr>
          <w:sz w:val="24"/>
          <w:szCs w:val="24"/>
          <w:lang w:val="en-GB"/>
        </w:rPr>
      </w:pPr>
      <w:r w:rsidRPr="00624427">
        <w:rPr>
          <w:sz w:val="24"/>
          <w:szCs w:val="24"/>
          <w:lang w:val="en-GB"/>
        </w:rPr>
        <w:t>Third</w:t>
      </w:r>
      <w:r w:rsidR="001D2383" w:rsidRPr="00624427">
        <w:rPr>
          <w:sz w:val="24"/>
          <w:szCs w:val="24"/>
          <w:lang w:val="en-GB"/>
        </w:rPr>
        <w:t>, any public debate on tax expenditures gains from access to information. This is particularly important in those cases where tax expenditures are granted to small group</w:t>
      </w:r>
      <w:r w:rsidR="00E62305" w:rsidRPr="00624427">
        <w:rPr>
          <w:sz w:val="24"/>
          <w:szCs w:val="24"/>
          <w:lang w:val="en-GB"/>
        </w:rPr>
        <w:t>s</w:t>
      </w:r>
      <w:r w:rsidR="001D2383" w:rsidRPr="00624427">
        <w:rPr>
          <w:sz w:val="24"/>
          <w:szCs w:val="24"/>
          <w:lang w:val="en-GB"/>
        </w:rPr>
        <w:t xml:space="preserve"> of companies or individuals</w:t>
      </w:r>
      <w:r w:rsidR="00E62305" w:rsidRPr="00624427">
        <w:rPr>
          <w:sz w:val="24"/>
          <w:szCs w:val="24"/>
          <w:lang w:val="en-GB"/>
        </w:rPr>
        <w:t xml:space="preserve"> who might use their lobbying power to keep certain preferential tax treatments even without any proof of their effectiveness.</w:t>
      </w:r>
      <w:r w:rsidR="00DC6280" w:rsidRPr="00624427">
        <w:rPr>
          <w:sz w:val="24"/>
          <w:szCs w:val="24"/>
          <w:lang w:val="en-GB"/>
        </w:rPr>
        <w:t xml:space="preserve"> In this sense, transparency </w:t>
      </w:r>
      <w:r w:rsidR="005A4E71" w:rsidRPr="00624427">
        <w:rPr>
          <w:sz w:val="24"/>
          <w:szCs w:val="24"/>
          <w:lang w:val="en-GB"/>
        </w:rPr>
        <w:t xml:space="preserve">may </w:t>
      </w:r>
      <w:r w:rsidR="00DC6280" w:rsidRPr="00624427">
        <w:rPr>
          <w:sz w:val="24"/>
          <w:szCs w:val="24"/>
          <w:lang w:val="en-GB"/>
        </w:rPr>
        <w:t xml:space="preserve">also contribute to preventing state capture and strengthening the governance of tax policy-making. </w:t>
      </w:r>
    </w:p>
    <w:p w14:paraId="064CE307" w14:textId="599B2CE2" w:rsidR="004D6C6E" w:rsidRPr="00624427" w:rsidRDefault="005A4E71" w:rsidP="009C084D">
      <w:pPr>
        <w:jc w:val="both"/>
        <w:rPr>
          <w:sz w:val="24"/>
          <w:szCs w:val="24"/>
          <w:lang w:val="en-GB"/>
        </w:rPr>
      </w:pPr>
      <w:r w:rsidRPr="00624427">
        <w:rPr>
          <w:sz w:val="24"/>
          <w:szCs w:val="24"/>
          <w:lang w:val="en-GB"/>
        </w:rPr>
        <w:t>Fourth</w:t>
      </w:r>
      <w:r w:rsidR="00E8007E" w:rsidRPr="00624427">
        <w:rPr>
          <w:sz w:val="24"/>
          <w:szCs w:val="24"/>
          <w:lang w:val="en-GB"/>
        </w:rPr>
        <w:t xml:space="preserve">, </w:t>
      </w:r>
      <w:r w:rsidR="00E62305" w:rsidRPr="00624427">
        <w:rPr>
          <w:sz w:val="24"/>
          <w:szCs w:val="24"/>
          <w:lang w:val="en-GB"/>
        </w:rPr>
        <w:t xml:space="preserve">transparency is also relevant with regard to international tax competition. While governments usually find it easy to get access to information on tax regimes of other countries, this is </w:t>
      </w:r>
      <w:r w:rsidR="00E8007E" w:rsidRPr="00624427">
        <w:rPr>
          <w:sz w:val="24"/>
          <w:szCs w:val="24"/>
          <w:lang w:val="en-GB"/>
        </w:rPr>
        <w:t>significantly more challenging</w:t>
      </w:r>
      <w:r w:rsidR="00E62305" w:rsidRPr="00624427">
        <w:rPr>
          <w:sz w:val="24"/>
          <w:szCs w:val="24"/>
          <w:lang w:val="en-GB"/>
        </w:rPr>
        <w:t xml:space="preserve"> with regard to tax expenditures. However, such measures applied in one country can have serious consequences for other countries as well. Hence, it is </w:t>
      </w:r>
      <w:r w:rsidR="005E74AC" w:rsidRPr="00624427">
        <w:rPr>
          <w:sz w:val="24"/>
          <w:szCs w:val="24"/>
          <w:lang w:val="en-GB"/>
        </w:rPr>
        <w:t>pivotal to improve the general state of tax expenditure reporting and encourage more countries to publish this kind of information.</w:t>
      </w:r>
      <w:r w:rsidR="002414DA" w:rsidRPr="00624427">
        <w:rPr>
          <w:sz w:val="24"/>
          <w:szCs w:val="24"/>
          <w:lang w:val="en-GB"/>
        </w:rPr>
        <w:t xml:space="preserve"> </w:t>
      </w:r>
      <w:r w:rsidR="005E74AC" w:rsidRPr="00624427">
        <w:rPr>
          <w:sz w:val="24"/>
          <w:szCs w:val="24"/>
          <w:lang w:val="en-GB"/>
        </w:rPr>
        <w:t>Indeed, t</w:t>
      </w:r>
      <w:r w:rsidR="007F49ED" w:rsidRPr="00624427">
        <w:rPr>
          <w:sz w:val="24"/>
          <w:szCs w:val="24"/>
          <w:lang w:val="en-GB"/>
        </w:rPr>
        <w:t xml:space="preserve">ax expenditure reporting is a core feature </w:t>
      </w:r>
      <w:r w:rsidR="00E8007E" w:rsidRPr="00624427">
        <w:rPr>
          <w:sz w:val="24"/>
          <w:szCs w:val="24"/>
          <w:lang w:val="en-GB"/>
        </w:rPr>
        <w:t xml:space="preserve">in </w:t>
      </w:r>
      <w:r w:rsidR="007B7C85" w:rsidRPr="00624427">
        <w:rPr>
          <w:sz w:val="24"/>
          <w:szCs w:val="24"/>
          <w:lang w:val="en-GB"/>
        </w:rPr>
        <w:t xml:space="preserve">the policy cycle leading to </w:t>
      </w:r>
      <w:r w:rsidR="00E8007E" w:rsidRPr="00624427">
        <w:rPr>
          <w:sz w:val="24"/>
          <w:szCs w:val="24"/>
          <w:lang w:val="en-GB"/>
        </w:rPr>
        <w:t xml:space="preserve">the </w:t>
      </w:r>
      <w:r w:rsidR="007F49ED" w:rsidRPr="00624427">
        <w:rPr>
          <w:sz w:val="24"/>
          <w:szCs w:val="24"/>
          <w:lang w:val="en-GB"/>
        </w:rPr>
        <w:t>reform</w:t>
      </w:r>
      <w:r w:rsidR="00E8007E" w:rsidRPr="00624427">
        <w:rPr>
          <w:sz w:val="24"/>
          <w:szCs w:val="24"/>
          <w:lang w:val="en-GB"/>
        </w:rPr>
        <w:t xml:space="preserve"> of tax expenditure regimes</w:t>
      </w:r>
      <w:r w:rsidR="007F49ED" w:rsidRPr="00624427">
        <w:rPr>
          <w:sz w:val="24"/>
          <w:szCs w:val="24"/>
          <w:lang w:val="en-GB"/>
        </w:rPr>
        <w:t xml:space="preserve"> (see Figure 1). </w:t>
      </w:r>
    </w:p>
    <w:p w14:paraId="5EE7D875" w14:textId="4553000F" w:rsidR="007B7C85" w:rsidRPr="00624427" w:rsidRDefault="007B7C85" w:rsidP="009C084D">
      <w:pPr>
        <w:rPr>
          <w:b/>
          <w:sz w:val="24"/>
          <w:szCs w:val="24"/>
          <w:lang w:val="en-GB"/>
        </w:rPr>
      </w:pPr>
      <w:r w:rsidRPr="00624427">
        <w:rPr>
          <w:b/>
          <w:sz w:val="24"/>
          <w:szCs w:val="24"/>
          <w:lang w:val="en-GB"/>
        </w:rPr>
        <w:lastRenderedPageBreak/>
        <w:t>Figure 1: The tax expenditure policy cycle</w:t>
      </w:r>
    </w:p>
    <w:p w14:paraId="1C361AB7" w14:textId="0FE98D9C" w:rsidR="007B7C85" w:rsidRPr="00624427" w:rsidRDefault="007B7C85" w:rsidP="009C084D">
      <w:pPr>
        <w:rPr>
          <w:sz w:val="24"/>
          <w:szCs w:val="24"/>
          <w:lang w:val="en-GB"/>
        </w:rPr>
      </w:pPr>
      <w:r w:rsidRPr="00624427">
        <w:rPr>
          <w:noProof/>
          <w:sz w:val="24"/>
          <w:szCs w:val="24"/>
          <w:lang w:eastAsia="de-DE"/>
        </w:rPr>
        <w:drawing>
          <wp:inline distT="0" distB="0" distL="0" distR="0" wp14:anchorId="0DEA4D4D" wp14:editId="70A43C37">
            <wp:extent cx="4068000" cy="3004681"/>
            <wp:effectExtent l="0" t="0" r="8890" b="5715"/>
            <wp:docPr id="487616395" name="Picture 48761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8000" cy="3004681"/>
                    </a:xfrm>
                    <a:prstGeom prst="rect">
                      <a:avLst/>
                    </a:prstGeom>
                    <a:noFill/>
                  </pic:spPr>
                </pic:pic>
              </a:graphicData>
            </a:graphic>
          </wp:inline>
        </w:drawing>
      </w:r>
    </w:p>
    <w:p w14:paraId="5203C679" w14:textId="4C559FA3" w:rsidR="0000478A" w:rsidRPr="00624427" w:rsidRDefault="007B7C85" w:rsidP="0060680F">
      <w:pPr>
        <w:rPr>
          <w:sz w:val="24"/>
          <w:szCs w:val="24"/>
          <w:lang w:val="en-GB"/>
        </w:rPr>
      </w:pPr>
      <w:r w:rsidRPr="00624427">
        <w:rPr>
          <w:sz w:val="24"/>
          <w:szCs w:val="24"/>
          <w:lang w:val="en-GB"/>
        </w:rPr>
        <w:t>Source:</w:t>
      </w:r>
      <w:r w:rsidR="007B387C">
        <w:rPr>
          <w:sz w:val="24"/>
          <w:szCs w:val="24"/>
          <w:lang w:val="en-GB"/>
        </w:rPr>
        <w:t xml:space="preserve"> Redonda et al.</w:t>
      </w:r>
      <w:r w:rsidR="001757CD">
        <w:rPr>
          <w:sz w:val="24"/>
          <w:szCs w:val="24"/>
          <w:lang w:val="en-GB"/>
        </w:rPr>
        <w:t xml:space="preserve"> </w:t>
      </w:r>
      <w:r w:rsidR="007B387C">
        <w:rPr>
          <w:sz w:val="24"/>
          <w:szCs w:val="24"/>
          <w:lang w:val="en-GB"/>
        </w:rPr>
        <w:t>(</w:t>
      </w:r>
      <w:r w:rsidR="001757CD">
        <w:rPr>
          <w:sz w:val="24"/>
          <w:szCs w:val="24"/>
          <w:lang w:val="en-GB"/>
        </w:rPr>
        <w:t>2023</w:t>
      </w:r>
      <w:r w:rsidR="002E7059">
        <w:rPr>
          <w:sz w:val="24"/>
          <w:szCs w:val="24"/>
          <w:lang w:val="en-GB"/>
        </w:rPr>
        <w:t>a</w:t>
      </w:r>
      <w:r w:rsidR="001757CD">
        <w:rPr>
          <w:sz w:val="24"/>
          <w:szCs w:val="24"/>
          <w:lang w:val="en-GB"/>
        </w:rPr>
        <w:t>)</w:t>
      </w:r>
      <w:r w:rsidRPr="00624427">
        <w:rPr>
          <w:sz w:val="24"/>
          <w:szCs w:val="24"/>
          <w:lang w:val="en-GB"/>
        </w:rPr>
        <w:t>.</w:t>
      </w:r>
    </w:p>
    <w:p w14:paraId="0C4B9525" w14:textId="3720BD4C" w:rsidR="002414DA" w:rsidRPr="00624427" w:rsidRDefault="002414DA" w:rsidP="009C084D">
      <w:pPr>
        <w:jc w:val="both"/>
        <w:rPr>
          <w:sz w:val="24"/>
          <w:szCs w:val="24"/>
          <w:lang w:val="en-GB"/>
        </w:rPr>
      </w:pPr>
      <w:r w:rsidRPr="00624427">
        <w:rPr>
          <w:sz w:val="24"/>
          <w:szCs w:val="24"/>
          <w:lang w:val="en-GB"/>
        </w:rPr>
        <w:t xml:space="preserve">Governments should publish regular reports covering all the tax expenditures they use. They should provide information on the legal basis of the measures, their objectives and intended target groups, as well as the revenue forgone those measures generate. As a best practice, this information should be made available to the parliament at the moment of annual or semi-annual budget debates and linked to the government’s budget proposal. Only then will the parliament, as well as the broader public, have the factual basis to discuss the use of tax expenditures in a broader context of fiscal policy and budget planning. </w:t>
      </w:r>
      <w:r w:rsidR="003E54B9" w:rsidRPr="00624427">
        <w:rPr>
          <w:sz w:val="24"/>
          <w:szCs w:val="24"/>
          <w:lang w:val="en-GB"/>
        </w:rPr>
        <w:t xml:space="preserve">The </w:t>
      </w:r>
      <w:hyperlink r:id="rId13" w:history="1">
        <w:r w:rsidR="003E54B9" w:rsidRPr="003E54B9">
          <w:rPr>
            <w:rStyle w:val="Hyperlink"/>
            <w:sz w:val="24"/>
            <w:szCs w:val="24"/>
            <w:lang w:val="en-GB"/>
          </w:rPr>
          <w:t>Global Tax Expenditures Transparency Index</w:t>
        </w:r>
      </w:hyperlink>
      <w:r w:rsidR="003E54B9" w:rsidRPr="00624427">
        <w:rPr>
          <w:sz w:val="24"/>
          <w:szCs w:val="24"/>
          <w:lang w:val="en-GB"/>
        </w:rPr>
        <w:t xml:space="preserve"> (GTETI)</w:t>
      </w:r>
      <w:r w:rsidR="003E54B9">
        <w:rPr>
          <w:sz w:val="24"/>
          <w:szCs w:val="24"/>
          <w:lang w:val="en-GB"/>
        </w:rPr>
        <w:t xml:space="preserve">, launched in 2023, is based on a set of five dimensions and 25 indicators that together establish an ambitious, yet </w:t>
      </w:r>
      <w:r w:rsidR="007B29AF">
        <w:rPr>
          <w:sz w:val="24"/>
          <w:szCs w:val="24"/>
          <w:lang w:val="en-GB"/>
        </w:rPr>
        <w:t>manageable</w:t>
      </w:r>
      <w:r w:rsidR="003E54B9">
        <w:rPr>
          <w:sz w:val="24"/>
          <w:szCs w:val="24"/>
          <w:lang w:val="en-GB"/>
        </w:rPr>
        <w:t xml:space="preserve"> framework </w:t>
      </w:r>
      <w:r w:rsidR="007B29AF">
        <w:rPr>
          <w:sz w:val="24"/>
          <w:szCs w:val="24"/>
          <w:lang w:val="en-GB"/>
        </w:rPr>
        <w:t>for good tax expenditure reporting</w:t>
      </w:r>
      <w:r w:rsidR="007E6D5D">
        <w:rPr>
          <w:sz w:val="24"/>
          <w:szCs w:val="24"/>
          <w:lang w:val="en-GB"/>
        </w:rPr>
        <w:t xml:space="preserve"> (Redonda et al., 2023</w:t>
      </w:r>
      <w:r w:rsidR="002E7059">
        <w:rPr>
          <w:sz w:val="24"/>
          <w:szCs w:val="24"/>
          <w:lang w:val="en-GB"/>
        </w:rPr>
        <w:t>b</w:t>
      </w:r>
      <w:r w:rsidR="007E6D5D">
        <w:rPr>
          <w:sz w:val="24"/>
          <w:szCs w:val="24"/>
          <w:lang w:val="en-GB"/>
        </w:rPr>
        <w:t>)</w:t>
      </w:r>
      <w:r w:rsidR="007B29AF">
        <w:rPr>
          <w:sz w:val="24"/>
          <w:szCs w:val="24"/>
          <w:lang w:val="en-GB"/>
        </w:rPr>
        <w:t>.</w:t>
      </w:r>
    </w:p>
    <w:p w14:paraId="0CF10DD4" w14:textId="64FE3B93" w:rsidR="007B7C85" w:rsidRPr="00624427" w:rsidRDefault="009C72A5" w:rsidP="009C084D">
      <w:pPr>
        <w:jc w:val="both"/>
        <w:rPr>
          <w:sz w:val="24"/>
          <w:szCs w:val="24"/>
          <w:lang w:val="en-GB"/>
        </w:rPr>
      </w:pPr>
      <w:r w:rsidRPr="00624427">
        <w:rPr>
          <w:sz w:val="24"/>
          <w:szCs w:val="24"/>
          <w:lang w:val="en-GB"/>
        </w:rPr>
        <w:t xml:space="preserve">However, it is important to understand that annual reports on tax expenditures, while highly relevant from a fiscal perspective, are not the only point in time when transparency matters for a rational use of tax expenditures. </w:t>
      </w:r>
      <w:r w:rsidR="00017EB1" w:rsidRPr="00624427">
        <w:rPr>
          <w:sz w:val="24"/>
          <w:szCs w:val="24"/>
          <w:lang w:val="en-GB"/>
        </w:rPr>
        <w:t>For instance,</w:t>
      </w:r>
      <w:r w:rsidR="00E8007E" w:rsidRPr="00624427">
        <w:rPr>
          <w:sz w:val="24"/>
          <w:szCs w:val="24"/>
          <w:lang w:val="en-GB"/>
        </w:rPr>
        <w:t xml:space="preserve"> it is key that tax expenditure evaluations </w:t>
      </w:r>
      <w:r w:rsidR="00224C4C" w:rsidRPr="00624427">
        <w:rPr>
          <w:sz w:val="24"/>
          <w:szCs w:val="24"/>
          <w:lang w:val="en-GB"/>
        </w:rPr>
        <w:t xml:space="preserve">(or, at least, their main takeaways) are shared with all the </w:t>
      </w:r>
      <w:r w:rsidR="005A4E71" w:rsidRPr="00624427">
        <w:rPr>
          <w:sz w:val="24"/>
          <w:szCs w:val="24"/>
          <w:lang w:val="en-GB"/>
        </w:rPr>
        <w:t xml:space="preserve">relevant </w:t>
      </w:r>
      <w:r w:rsidR="00224C4C" w:rsidRPr="00624427">
        <w:rPr>
          <w:sz w:val="24"/>
          <w:szCs w:val="24"/>
          <w:lang w:val="en-GB"/>
        </w:rPr>
        <w:t xml:space="preserve">stakeholders and </w:t>
      </w:r>
      <w:r w:rsidR="005A4E71" w:rsidRPr="00624427">
        <w:rPr>
          <w:sz w:val="24"/>
          <w:szCs w:val="24"/>
          <w:lang w:val="en-GB"/>
        </w:rPr>
        <w:t>f</w:t>
      </w:r>
      <w:r w:rsidR="00224C4C" w:rsidRPr="00624427">
        <w:rPr>
          <w:sz w:val="24"/>
          <w:szCs w:val="24"/>
          <w:lang w:val="en-GB"/>
        </w:rPr>
        <w:t xml:space="preserve">ed </w:t>
      </w:r>
      <w:r w:rsidR="005A4E71" w:rsidRPr="00624427">
        <w:rPr>
          <w:sz w:val="24"/>
          <w:szCs w:val="24"/>
          <w:lang w:val="en-GB"/>
        </w:rPr>
        <w:t xml:space="preserve">into </w:t>
      </w:r>
      <w:r w:rsidR="00224C4C" w:rsidRPr="00624427">
        <w:rPr>
          <w:sz w:val="24"/>
          <w:szCs w:val="24"/>
          <w:lang w:val="en-GB"/>
        </w:rPr>
        <w:t>tax expenditure policy making.</w:t>
      </w:r>
      <w:r w:rsidR="00017EB1" w:rsidRPr="00624427">
        <w:rPr>
          <w:sz w:val="24"/>
          <w:szCs w:val="24"/>
          <w:lang w:val="en-GB"/>
        </w:rPr>
        <w:t xml:space="preserve"> </w:t>
      </w:r>
      <w:r w:rsidR="005A4E71" w:rsidRPr="00624427">
        <w:rPr>
          <w:sz w:val="24"/>
          <w:szCs w:val="24"/>
          <w:lang w:val="en-GB"/>
        </w:rPr>
        <w:t>Even prior to the implementation of tax expenditures, s</w:t>
      </w:r>
      <w:r w:rsidR="000B3A7F" w:rsidRPr="00624427">
        <w:rPr>
          <w:sz w:val="24"/>
          <w:szCs w:val="24"/>
          <w:lang w:val="en-GB"/>
        </w:rPr>
        <w:t xml:space="preserve">etting up new </w:t>
      </w:r>
      <w:r w:rsidR="005A4E71" w:rsidRPr="00624427">
        <w:rPr>
          <w:sz w:val="24"/>
          <w:szCs w:val="24"/>
          <w:lang w:val="en-GB"/>
        </w:rPr>
        <w:t>provisions</w:t>
      </w:r>
      <w:r w:rsidR="000B3A7F" w:rsidRPr="00624427">
        <w:rPr>
          <w:sz w:val="24"/>
          <w:szCs w:val="24"/>
          <w:lang w:val="en-GB"/>
        </w:rPr>
        <w:t xml:space="preserve"> should also take place in a context of transparency. In this case, transparency should cover the criteria applied and procedures followed in the process, as well as the expected costs, benefits and spillovers generated by the measure.</w:t>
      </w:r>
    </w:p>
    <w:p w14:paraId="1B897B21" w14:textId="67ADCF37" w:rsidR="00017EB1" w:rsidRPr="00624427" w:rsidRDefault="00017EB1" w:rsidP="00017EB1">
      <w:pPr>
        <w:pStyle w:val="Listenabsatz"/>
        <w:numPr>
          <w:ilvl w:val="0"/>
          <w:numId w:val="1"/>
        </w:numPr>
        <w:rPr>
          <w:b/>
          <w:sz w:val="24"/>
          <w:szCs w:val="24"/>
          <w:lang w:val="en-GB"/>
        </w:rPr>
      </w:pPr>
      <w:r w:rsidRPr="00624427">
        <w:rPr>
          <w:b/>
          <w:sz w:val="24"/>
          <w:szCs w:val="24"/>
          <w:lang w:val="en-GB"/>
        </w:rPr>
        <w:t>Rationalising Tax Expenditures: Consistency</w:t>
      </w:r>
    </w:p>
    <w:p w14:paraId="386800D4" w14:textId="27708CC5" w:rsidR="005A4E71" w:rsidRPr="00624427" w:rsidRDefault="00017EB1" w:rsidP="009C084D">
      <w:pPr>
        <w:jc w:val="both"/>
        <w:rPr>
          <w:sz w:val="24"/>
          <w:szCs w:val="24"/>
          <w:lang w:val="en-GB"/>
        </w:rPr>
      </w:pPr>
      <w:r w:rsidRPr="00624427">
        <w:rPr>
          <w:sz w:val="24"/>
          <w:szCs w:val="24"/>
          <w:lang w:val="en-GB"/>
        </w:rPr>
        <w:t xml:space="preserve">Transparency is a necessary condition for the rationalisation of tax expenditures, but it is certainly not a sufficient one. </w:t>
      </w:r>
      <w:r w:rsidR="004E4809">
        <w:rPr>
          <w:sz w:val="24"/>
          <w:szCs w:val="24"/>
          <w:lang w:val="en-GB"/>
        </w:rPr>
        <w:t>C</w:t>
      </w:r>
      <w:r w:rsidR="005A4E71" w:rsidRPr="00624427">
        <w:rPr>
          <w:sz w:val="24"/>
          <w:szCs w:val="24"/>
          <w:lang w:val="en-GB"/>
        </w:rPr>
        <w:t xml:space="preserve">onsistency </w:t>
      </w:r>
      <w:r w:rsidR="004E4809">
        <w:rPr>
          <w:sz w:val="24"/>
          <w:szCs w:val="24"/>
          <w:lang w:val="en-GB"/>
        </w:rPr>
        <w:t>is</w:t>
      </w:r>
      <w:r w:rsidR="004E4809" w:rsidRPr="00624427">
        <w:rPr>
          <w:sz w:val="24"/>
          <w:szCs w:val="24"/>
          <w:lang w:val="en-GB"/>
        </w:rPr>
        <w:t xml:space="preserve"> </w:t>
      </w:r>
      <w:r w:rsidR="005A4E71" w:rsidRPr="00624427">
        <w:rPr>
          <w:sz w:val="24"/>
          <w:szCs w:val="24"/>
          <w:lang w:val="en-GB"/>
        </w:rPr>
        <w:t xml:space="preserve">a second dimension that governments need to take into account. In the context of the present input paper, consistency refers to the application of shared standards and regulations that govern the definition of tax expenditures, </w:t>
      </w:r>
      <w:r w:rsidR="00523994">
        <w:rPr>
          <w:sz w:val="24"/>
          <w:szCs w:val="24"/>
          <w:lang w:val="en-GB"/>
        </w:rPr>
        <w:t xml:space="preserve">their evaluation and </w:t>
      </w:r>
      <w:r w:rsidR="005A4E71" w:rsidRPr="00624427">
        <w:rPr>
          <w:sz w:val="24"/>
          <w:szCs w:val="24"/>
          <w:lang w:val="en-GB"/>
        </w:rPr>
        <w:t xml:space="preserve">the estimation of revenue forgone – both domestically and internationally. </w:t>
      </w:r>
      <w:r w:rsidR="0072083A">
        <w:rPr>
          <w:sz w:val="24"/>
          <w:szCs w:val="24"/>
          <w:lang w:val="en-GB"/>
        </w:rPr>
        <w:t xml:space="preserve">While governments should be free to apply the tax expenditures they deem </w:t>
      </w:r>
      <w:r w:rsidR="0072083A">
        <w:rPr>
          <w:sz w:val="24"/>
          <w:szCs w:val="24"/>
          <w:lang w:val="en-GB"/>
        </w:rPr>
        <w:lastRenderedPageBreak/>
        <w:t xml:space="preserve">necessary or justified under national and international law, they should do so in a way that allows those affected by these policies to understand the nature and scope of the measures. </w:t>
      </w:r>
    </w:p>
    <w:p w14:paraId="4FAC8489" w14:textId="36F3B26B" w:rsidR="003D5C25" w:rsidRPr="00624427" w:rsidRDefault="00017EB1" w:rsidP="003D5C25">
      <w:pPr>
        <w:jc w:val="both"/>
        <w:rPr>
          <w:sz w:val="24"/>
          <w:szCs w:val="24"/>
          <w:lang w:val="en-GB"/>
        </w:rPr>
      </w:pPr>
      <w:r w:rsidRPr="00624427">
        <w:rPr>
          <w:sz w:val="24"/>
          <w:szCs w:val="24"/>
          <w:lang w:val="en-GB"/>
        </w:rPr>
        <w:t xml:space="preserve">One important factor to take into account in this regard is the fact that tax expenditures are always granted upon a national benchmark system. The way how benchmarks are being defined and tax expenditures categorised differs widely across countries. </w:t>
      </w:r>
      <w:r w:rsidR="008C7134">
        <w:rPr>
          <w:sz w:val="24"/>
          <w:szCs w:val="24"/>
          <w:lang w:val="en-GB"/>
        </w:rPr>
        <w:t xml:space="preserve">To give an example, </w:t>
      </w:r>
      <w:r w:rsidR="007B29AF">
        <w:rPr>
          <w:sz w:val="24"/>
          <w:szCs w:val="24"/>
          <w:lang w:val="en-GB"/>
        </w:rPr>
        <w:t xml:space="preserve">some governments implement </w:t>
      </w:r>
      <w:r w:rsidR="008C7134">
        <w:rPr>
          <w:sz w:val="24"/>
          <w:szCs w:val="24"/>
          <w:lang w:val="en-GB"/>
        </w:rPr>
        <w:t xml:space="preserve">certain </w:t>
      </w:r>
      <w:r w:rsidR="007B29AF">
        <w:rPr>
          <w:sz w:val="24"/>
          <w:szCs w:val="24"/>
          <w:lang w:val="en-GB"/>
        </w:rPr>
        <w:t>across-the-board or</w:t>
      </w:r>
      <w:r w:rsidR="008C7134">
        <w:rPr>
          <w:sz w:val="24"/>
          <w:szCs w:val="24"/>
          <w:lang w:val="en-GB"/>
        </w:rPr>
        <w:t xml:space="preserve"> lump sum exemptions</w:t>
      </w:r>
      <w:r w:rsidR="007B29AF">
        <w:rPr>
          <w:sz w:val="24"/>
          <w:szCs w:val="24"/>
          <w:lang w:val="en-GB"/>
        </w:rPr>
        <w:t xml:space="preserve"> as tax simplification measures. As such, they are</w:t>
      </w:r>
      <w:r w:rsidR="008C7134">
        <w:rPr>
          <w:sz w:val="24"/>
          <w:szCs w:val="24"/>
          <w:lang w:val="en-GB"/>
        </w:rPr>
        <w:t xml:space="preserve"> not considered tax expenditures and, consequently, neit</w:t>
      </w:r>
      <w:r w:rsidR="007B387C">
        <w:rPr>
          <w:sz w:val="24"/>
          <w:szCs w:val="24"/>
          <w:lang w:val="en-GB"/>
        </w:rPr>
        <w:t>her estimated nor reported. Lack of consistency in the identification of tax expenditures</w:t>
      </w:r>
      <w:r w:rsidR="008C7134">
        <w:rPr>
          <w:sz w:val="24"/>
          <w:szCs w:val="24"/>
          <w:lang w:val="en-GB"/>
        </w:rPr>
        <w:t xml:space="preserve"> leads to uncertainty, adds to </w:t>
      </w:r>
      <w:r w:rsidR="003D5C25">
        <w:rPr>
          <w:sz w:val="24"/>
          <w:szCs w:val="24"/>
          <w:lang w:val="en-GB"/>
        </w:rPr>
        <w:t>the</w:t>
      </w:r>
      <w:r w:rsidR="008C7134">
        <w:rPr>
          <w:sz w:val="24"/>
          <w:szCs w:val="24"/>
          <w:lang w:val="en-GB"/>
        </w:rPr>
        <w:t xml:space="preserve"> complexity </w:t>
      </w:r>
      <w:r w:rsidR="003D5C25">
        <w:rPr>
          <w:sz w:val="24"/>
          <w:szCs w:val="24"/>
          <w:lang w:val="en-GB"/>
        </w:rPr>
        <w:t xml:space="preserve">of tax systems </w:t>
      </w:r>
      <w:r w:rsidR="008C7134">
        <w:rPr>
          <w:sz w:val="24"/>
          <w:szCs w:val="24"/>
          <w:lang w:val="en-GB"/>
        </w:rPr>
        <w:t xml:space="preserve">and </w:t>
      </w:r>
      <w:r w:rsidR="003D5C25">
        <w:rPr>
          <w:sz w:val="24"/>
          <w:szCs w:val="24"/>
          <w:lang w:val="en-GB"/>
        </w:rPr>
        <w:t>may undermine sound fiscal planning.</w:t>
      </w:r>
      <w:r w:rsidR="003D5C25" w:rsidRPr="003D5C25">
        <w:rPr>
          <w:sz w:val="24"/>
          <w:szCs w:val="24"/>
          <w:lang w:val="en-GB"/>
        </w:rPr>
        <w:t xml:space="preserve"> </w:t>
      </w:r>
      <w:r w:rsidR="003D5C25">
        <w:rPr>
          <w:sz w:val="24"/>
          <w:szCs w:val="24"/>
          <w:lang w:val="en-GB"/>
        </w:rPr>
        <w:t xml:space="preserve">An international glossary and check list could </w:t>
      </w:r>
      <w:r w:rsidR="007B387C">
        <w:rPr>
          <w:sz w:val="24"/>
          <w:szCs w:val="24"/>
          <w:lang w:val="en-GB"/>
        </w:rPr>
        <w:t>assist</w:t>
      </w:r>
      <w:r w:rsidR="003D5C25">
        <w:rPr>
          <w:sz w:val="24"/>
          <w:szCs w:val="24"/>
          <w:lang w:val="en-GB"/>
        </w:rPr>
        <w:t xml:space="preserve"> governments to identify the tax expenditures they use properly. </w:t>
      </w:r>
    </w:p>
    <w:p w14:paraId="71D551F2" w14:textId="2C8A8907" w:rsidR="003D5C25" w:rsidRDefault="00A95BBD" w:rsidP="00F06341">
      <w:pPr>
        <w:jc w:val="both"/>
        <w:rPr>
          <w:sz w:val="24"/>
          <w:szCs w:val="24"/>
          <w:lang w:val="en-GB"/>
        </w:rPr>
      </w:pPr>
      <w:r w:rsidRPr="00624427">
        <w:rPr>
          <w:sz w:val="24"/>
          <w:szCs w:val="24"/>
          <w:lang w:val="en-GB"/>
        </w:rPr>
        <w:t>Similarly, governments are not always consistent when setting up frameworks for ex-ante asse</w:t>
      </w:r>
      <w:r w:rsidR="003D5C25">
        <w:rPr>
          <w:sz w:val="24"/>
          <w:szCs w:val="24"/>
          <w:lang w:val="en-GB"/>
        </w:rPr>
        <w:t xml:space="preserve">ssments or ex-post evaluations. </w:t>
      </w:r>
      <w:r w:rsidR="00F06341" w:rsidRPr="00F06341">
        <w:rPr>
          <w:sz w:val="24"/>
          <w:szCs w:val="24"/>
          <w:lang w:val="en-GB"/>
        </w:rPr>
        <w:t xml:space="preserve">Evaluating </w:t>
      </w:r>
      <w:r w:rsidR="00F06341">
        <w:rPr>
          <w:sz w:val="24"/>
          <w:szCs w:val="24"/>
          <w:lang w:val="en-GB"/>
        </w:rPr>
        <w:t>tax expenditures</w:t>
      </w:r>
      <w:r w:rsidR="00F06341" w:rsidRPr="00F06341">
        <w:rPr>
          <w:sz w:val="24"/>
          <w:szCs w:val="24"/>
          <w:lang w:val="en-GB"/>
        </w:rPr>
        <w:t xml:space="preserve"> requires, at a minimum, running a cost-benefit analysis based on the observed</w:t>
      </w:r>
      <w:r w:rsidR="00F06341">
        <w:rPr>
          <w:sz w:val="24"/>
          <w:szCs w:val="24"/>
          <w:lang w:val="en-GB"/>
        </w:rPr>
        <w:t xml:space="preserve"> </w:t>
      </w:r>
      <w:r w:rsidR="00F06341" w:rsidRPr="00F06341">
        <w:rPr>
          <w:sz w:val="24"/>
          <w:szCs w:val="24"/>
          <w:lang w:val="en-GB"/>
        </w:rPr>
        <w:t xml:space="preserve">impact of the </w:t>
      </w:r>
      <w:r w:rsidR="004E4809">
        <w:rPr>
          <w:sz w:val="24"/>
          <w:szCs w:val="24"/>
          <w:lang w:val="en-GB"/>
        </w:rPr>
        <w:t>tax expenditure</w:t>
      </w:r>
      <w:r w:rsidR="004E4809" w:rsidRPr="00F06341">
        <w:rPr>
          <w:sz w:val="24"/>
          <w:szCs w:val="24"/>
          <w:lang w:val="en-GB"/>
        </w:rPr>
        <w:t xml:space="preserve"> </w:t>
      </w:r>
      <w:r w:rsidR="00F06341">
        <w:rPr>
          <w:sz w:val="24"/>
          <w:szCs w:val="24"/>
          <w:lang w:val="en-GB"/>
        </w:rPr>
        <w:t>measure</w:t>
      </w:r>
      <w:r w:rsidR="00F06341" w:rsidRPr="00F06341">
        <w:rPr>
          <w:sz w:val="24"/>
          <w:szCs w:val="24"/>
          <w:lang w:val="en-GB"/>
        </w:rPr>
        <w:t>. A comprehensive evaluation design include</w:t>
      </w:r>
      <w:r w:rsidR="00F06341">
        <w:rPr>
          <w:sz w:val="24"/>
          <w:szCs w:val="24"/>
          <w:lang w:val="en-GB"/>
        </w:rPr>
        <w:t>s</w:t>
      </w:r>
      <w:r w:rsidR="00F06341" w:rsidRPr="00F06341">
        <w:rPr>
          <w:sz w:val="24"/>
          <w:szCs w:val="24"/>
          <w:lang w:val="en-GB"/>
        </w:rPr>
        <w:t xml:space="preserve"> identifying spillover effects (both</w:t>
      </w:r>
      <w:r w:rsidR="00F06341">
        <w:rPr>
          <w:sz w:val="24"/>
          <w:szCs w:val="24"/>
          <w:lang w:val="en-GB"/>
        </w:rPr>
        <w:t xml:space="preserve"> </w:t>
      </w:r>
      <w:r w:rsidR="00F06341" w:rsidRPr="00F06341">
        <w:rPr>
          <w:sz w:val="24"/>
          <w:szCs w:val="24"/>
          <w:lang w:val="en-GB"/>
        </w:rPr>
        <w:t xml:space="preserve">positive and negative) arising from the implementation of </w:t>
      </w:r>
      <w:r w:rsidR="004E4809">
        <w:rPr>
          <w:sz w:val="24"/>
          <w:szCs w:val="24"/>
          <w:lang w:val="en-GB"/>
        </w:rPr>
        <w:t>tax expenditures</w:t>
      </w:r>
      <w:r w:rsidR="00F06341" w:rsidRPr="00F06341">
        <w:rPr>
          <w:sz w:val="24"/>
          <w:szCs w:val="24"/>
          <w:lang w:val="en-GB"/>
        </w:rPr>
        <w:t>. Whereas ex-ante assessments and ex</w:t>
      </w:r>
      <w:r w:rsidR="00F06341">
        <w:rPr>
          <w:sz w:val="24"/>
          <w:szCs w:val="24"/>
          <w:lang w:val="en-GB"/>
        </w:rPr>
        <w:t>-</w:t>
      </w:r>
      <w:r w:rsidR="00F06341" w:rsidRPr="00F06341">
        <w:rPr>
          <w:sz w:val="24"/>
          <w:szCs w:val="24"/>
          <w:lang w:val="en-GB"/>
        </w:rPr>
        <w:t>post</w:t>
      </w:r>
      <w:r w:rsidR="00F06341">
        <w:rPr>
          <w:sz w:val="24"/>
          <w:szCs w:val="24"/>
          <w:lang w:val="en-GB"/>
        </w:rPr>
        <w:t xml:space="preserve"> </w:t>
      </w:r>
      <w:r w:rsidR="00F06341" w:rsidRPr="00F06341">
        <w:rPr>
          <w:sz w:val="24"/>
          <w:szCs w:val="24"/>
          <w:lang w:val="en-GB"/>
        </w:rPr>
        <w:t xml:space="preserve">evaluations are different in spirit, substance and take place at different stages within the </w:t>
      </w:r>
      <w:r w:rsidR="004E4809">
        <w:rPr>
          <w:sz w:val="24"/>
          <w:szCs w:val="24"/>
          <w:lang w:val="en-GB"/>
        </w:rPr>
        <w:t>tax expenditure</w:t>
      </w:r>
      <w:r w:rsidR="004E4809" w:rsidRPr="00F06341">
        <w:rPr>
          <w:sz w:val="24"/>
          <w:szCs w:val="24"/>
          <w:lang w:val="en-GB"/>
        </w:rPr>
        <w:t xml:space="preserve"> </w:t>
      </w:r>
      <w:r w:rsidR="00F06341" w:rsidRPr="00F06341">
        <w:rPr>
          <w:sz w:val="24"/>
          <w:szCs w:val="24"/>
          <w:lang w:val="en-GB"/>
        </w:rPr>
        <w:t>policy</w:t>
      </w:r>
      <w:r w:rsidR="00F06341">
        <w:rPr>
          <w:sz w:val="24"/>
          <w:szCs w:val="24"/>
          <w:lang w:val="en-GB"/>
        </w:rPr>
        <w:t xml:space="preserve"> </w:t>
      </w:r>
      <w:r w:rsidR="00F06341" w:rsidRPr="00F06341">
        <w:rPr>
          <w:sz w:val="24"/>
          <w:szCs w:val="24"/>
          <w:lang w:val="en-GB"/>
        </w:rPr>
        <w:t>cycle, they are</w:t>
      </w:r>
      <w:r w:rsidR="00F06341">
        <w:rPr>
          <w:sz w:val="24"/>
          <w:szCs w:val="24"/>
          <w:lang w:val="en-GB"/>
        </w:rPr>
        <w:t xml:space="preserve"> clearly</w:t>
      </w:r>
      <w:r w:rsidR="00F06341" w:rsidRPr="00F06341">
        <w:rPr>
          <w:sz w:val="24"/>
          <w:szCs w:val="24"/>
          <w:lang w:val="en-GB"/>
        </w:rPr>
        <w:t xml:space="preserve"> interconnected. It is worth designing a comprehensive evaluation framework that covers</w:t>
      </w:r>
      <w:r w:rsidR="00F06341">
        <w:rPr>
          <w:sz w:val="24"/>
          <w:szCs w:val="24"/>
          <w:lang w:val="en-GB"/>
        </w:rPr>
        <w:t xml:space="preserve"> </w:t>
      </w:r>
      <w:r w:rsidR="00F06341" w:rsidRPr="00F06341">
        <w:rPr>
          <w:sz w:val="24"/>
          <w:szCs w:val="24"/>
          <w:lang w:val="en-GB"/>
        </w:rPr>
        <w:t>both dimensions</w:t>
      </w:r>
      <w:r w:rsidR="00F06341">
        <w:rPr>
          <w:sz w:val="24"/>
          <w:szCs w:val="24"/>
          <w:lang w:val="en-GB"/>
        </w:rPr>
        <w:t xml:space="preserve"> </w:t>
      </w:r>
      <w:r w:rsidR="00C129CE">
        <w:rPr>
          <w:sz w:val="24"/>
          <w:szCs w:val="24"/>
          <w:lang w:val="en-GB"/>
        </w:rPr>
        <w:t>(Redonda et al., 2023</w:t>
      </w:r>
      <w:r w:rsidR="002E7059">
        <w:rPr>
          <w:sz w:val="24"/>
          <w:szCs w:val="24"/>
          <w:lang w:val="en-GB"/>
        </w:rPr>
        <w:t>a</w:t>
      </w:r>
      <w:r w:rsidR="00C129CE">
        <w:rPr>
          <w:sz w:val="24"/>
          <w:szCs w:val="24"/>
          <w:lang w:val="en-GB"/>
        </w:rPr>
        <w:t>)</w:t>
      </w:r>
      <w:r w:rsidR="00F06341" w:rsidRPr="00F06341">
        <w:rPr>
          <w:sz w:val="24"/>
          <w:szCs w:val="24"/>
          <w:lang w:val="en-GB"/>
        </w:rPr>
        <w:t>.</w:t>
      </w:r>
    </w:p>
    <w:p w14:paraId="5CADD5DF" w14:textId="214D263F" w:rsidR="00A95BBD" w:rsidRPr="00624427" w:rsidRDefault="003D5C25" w:rsidP="00C129CE">
      <w:pPr>
        <w:jc w:val="both"/>
        <w:rPr>
          <w:sz w:val="24"/>
          <w:szCs w:val="24"/>
          <w:lang w:val="en-GB"/>
        </w:rPr>
      </w:pPr>
      <w:r>
        <w:rPr>
          <w:sz w:val="24"/>
          <w:szCs w:val="24"/>
          <w:lang w:val="en-GB"/>
        </w:rPr>
        <w:t xml:space="preserve">Not least, governments should </w:t>
      </w:r>
      <w:r w:rsidR="00F06341">
        <w:rPr>
          <w:sz w:val="24"/>
          <w:szCs w:val="24"/>
          <w:lang w:val="en-GB"/>
        </w:rPr>
        <w:t>seek consistency</w:t>
      </w:r>
      <w:r>
        <w:rPr>
          <w:sz w:val="24"/>
          <w:szCs w:val="24"/>
          <w:lang w:val="en-GB"/>
        </w:rPr>
        <w:t xml:space="preserve"> in terms of the </w:t>
      </w:r>
      <w:r w:rsidR="004E4809">
        <w:rPr>
          <w:sz w:val="24"/>
          <w:szCs w:val="24"/>
          <w:lang w:val="en-GB"/>
        </w:rPr>
        <w:t xml:space="preserve">processes, </w:t>
      </w:r>
      <w:r>
        <w:rPr>
          <w:sz w:val="24"/>
          <w:szCs w:val="24"/>
          <w:lang w:val="en-GB"/>
        </w:rPr>
        <w:t>methods</w:t>
      </w:r>
      <w:r w:rsidR="00F06341">
        <w:rPr>
          <w:sz w:val="24"/>
          <w:szCs w:val="24"/>
          <w:lang w:val="en-GB"/>
        </w:rPr>
        <w:t xml:space="preserve"> and data</w:t>
      </w:r>
      <w:r>
        <w:rPr>
          <w:sz w:val="24"/>
          <w:szCs w:val="24"/>
          <w:lang w:val="en-GB"/>
        </w:rPr>
        <w:t xml:space="preserve"> they use to estimate revenue forgone. </w:t>
      </w:r>
      <w:r w:rsidR="004E4809">
        <w:rPr>
          <w:sz w:val="24"/>
          <w:szCs w:val="24"/>
          <w:lang w:val="en-GB"/>
        </w:rPr>
        <w:t xml:space="preserve">For instance, </w:t>
      </w:r>
      <w:r w:rsidR="004E4809" w:rsidRPr="00624427">
        <w:rPr>
          <w:sz w:val="24"/>
          <w:szCs w:val="24"/>
          <w:lang w:val="en-GB"/>
        </w:rPr>
        <w:t>if the competencies of setting up and operating tax expenditures are spread across a large number of governmental bodies, policy consistency might be difficult to achieve.</w:t>
      </w:r>
      <w:r w:rsidR="004E4809">
        <w:rPr>
          <w:sz w:val="24"/>
          <w:szCs w:val="24"/>
          <w:lang w:val="en-GB"/>
        </w:rPr>
        <w:t xml:space="preserve"> </w:t>
      </w:r>
      <w:r w:rsidR="00F06341">
        <w:rPr>
          <w:sz w:val="24"/>
          <w:szCs w:val="24"/>
          <w:lang w:val="en-GB"/>
        </w:rPr>
        <w:t xml:space="preserve">In recent years, several international organisations have </w:t>
      </w:r>
      <w:r w:rsidR="00B43992">
        <w:rPr>
          <w:sz w:val="24"/>
          <w:szCs w:val="24"/>
          <w:lang w:val="en-GB"/>
        </w:rPr>
        <w:t xml:space="preserve">set up toolkits or manuals that provide guidance in this regard </w:t>
      </w:r>
      <w:r w:rsidR="001757CD">
        <w:rPr>
          <w:sz w:val="24"/>
          <w:szCs w:val="24"/>
          <w:lang w:val="en-GB"/>
        </w:rPr>
        <w:t>(</w:t>
      </w:r>
      <w:r w:rsidR="00C129CE">
        <w:rPr>
          <w:sz w:val="24"/>
          <w:szCs w:val="24"/>
          <w:lang w:val="en-GB"/>
        </w:rPr>
        <w:t xml:space="preserve">IMF et al., 2015; </w:t>
      </w:r>
      <w:r w:rsidR="001757CD">
        <w:rPr>
          <w:sz w:val="24"/>
          <w:szCs w:val="24"/>
          <w:lang w:val="en-GB"/>
        </w:rPr>
        <w:t>World Bank, 2024)</w:t>
      </w:r>
      <w:r w:rsidR="00B43992">
        <w:rPr>
          <w:sz w:val="24"/>
          <w:szCs w:val="24"/>
          <w:lang w:val="en-GB"/>
        </w:rPr>
        <w:t xml:space="preserve">. </w:t>
      </w:r>
    </w:p>
    <w:p w14:paraId="4B02E324" w14:textId="639F1889" w:rsidR="00964E7E" w:rsidRPr="00624427" w:rsidRDefault="00964E7E" w:rsidP="00964E7E">
      <w:pPr>
        <w:pStyle w:val="Listenabsatz"/>
        <w:numPr>
          <w:ilvl w:val="0"/>
          <w:numId w:val="1"/>
        </w:numPr>
        <w:rPr>
          <w:b/>
          <w:sz w:val="24"/>
          <w:szCs w:val="24"/>
          <w:lang w:val="en-GB"/>
        </w:rPr>
      </w:pPr>
      <w:r w:rsidRPr="00624427">
        <w:rPr>
          <w:b/>
          <w:sz w:val="24"/>
          <w:szCs w:val="24"/>
          <w:lang w:val="en-GB"/>
        </w:rPr>
        <w:t>The new international context</w:t>
      </w:r>
    </w:p>
    <w:p w14:paraId="67959190" w14:textId="3E1074E2" w:rsidR="00C77F41" w:rsidRPr="00624427" w:rsidRDefault="00251990" w:rsidP="009C084D">
      <w:pPr>
        <w:jc w:val="both"/>
        <w:rPr>
          <w:sz w:val="24"/>
          <w:szCs w:val="24"/>
          <w:lang w:val="en-GB"/>
        </w:rPr>
      </w:pPr>
      <w:r w:rsidRPr="00624427">
        <w:rPr>
          <w:sz w:val="24"/>
          <w:szCs w:val="24"/>
          <w:lang w:val="en-GB"/>
        </w:rPr>
        <w:t xml:space="preserve">With the initiative on base erosion and profit shifting (BEPS) under the roof of the OECD, new standards and regulations have been introduced at the international level that are already shaping the way how governments </w:t>
      </w:r>
      <w:r w:rsidR="00E01721" w:rsidRPr="00624427">
        <w:rPr>
          <w:sz w:val="24"/>
          <w:szCs w:val="24"/>
          <w:lang w:val="en-GB"/>
        </w:rPr>
        <w:t xml:space="preserve">use tax expenditures, particularly with regard to investment incentives. </w:t>
      </w:r>
      <w:r w:rsidR="00C77F41" w:rsidRPr="00624427">
        <w:rPr>
          <w:sz w:val="24"/>
          <w:szCs w:val="24"/>
          <w:lang w:val="en-GB"/>
        </w:rPr>
        <w:t xml:space="preserve">One </w:t>
      </w:r>
      <w:r w:rsidR="00C129CE">
        <w:rPr>
          <w:sz w:val="24"/>
          <w:szCs w:val="24"/>
          <w:lang w:val="en-GB"/>
        </w:rPr>
        <w:t>core</w:t>
      </w:r>
      <w:r w:rsidR="00C77F41" w:rsidRPr="00624427">
        <w:rPr>
          <w:sz w:val="24"/>
          <w:szCs w:val="24"/>
          <w:lang w:val="en-GB"/>
        </w:rPr>
        <w:t xml:space="preserve"> element of this process is the introduction of a global minimum tax of 15 percent that applies to </w:t>
      </w:r>
      <w:r w:rsidR="001F08EE" w:rsidRPr="00624427">
        <w:rPr>
          <w:sz w:val="24"/>
          <w:szCs w:val="24"/>
          <w:lang w:val="en-GB"/>
        </w:rPr>
        <w:t>multinational enterprises (MNEs)</w:t>
      </w:r>
      <w:r w:rsidR="00C77F41" w:rsidRPr="00624427">
        <w:rPr>
          <w:sz w:val="24"/>
          <w:szCs w:val="24"/>
          <w:lang w:val="en-GB"/>
        </w:rPr>
        <w:t xml:space="preserve"> with a </w:t>
      </w:r>
      <w:r w:rsidR="001F08EE" w:rsidRPr="00624427">
        <w:rPr>
          <w:sz w:val="24"/>
          <w:szCs w:val="24"/>
          <w:lang w:val="en-GB"/>
        </w:rPr>
        <w:t>consolidated revenue</w:t>
      </w:r>
      <w:r w:rsidR="00C77F41" w:rsidRPr="00624427">
        <w:rPr>
          <w:sz w:val="24"/>
          <w:szCs w:val="24"/>
          <w:lang w:val="en-GB"/>
        </w:rPr>
        <w:t xml:space="preserve"> of more than 750 million USD</w:t>
      </w:r>
      <w:r w:rsidR="001F08EE" w:rsidRPr="00624427">
        <w:rPr>
          <w:sz w:val="24"/>
          <w:szCs w:val="24"/>
          <w:lang w:val="en-GB"/>
        </w:rPr>
        <w:t>. The global minimum tax is</w:t>
      </w:r>
      <w:r w:rsidR="00C77F41" w:rsidRPr="00624427">
        <w:rPr>
          <w:sz w:val="24"/>
          <w:szCs w:val="24"/>
          <w:lang w:val="en-GB"/>
        </w:rPr>
        <w:t xml:space="preserve"> part of the so-called “Pillar 2” or Global Anti-Base Erosion Model Rules (GloBE). </w:t>
      </w:r>
      <w:r w:rsidR="00C129CE">
        <w:rPr>
          <w:sz w:val="24"/>
          <w:szCs w:val="24"/>
          <w:lang w:val="en-GB"/>
        </w:rPr>
        <w:t>In the calculations of taxable income and effective tax rates, the treatment of tax expenditures needs to be taken into account, as a recent paper by the OECD underscores (González Cabral et al., 2023).</w:t>
      </w:r>
      <w:r w:rsidR="004E4809">
        <w:rPr>
          <w:sz w:val="24"/>
          <w:szCs w:val="24"/>
          <w:lang w:val="en-GB"/>
        </w:rPr>
        <w:t xml:space="preserve"> This provides a clear</w:t>
      </w:r>
      <w:r w:rsidR="007B387C">
        <w:rPr>
          <w:sz w:val="24"/>
          <w:szCs w:val="24"/>
          <w:lang w:val="en-GB"/>
        </w:rPr>
        <w:t>-</w:t>
      </w:r>
      <w:r w:rsidR="004E4809">
        <w:rPr>
          <w:sz w:val="24"/>
          <w:szCs w:val="24"/>
          <w:lang w:val="en-GB"/>
        </w:rPr>
        <w:t xml:space="preserve">cut illustration of an area where enhancing transparency in the tax expenditure field in a coordinated way would have a significant positive effect.   </w:t>
      </w:r>
      <w:r w:rsidR="00C129CE">
        <w:rPr>
          <w:sz w:val="24"/>
          <w:szCs w:val="24"/>
          <w:lang w:val="en-GB"/>
        </w:rPr>
        <w:t xml:space="preserve"> </w:t>
      </w:r>
    </w:p>
    <w:p w14:paraId="4F469477" w14:textId="3FFE3A0D" w:rsidR="00130480" w:rsidRPr="00624427" w:rsidRDefault="00130480" w:rsidP="00130480">
      <w:pPr>
        <w:pStyle w:val="Listenabsatz"/>
        <w:numPr>
          <w:ilvl w:val="0"/>
          <w:numId w:val="1"/>
        </w:numPr>
        <w:rPr>
          <w:b/>
          <w:sz w:val="24"/>
          <w:szCs w:val="24"/>
          <w:lang w:val="en-GB"/>
        </w:rPr>
      </w:pPr>
      <w:r w:rsidRPr="00624427">
        <w:rPr>
          <w:b/>
          <w:sz w:val="24"/>
          <w:szCs w:val="24"/>
          <w:lang w:val="en-GB"/>
        </w:rPr>
        <w:t>Conclusion: An international agenda for the rationalisation of tax expenditures</w:t>
      </w:r>
    </w:p>
    <w:p w14:paraId="1705E682" w14:textId="7C59283A" w:rsidR="00130480" w:rsidRPr="00624427" w:rsidRDefault="00624427" w:rsidP="002E7059">
      <w:pPr>
        <w:jc w:val="both"/>
        <w:rPr>
          <w:rFonts w:cstheme="minorHAnsi"/>
          <w:sz w:val="24"/>
          <w:szCs w:val="24"/>
          <w:lang w:val="en-GB"/>
        </w:rPr>
      </w:pPr>
      <w:r w:rsidRPr="00624427">
        <w:rPr>
          <w:sz w:val="24"/>
          <w:szCs w:val="24"/>
          <w:lang w:val="en-GB"/>
        </w:rPr>
        <w:t xml:space="preserve">The </w:t>
      </w:r>
      <w:r w:rsidRPr="00624427">
        <w:rPr>
          <w:rFonts w:cstheme="minorHAnsi"/>
          <w:sz w:val="24"/>
          <w:szCs w:val="24"/>
          <w:lang w:val="en-GB"/>
        </w:rPr>
        <w:t xml:space="preserve">Fourth International Conference on Financing for Development (FfD4) needs to note, and take action upon, </w:t>
      </w:r>
      <w:r w:rsidR="002E7059">
        <w:rPr>
          <w:rFonts w:cstheme="minorHAnsi"/>
          <w:sz w:val="24"/>
          <w:szCs w:val="24"/>
          <w:lang w:val="en-GB"/>
        </w:rPr>
        <w:t>two</w:t>
      </w:r>
      <w:r w:rsidRPr="00624427">
        <w:rPr>
          <w:rFonts w:cstheme="minorHAnsi"/>
          <w:sz w:val="24"/>
          <w:szCs w:val="24"/>
          <w:lang w:val="en-GB"/>
        </w:rPr>
        <w:t xml:space="preserve"> basic facts:</w:t>
      </w:r>
    </w:p>
    <w:p w14:paraId="578039A8" w14:textId="402688AC" w:rsidR="00624427" w:rsidRPr="00624427" w:rsidRDefault="00624427" w:rsidP="002E7059">
      <w:pPr>
        <w:jc w:val="both"/>
        <w:rPr>
          <w:rFonts w:cstheme="minorHAnsi"/>
          <w:sz w:val="24"/>
          <w:szCs w:val="24"/>
          <w:lang w:val="en-GB"/>
        </w:rPr>
      </w:pPr>
      <w:r w:rsidRPr="00624427">
        <w:rPr>
          <w:rFonts w:cstheme="minorHAnsi"/>
          <w:sz w:val="24"/>
          <w:szCs w:val="24"/>
          <w:lang w:val="en-GB"/>
        </w:rPr>
        <w:lastRenderedPageBreak/>
        <w:t xml:space="preserve">First, tax expenditures are a hugely relevant, and so far widely </w:t>
      </w:r>
      <w:r w:rsidR="004E4809">
        <w:rPr>
          <w:rFonts w:cstheme="minorHAnsi"/>
          <w:sz w:val="24"/>
          <w:szCs w:val="24"/>
          <w:lang w:val="en-GB"/>
        </w:rPr>
        <w:t>neglected</w:t>
      </w:r>
      <w:r w:rsidRPr="00624427">
        <w:rPr>
          <w:rFonts w:cstheme="minorHAnsi"/>
          <w:sz w:val="24"/>
          <w:szCs w:val="24"/>
          <w:lang w:val="en-GB"/>
        </w:rPr>
        <w:t>, element of public finance. Any efforts to make public revenue and expenditure systems fit for purpose for the challenges of the next decades must take tax expenditures into account. Hence, the international community should agree on minimum standards of public tax expenditure reporting, such as those laid out by the GTETI.</w:t>
      </w:r>
      <w:r>
        <w:rPr>
          <w:rFonts w:cstheme="minorHAnsi"/>
          <w:sz w:val="24"/>
          <w:szCs w:val="24"/>
          <w:lang w:val="en-GB"/>
        </w:rPr>
        <w:t xml:space="preserve"> In addition, governments should commit to regular and comprehensive evaluations of the tax expenditures they use, and to make the results of such evaluations accessible to the public. </w:t>
      </w:r>
    </w:p>
    <w:p w14:paraId="3C6B65E6" w14:textId="11297C4C" w:rsidR="00624427" w:rsidRDefault="00834DF1" w:rsidP="004E4809">
      <w:pPr>
        <w:jc w:val="both"/>
        <w:rPr>
          <w:rFonts w:cstheme="minorHAnsi"/>
          <w:sz w:val="24"/>
          <w:szCs w:val="24"/>
          <w:lang w:val="en-GB"/>
        </w:rPr>
      </w:pPr>
      <w:r>
        <w:rPr>
          <w:rFonts w:cstheme="minorHAnsi"/>
          <w:sz w:val="24"/>
          <w:szCs w:val="24"/>
          <w:lang w:val="en-GB"/>
        </w:rPr>
        <w:t>Second, while tax expenditures are typically set up and operated by national (and</w:t>
      </w:r>
      <w:r w:rsidR="002F3AA9">
        <w:rPr>
          <w:rFonts w:cstheme="minorHAnsi"/>
          <w:sz w:val="24"/>
          <w:szCs w:val="24"/>
          <w:lang w:val="en-GB"/>
        </w:rPr>
        <w:t>, in some</w:t>
      </w:r>
      <w:r>
        <w:rPr>
          <w:rFonts w:cstheme="minorHAnsi"/>
          <w:sz w:val="24"/>
          <w:szCs w:val="24"/>
          <w:lang w:val="en-GB"/>
        </w:rPr>
        <w:t xml:space="preserve"> </w:t>
      </w:r>
      <w:r w:rsidR="002F3AA9">
        <w:rPr>
          <w:rFonts w:cstheme="minorHAnsi"/>
          <w:sz w:val="24"/>
          <w:szCs w:val="24"/>
          <w:lang w:val="en-GB"/>
        </w:rPr>
        <w:t>cases</w:t>
      </w:r>
      <w:r>
        <w:rPr>
          <w:rFonts w:cstheme="minorHAnsi"/>
          <w:sz w:val="24"/>
          <w:szCs w:val="24"/>
          <w:lang w:val="en-GB"/>
        </w:rPr>
        <w:t xml:space="preserve">, subnational) governments, they often impact on third countries. Hence, it makes sense to consider them an object of international policy </w:t>
      </w:r>
      <w:r w:rsidR="007823E9">
        <w:rPr>
          <w:rFonts w:cstheme="minorHAnsi"/>
          <w:sz w:val="24"/>
          <w:szCs w:val="24"/>
          <w:lang w:val="en-GB"/>
        </w:rPr>
        <w:t xml:space="preserve">requiring proactive and concrete actions to enhance </w:t>
      </w:r>
      <w:r>
        <w:rPr>
          <w:rFonts w:cstheme="minorHAnsi"/>
          <w:sz w:val="24"/>
          <w:szCs w:val="24"/>
          <w:lang w:val="en-GB"/>
        </w:rPr>
        <w:t xml:space="preserve">coordination in a similar fashion as </w:t>
      </w:r>
      <w:r w:rsidR="002E7059">
        <w:rPr>
          <w:rFonts w:cstheme="minorHAnsi"/>
          <w:sz w:val="24"/>
          <w:szCs w:val="24"/>
          <w:lang w:val="en-GB"/>
        </w:rPr>
        <w:t xml:space="preserve">with </w:t>
      </w:r>
      <w:r>
        <w:rPr>
          <w:rFonts w:cstheme="minorHAnsi"/>
          <w:sz w:val="24"/>
          <w:szCs w:val="24"/>
          <w:lang w:val="en-GB"/>
        </w:rPr>
        <w:t xml:space="preserve">other elements of national tax policies. </w:t>
      </w:r>
      <w:r w:rsidR="007823E9">
        <w:rPr>
          <w:rFonts w:cstheme="minorHAnsi"/>
          <w:sz w:val="24"/>
          <w:szCs w:val="24"/>
          <w:lang w:val="en-GB"/>
        </w:rPr>
        <w:t xml:space="preserve">For instance, public </w:t>
      </w:r>
      <w:r w:rsidR="002F3AA9">
        <w:rPr>
          <w:rFonts w:cstheme="minorHAnsi"/>
          <w:sz w:val="24"/>
          <w:szCs w:val="24"/>
          <w:lang w:val="en-GB"/>
        </w:rPr>
        <w:t xml:space="preserve">disclosure of tax expenditures, including estimates of revenue forgone, should help protect countries from harmful tax competition through base erosion and profit shifting. </w:t>
      </w:r>
      <w:r w:rsidR="007823E9">
        <w:rPr>
          <w:rFonts w:cstheme="minorHAnsi"/>
          <w:sz w:val="24"/>
          <w:szCs w:val="24"/>
          <w:lang w:val="en-GB"/>
        </w:rPr>
        <w:t>Against this backdrop, g</w:t>
      </w:r>
      <w:r>
        <w:rPr>
          <w:rFonts w:cstheme="minorHAnsi"/>
          <w:sz w:val="24"/>
          <w:szCs w:val="24"/>
          <w:lang w:val="en-GB"/>
        </w:rPr>
        <w:t>overnments should commit to publish estimates of revenue forgone as part of their notifications under the WTO</w:t>
      </w:r>
      <w:r w:rsidRPr="00834DF1">
        <w:rPr>
          <w:rFonts w:cstheme="minorHAnsi"/>
          <w:sz w:val="24"/>
          <w:szCs w:val="24"/>
          <w:lang w:val="en-GB"/>
        </w:rPr>
        <w:t xml:space="preserve"> Agreement on Subsidies and Countervailing Measures</w:t>
      </w:r>
      <w:r>
        <w:rPr>
          <w:rFonts w:cstheme="minorHAnsi"/>
          <w:sz w:val="24"/>
          <w:szCs w:val="24"/>
          <w:lang w:val="en-GB"/>
        </w:rPr>
        <w:t xml:space="preserve">. </w:t>
      </w:r>
    </w:p>
    <w:p w14:paraId="2D942CD8" w14:textId="7B345116" w:rsidR="007823E9" w:rsidRPr="00624427" w:rsidRDefault="007823E9" w:rsidP="002E7059">
      <w:pPr>
        <w:jc w:val="both"/>
        <w:rPr>
          <w:sz w:val="24"/>
          <w:szCs w:val="24"/>
          <w:lang w:val="en-GB"/>
        </w:rPr>
      </w:pPr>
      <w:r>
        <w:rPr>
          <w:sz w:val="24"/>
          <w:szCs w:val="24"/>
          <w:lang w:val="en-GB"/>
        </w:rPr>
        <w:t>As discussed before</w:t>
      </w:r>
      <w:r w:rsidR="002E7059">
        <w:rPr>
          <w:sz w:val="24"/>
          <w:szCs w:val="24"/>
          <w:lang w:val="en-GB"/>
        </w:rPr>
        <w:t>,</w:t>
      </w:r>
      <w:r>
        <w:rPr>
          <w:sz w:val="24"/>
          <w:szCs w:val="24"/>
          <w:lang w:val="en-GB"/>
        </w:rPr>
        <w:t xml:space="preserve"> several international organi</w:t>
      </w:r>
      <w:r w:rsidR="002E7059">
        <w:rPr>
          <w:sz w:val="24"/>
          <w:szCs w:val="24"/>
          <w:lang w:val="en-GB"/>
        </w:rPr>
        <w:t>s</w:t>
      </w:r>
      <w:r>
        <w:rPr>
          <w:sz w:val="24"/>
          <w:szCs w:val="24"/>
          <w:lang w:val="en-GB"/>
        </w:rPr>
        <w:t>ations have move</w:t>
      </w:r>
      <w:r w:rsidR="002E7059">
        <w:rPr>
          <w:sz w:val="24"/>
          <w:szCs w:val="24"/>
          <w:lang w:val="en-GB"/>
        </w:rPr>
        <w:t>d</w:t>
      </w:r>
      <w:r>
        <w:rPr>
          <w:sz w:val="24"/>
          <w:szCs w:val="24"/>
          <w:lang w:val="en-GB"/>
        </w:rPr>
        <w:t xml:space="preserve"> the tax expenditure topic high</w:t>
      </w:r>
      <w:r w:rsidR="002E7059">
        <w:rPr>
          <w:sz w:val="24"/>
          <w:szCs w:val="24"/>
          <w:lang w:val="en-GB"/>
        </w:rPr>
        <w:t xml:space="preserve">er </w:t>
      </w:r>
      <w:r>
        <w:rPr>
          <w:sz w:val="24"/>
          <w:szCs w:val="24"/>
          <w:lang w:val="en-GB"/>
        </w:rPr>
        <w:t xml:space="preserve">up </w:t>
      </w:r>
      <w:r w:rsidR="002E7059">
        <w:rPr>
          <w:sz w:val="24"/>
          <w:szCs w:val="24"/>
          <w:lang w:val="en-GB"/>
        </w:rPr>
        <w:t>on</w:t>
      </w:r>
      <w:r>
        <w:rPr>
          <w:sz w:val="24"/>
          <w:szCs w:val="24"/>
          <w:lang w:val="en-GB"/>
        </w:rPr>
        <w:t xml:space="preserve"> their agendas. Regional organi</w:t>
      </w:r>
      <w:r w:rsidR="002E7059">
        <w:rPr>
          <w:sz w:val="24"/>
          <w:szCs w:val="24"/>
          <w:lang w:val="en-GB"/>
        </w:rPr>
        <w:t>s</w:t>
      </w:r>
      <w:r>
        <w:rPr>
          <w:sz w:val="24"/>
          <w:szCs w:val="24"/>
          <w:lang w:val="en-GB"/>
        </w:rPr>
        <w:t xml:space="preserve">ations </w:t>
      </w:r>
      <w:r w:rsidR="00DD336C">
        <w:rPr>
          <w:sz w:val="24"/>
          <w:szCs w:val="24"/>
          <w:lang w:val="en-GB"/>
        </w:rPr>
        <w:t xml:space="preserve">such as the ADB, </w:t>
      </w:r>
      <w:r w:rsidR="004177A6">
        <w:rPr>
          <w:sz w:val="24"/>
          <w:szCs w:val="24"/>
          <w:lang w:val="en-GB"/>
        </w:rPr>
        <w:t xml:space="preserve">ATAF, </w:t>
      </w:r>
      <w:r w:rsidR="00DD336C">
        <w:rPr>
          <w:sz w:val="24"/>
          <w:szCs w:val="24"/>
          <w:lang w:val="en-GB"/>
        </w:rPr>
        <w:t xml:space="preserve">CIAT, and ECLAC </w:t>
      </w:r>
      <w:r>
        <w:rPr>
          <w:sz w:val="24"/>
          <w:szCs w:val="24"/>
          <w:lang w:val="en-GB"/>
        </w:rPr>
        <w:t>have also been working in the field (</w:t>
      </w:r>
      <w:r w:rsidR="00DD336C">
        <w:rPr>
          <w:sz w:val="24"/>
          <w:szCs w:val="24"/>
          <w:lang w:val="en-GB"/>
        </w:rPr>
        <w:t xml:space="preserve">Caner, 2023; </w:t>
      </w:r>
      <w:r w:rsidR="00DD336C" w:rsidRPr="002E7059">
        <w:rPr>
          <w:sz w:val="24"/>
          <w:szCs w:val="24"/>
          <w:lang w:val="en-GB"/>
        </w:rPr>
        <w:t>Peláez Longinotti, 2023</w:t>
      </w:r>
      <w:r w:rsidR="002E7059">
        <w:rPr>
          <w:sz w:val="24"/>
          <w:szCs w:val="24"/>
          <w:lang w:val="en-GB"/>
        </w:rPr>
        <w:t>;</w:t>
      </w:r>
      <w:r w:rsidR="00DD336C" w:rsidRPr="002E7059">
        <w:rPr>
          <w:sz w:val="24"/>
          <w:szCs w:val="24"/>
          <w:lang w:val="en-GB"/>
        </w:rPr>
        <w:t xml:space="preserve"> </w:t>
      </w:r>
      <w:r w:rsidR="004177A6" w:rsidRPr="004177A6">
        <w:rPr>
          <w:sz w:val="24"/>
          <w:szCs w:val="24"/>
          <w:lang w:val="en-GB"/>
        </w:rPr>
        <w:t>Campos Vázquez, 2022</w:t>
      </w:r>
      <w:r>
        <w:rPr>
          <w:sz w:val="24"/>
          <w:szCs w:val="24"/>
          <w:lang w:val="en-GB"/>
        </w:rPr>
        <w:t xml:space="preserve">). Yet, there is still a significant gap when it comes to an internationally coordinated approach to tax expenditure policy making. The </w:t>
      </w:r>
      <w:r w:rsidRPr="002E7059">
        <w:rPr>
          <w:sz w:val="24"/>
          <w:szCs w:val="24"/>
          <w:lang w:val="en-GB"/>
        </w:rPr>
        <w:t>FfD4 is well positioned to take the lead and fill that gap</w:t>
      </w:r>
      <w:r w:rsidR="00DD336C">
        <w:rPr>
          <w:sz w:val="24"/>
          <w:szCs w:val="24"/>
          <w:lang w:val="en-GB"/>
        </w:rPr>
        <w:t xml:space="preserve"> and, ultimately, to make a substantial contribution to international</w:t>
      </w:r>
      <w:r w:rsidR="00DD336C" w:rsidRPr="00624427">
        <w:rPr>
          <w:sz w:val="24"/>
          <w:szCs w:val="24"/>
          <w:lang w:val="en-GB"/>
        </w:rPr>
        <w:t xml:space="preserve"> taxation and development financing</w:t>
      </w:r>
      <w:r w:rsidR="00DD336C">
        <w:rPr>
          <w:sz w:val="24"/>
          <w:szCs w:val="24"/>
          <w:lang w:val="en-GB"/>
        </w:rPr>
        <w:t xml:space="preserve">. </w:t>
      </w:r>
    </w:p>
    <w:p w14:paraId="4EAE3871" w14:textId="77777777" w:rsidR="00683F4F" w:rsidRPr="00624427" w:rsidRDefault="00683F4F" w:rsidP="004D6C6E">
      <w:pPr>
        <w:rPr>
          <w:sz w:val="24"/>
          <w:szCs w:val="24"/>
          <w:lang w:val="en-GB"/>
        </w:rPr>
      </w:pPr>
    </w:p>
    <w:p w14:paraId="0CB82A09" w14:textId="77777777" w:rsidR="00683F4F" w:rsidRPr="00624427" w:rsidRDefault="00683F4F" w:rsidP="004D6C6E">
      <w:pPr>
        <w:rPr>
          <w:b/>
          <w:sz w:val="24"/>
          <w:szCs w:val="24"/>
          <w:lang w:val="en-GB"/>
        </w:rPr>
      </w:pPr>
      <w:r w:rsidRPr="00624427">
        <w:rPr>
          <w:b/>
          <w:sz w:val="24"/>
          <w:szCs w:val="24"/>
          <w:lang w:val="en-GB"/>
        </w:rPr>
        <w:t>References</w:t>
      </w:r>
    </w:p>
    <w:p w14:paraId="65CAE790" w14:textId="455762D4" w:rsidR="004177A6" w:rsidRDefault="002E7059" w:rsidP="004177A6">
      <w:pPr>
        <w:pStyle w:val="EndNoteBibliography"/>
        <w:spacing w:after="0"/>
        <w:ind w:left="709" w:hanging="709"/>
        <w:rPr>
          <w:sz w:val="24"/>
          <w:szCs w:val="24"/>
          <w:lang w:val="en-GB"/>
        </w:rPr>
      </w:pPr>
      <w:r>
        <w:rPr>
          <w:sz w:val="24"/>
          <w:szCs w:val="24"/>
          <w:lang w:val="en-GB"/>
        </w:rPr>
        <w:t>Campos Vázquez, M. (2022).</w:t>
      </w:r>
      <w:r w:rsidR="004177A6" w:rsidRPr="004177A6">
        <w:rPr>
          <w:sz w:val="24"/>
          <w:szCs w:val="24"/>
          <w:lang w:val="en-GB"/>
        </w:rPr>
        <w:t xml:space="preserve"> Measurement of tax expenditures in Latin America, Project Documents</w:t>
      </w:r>
      <w:r w:rsidR="004177A6">
        <w:rPr>
          <w:sz w:val="24"/>
          <w:szCs w:val="24"/>
          <w:lang w:val="en-GB"/>
        </w:rPr>
        <w:t xml:space="preserve"> </w:t>
      </w:r>
      <w:r w:rsidR="004177A6" w:rsidRPr="004177A6">
        <w:rPr>
          <w:sz w:val="24"/>
          <w:szCs w:val="24"/>
          <w:lang w:val="en-GB"/>
        </w:rPr>
        <w:t>(LC/TS.2022/148), Santiago, Economic Commission for Latin America and the Caribbean (ECLAC).</w:t>
      </w:r>
      <w:r w:rsidR="004177A6">
        <w:rPr>
          <w:sz w:val="24"/>
          <w:szCs w:val="24"/>
          <w:lang w:val="en-GB"/>
        </w:rPr>
        <w:t xml:space="preserve"> </w:t>
      </w:r>
      <w:hyperlink r:id="rId14" w:history="1">
        <w:r w:rsidR="004177A6" w:rsidRPr="0043308B">
          <w:rPr>
            <w:rStyle w:val="Hyperlink"/>
            <w:sz w:val="24"/>
            <w:szCs w:val="24"/>
            <w:lang w:val="en-GB"/>
          </w:rPr>
          <w:t>https://repositorio.cepal.org/bitstreams/be42490d-c86e-4f5f-a9a9-b664a50ba70c/download</w:t>
        </w:r>
      </w:hyperlink>
      <w:r w:rsidR="004177A6">
        <w:rPr>
          <w:sz w:val="24"/>
          <w:szCs w:val="24"/>
          <w:lang w:val="en-GB"/>
        </w:rPr>
        <w:t>.</w:t>
      </w:r>
    </w:p>
    <w:p w14:paraId="56C910D4" w14:textId="513965D4" w:rsidR="00C80D1D" w:rsidRPr="007E6D5D" w:rsidRDefault="00C80D1D" w:rsidP="001757CD">
      <w:pPr>
        <w:pStyle w:val="EndNoteBibliography"/>
        <w:spacing w:after="0"/>
        <w:ind w:left="709" w:hanging="709"/>
        <w:rPr>
          <w:sz w:val="24"/>
          <w:szCs w:val="24"/>
          <w:lang w:val="es-ES"/>
        </w:rPr>
      </w:pPr>
      <w:r w:rsidRPr="00C80D1D">
        <w:rPr>
          <w:sz w:val="24"/>
          <w:szCs w:val="24"/>
          <w:lang w:val="en-GB"/>
        </w:rPr>
        <w:t xml:space="preserve">Caner, S. (2023). </w:t>
      </w:r>
      <w:r w:rsidRPr="00C80D1D">
        <w:rPr>
          <w:i/>
          <w:iCs/>
          <w:sz w:val="24"/>
          <w:szCs w:val="24"/>
          <w:lang w:val="en-GB"/>
        </w:rPr>
        <w:t>Tax Expenditure Estimation Tool Kit</w:t>
      </w:r>
      <w:r>
        <w:rPr>
          <w:sz w:val="24"/>
          <w:szCs w:val="24"/>
          <w:lang w:val="en-GB"/>
        </w:rPr>
        <w:t xml:space="preserve"> (9292705512). </w:t>
      </w:r>
      <w:hyperlink r:id="rId15" w:history="1">
        <w:r w:rsidRPr="007E6D5D">
          <w:rPr>
            <w:rStyle w:val="Hyperlink"/>
            <w:sz w:val="24"/>
            <w:szCs w:val="24"/>
            <w:lang w:val="es-ES"/>
          </w:rPr>
          <w:t>https://www.adb.org/publications/tax-expenditure-estimation-tool-kit</w:t>
        </w:r>
      </w:hyperlink>
      <w:r w:rsidRPr="007E6D5D">
        <w:rPr>
          <w:sz w:val="24"/>
          <w:szCs w:val="24"/>
          <w:lang w:val="es-ES"/>
        </w:rPr>
        <w:t xml:space="preserve"> </w:t>
      </w:r>
    </w:p>
    <w:p w14:paraId="6BF332D7" w14:textId="16EAAC50" w:rsidR="00C129CE" w:rsidRDefault="00C129CE" w:rsidP="001757CD">
      <w:pPr>
        <w:pStyle w:val="EndNoteBibliography"/>
        <w:spacing w:after="0"/>
        <w:ind w:left="709" w:hanging="709"/>
        <w:rPr>
          <w:sz w:val="24"/>
          <w:szCs w:val="24"/>
          <w:lang w:val="en-GB"/>
        </w:rPr>
      </w:pPr>
      <w:r w:rsidRPr="00C129CE">
        <w:rPr>
          <w:sz w:val="24"/>
          <w:szCs w:val="24"/>
          <w:lang w:val="es-CO"/>
        </w:rPr>
        <w:t xml:space="preserve">González Cabral, A. C., O’Reilly, P., van Dender, K., &amp; Zawisza, T. (2023). </w:t>
      </w:r>
      <w:r w:rsidRPr="00C129CE">
        <w:rPr>
          <w:sz w:val="24"/>
          <w:szCs w:val="24"/>
          <w:lang w:val="en-GB"/>
        </w:rPr>
        <w:t xml:space="preserve">Tax incentives and the global minimum tax. In C. von Haldenwang, A. Redonda, &amp; F. Aliu (Eds.), Tax Expenditures in an Era of Transformative Change. GTED Flagship Report 2023. </w:t>
      </w:r>
      <w:r>
        <w:rPr>
          <w:sz w:val="24"/>
          <w:szCs w:val="24"/>
          <w:lang w:val="en-GB"/>
        </w:rPr>
        <w:t xml:space="preserve">Bonn: </w:t>
      </w:r>
      <w:r w:rsidRPr="00C129CE">
        <w:rPr>
          <w:sz w:val="24"/>
          <w:szCs w:val="24"/>
          <w:lang w:val="en-GB"/>
        </w:rPr>
        <w:t xml:space="preserve">IDOS. </w:t>
      </w:r>
      <w:hyperlink r:id="rId16" w:history="1">
        <w:r w:rsidRPr="00AE4CA2">
          <w:rPr>
            <w:rStyle w:val="Hyperlink"/>
            <w:sz w:val="24"/>
            <w:szCs w:val="24"/>
            <w:lang w:val="en-GB"/>
          </w:rPr>
          <w:t>https://doi.org/10.23661/r2.2023</w:t>
        </w:r>
      </w:hyperlink>
      <w:r>
        <w:rPr>
          <w:sz w:val="24"/>
          <w:szCs w:val="24"/>
          <w:lang w:val="en-GB"/>
        </w:rPr>
        <w:t xml:space="preserve"> </w:t>
      </w:r>
    </w:p>
    <w:p w14:paraId="7D27A332" w14:textId="492357FC" w:rsidR="001757CD" w:rsidRPr="001757CD" w:rsidRDefault="001757CD" w:rsidP="001757CD">
      <w:pPr>
        <w:pStyle w:val="EndNoteBibliography"/>
        <w:spacing w:after="0"/>
        <w:ind w:left="709" w:hanging="709"/>
        <w:rPr>
          <w:sz w:val="24"/>
          <w:szCs w:val="24"/>
          <w:lang w:val="en-GB"/>
        </w:rPr>
      </w:pPr>
      <w:r w:rsidRPr="001757CD">
        <w:rPr>
          <w:sz w:val="24"/>
          <w:szCs w:val="24"/>
          <w:lang w:val="en-GB"/>
        </w:rPr>
        <w:t>IMF (International Monetary Fund), OECD (Organisation for Economic Co-operation and Development), UN (United Nations), &amp; World Bank. (2015). Options for Low Income Countries' Effective and Efficient Use of Tax Incentives for Investment. A report to the G-20 Development Working Group. Washington, DC: IMF</w:t>
      </w:r>
    </w:p>
    <w:p w14:paraId="452F0B7F" w14:textId="27E2BB5E" w:rsidR="004177A6" w:rsidRPr="009D25A9" w:rsidRDefault="004177A6" w:rsidP="004177A6">
      <w:pPr>
        <w:pStyle w:val="EndNoteBibliography"/>
        <w:spacing w:after="0"/>
        <w:ind w:left="709" w:hanging="709"/>
        <w:rPr>
          <w:sz w:val="24"/>
          <w:szCs w:val="24"/>
          <w:lang w:val="en-GB"/>
        </w:rPr>
      </w:pPr>
      <w:r w:rsidRPr="002E7059">
        <w:rPr>
          <w:sz w:val="24"/>
          <w:szCs w:val="24"/>
          <w:lang w:val="en-GB"/>
        </w:rPr>
        <w:t xml:space="preserve">Peláez Longinotti, F. (2023). Overview of Tax Expenditures in Latin America. CIAT WP-01-2023, CIAT. </w:t>
      </w:r>
      <w:hyperlink r:id="rId17" w:history="1">
        <w:r w:rsidRPr="009D25A9">
          <w:rPr>
            <w:rStyle w:val="Hyperlink"/>
            <w:sz w:val="24"/>
            <w:szCs w:val="24"/>
            <w:lang w:val="en-GB"/>
          </w:rPr>
          <w:t>https://www.ciat.org/Biblioteca/DocumentosdeTrabajo/2023/WP-01-23-pelaez.pdf</w:t>
        </w:r>
      </w:hyperlink>
      <w:r w:rsidRPr="009D25A9">
        <w:rPr>
          <w:sz w:val="24"/>
          <w:szCs w:val="24"/>
          <w:lang w:val="en-GB"/>
        </w:rPr>
        <w:t>.</w:t>
      </w:r>
    </w:p>
    <w:p w14:paraId="7F7F8C5F" w14:textId="596A3E7E" w:rsidR="007E6D5D" w:rsidRPr="002E7059" w:rsidRDefault="007E6D5D" w:rsidP="001757CD">
      <w:pPr>
        <w:pStyle w:val="EndNoteBibliography"/>
        <w:spacing w:after="0"/>
        <w:ind w:left="709" w:hanging="709"/>
        <w:rPr>
          <w:sz w:val="24"/>
          <w:szCs w:val="24"/>
          <w:lang w:val="en-GB"/>
        </w:rPr>
      </w:pPr>
      <w:r w:rsidRPr="001757CD">
        <w:rPr>
          <w:sz w:val="24"/>
          <w:szCs w:val="24"/>
          <w:lang w:val="de-DE"/>
        </w:rPr>
        <w:t xml:space="preserve">Redonda, A., </w:t>
      </w:r>
      <w:r>
        <w:rPr>
          <w:sz w:val="24"/>
          <w:szCs w:val="24"/>
          <w:lang w:val="de-DE"/>
        </w:rPr>
        <w:t xml:space="preserve">Millan, L., </w:t>
      </w:r>
      <w:r w:rsidRPr="001757CD">
        <w:rPr>
          <w:sz w:val="24"/>
          <w:szCs w:val="24"/>
          <w:lang w:val="de-DE"/>
        </w:rPr>
        <w:t>von Haldenwang, C., &amp; Aliu, F. (202</w:t>
      </w:r>
      <w:r>
        <w:rPr>
          <w:sz w:val="24"/>
          <w:szCs w:val="24"/>
          <w:lang w:val="de-DE"/>
        </w:rPr>
        <w:t>3</w:t>
      </w:r>
      <w:r w:rsidR="009D25A9">
        <w:rPr>
          <w:sz w:val="24"/>
          <w:szCs w:val="24"/>
          <w:lang w:val="de-DE"/>
        </w:rPr>
        <w:t>b</w:t>
      </w:r>
      <w:r w:rsidRPr="001757CD">
        <w:rPr>
          <w:sz w:val="24"/>
          <w:szCs w:val="24"/>
          <w:lang w:val="de-DE"/>
        </w:rPr>
        <w:t>).</w:t>
      </w:r>
      <w:r w:rsidRPr="007E6D5D">
        <w:rPr>
          <w:lang w:val="nl-NL"/>
        </w:rPr>
        <w:t xml:space="preserve"> </w:t>
      </w:r>
      <w:r w:rsidRPr="002E7059">
        <w:rPr>
          <w:sz w:val="24"/>
          <w:szCs w:val="24"/>
          <w:lang w:val="en-GB"/>
        </w:rPr>
        <w:t>The Global Tax Expenditures Transparency Index Companion Paper</w:t>
      </w:r>
      <w:r w:rsidRPr="001757CD">
        <w:rPr>
          <w:sz w:val="24"/>
          <w:szCs w:val="24"/>
          <w:lang w:val="en-GB"/>
        </w:rPr>
        <w:t>,</w:t>
      </w:r>
      <w:r>
        <w:rPr>
          <w:sz w:val="24"/>
          <w:szCs w:val="24"/>
          <w:lang w:val="en-GB"/>
        </w:rPr>
        <w:t xml:space="preserve"> </w:t>
      </w:r>
      <w:hyperlink r:id="rId18" w:history="1">
        <w:r w:rsidRPr="0043308B">
          <w:rPr>
            <w:rStyle w:val="Hyperlink"/>
            <w:sz w:val="24"/>
            <w:szCs w:val="24"/>
            <w:lang w:val="en-GB"/>
          </w:rPr>
          <w:t>https://doi.org/10.23661/r3.2023</w:t>
        </w:r>
      </w:hyperlink>
      <w:r>
        <w:rPr>
          <w:sz w:val="24"/>
          <w:szCs w:val="24"/>
          <w:lang w:val="en-GB"/>
        </w:rPr>
        <w:t>.</w:t>
      </w:r>
    </w:p>
    <w:p w14:paraId="502BD39C" w14:textId="79F32280" w:rsidR="001757CD" w:rsidRPr="007E6D5D" w:rsidRDefault="001757CD" w:rsidP="001757CD">
      <w:pPr>
        <w:pStyle w:val="EndNoteBibliography"/>
        <w:spacing w:after="0"/>
        <w:ind w:left="709" w:hanging="709"/>
        <w:rPr>
          <w:sz w:val="24"/>
          <w:szCs w:val="24"/>
          <w:lang w:val="nl-NL"/>
        </w:rPr>
      </w:pPr>
      <w:r w:rsidRPr="001757CD">
        <w:rPr>
          <w:sz w:val="24"/>
          <w:szCs w:val="24"/>
          <w:lang w:val="de-DE"/>
        </w:rPr>
        <w:lastRenderedPageBreak/>
        <w:t xml:space="preserve">Redonda, A., von Haldenwang, C., &amp; Aliu, F. (2024). </w:t>
      </w:r>
      <w:r w:rsidRPr="001757CD">
        <w:rPr>
          <w:sz w:val="24"/>
          <w:szCs w:val="24"/>
          <w:lang w:val="en-GB"/>
        </w:rPr>
        <w:t xml:space="preserve">Global Tax Expenditures Database [data set], Version 1.3.0. </w:t>
      </w:r>
      <w:hyperlink r:id="rId19" w:history="1">
        <w:r w:rsidRPr="007E6D5D">
          <w:rPr>
            <w:rStyle w:val="Hyperlink"/>
            <w:sz w:val="24"/>
            <w:szCs w:val="24"/>
            <w:lang w:val="nl-NL"/>
          </w:rPr>
          <w:t>https://doi.org/10.5281/zenodo.12585656</w:t>
        </w:r>
      </w:hyperlink>
      <w:r w:rsidRPr="007E6D5D">
        <w:rPr>
          <w:sz w:val="24"/>
          <w:szCs w:val="24"/>
          <w:lang w:val="nl-NL"/>
        </w:rPr>
        <w:t xml:space="preserve"> </w:t>
      </w:r>
    </w:p>
    <w:p w14:paraId="1B7F5297" w14:textId="1EB87C68" w:rsidR="007E6D5D" w:rsidRPr="007E6D5D" w:rsidRDefault="001757CD" w:rsidP="007E6D5D">
      <w:pPr>
        <w:pStyle w:val="EndNoteBibliography"/>
        <w:spacing w:after="0"/>
        <w:ind w:left="709" w:hanging="709"/>
        <w:rPr>
          <w:sz w:val="24"/>
          <w:szCs w:val="24"/>
          <w:lang w:val="es-ES"/>
        </w:rPr>
      </w:pPr>
      <w:r w:rsidRPr="001757CD">
        <w:rPr>
          <w:sz w:val="24"/>
          <w:szCs w:val="24"/>
          <w:lang w:val="de-DE"/>
        </w:rPr>
        <w:t>Redonda, A., von Haldenwang, C., &amp; Berg, S. (2023</w:t>
      </w:r>
      <w:r w:rsidR="009D25A9">
        <w:rPr>
          <w:sz w:val="24"/>
          <w:szCs w:val="24"/>
          <w:lang w:val="de-DE"/>
        </w:rPr>
        <w:t>a</w:t>
      </w:r>
      <w:bookmarkStart w:id="0" w:name="_GoBack"/>
      <w:bookmarkEnd w:id="0"/>
      <w:r w:rsidRPr="001757CD">
        <w:rPr>
          <w:sz w:val="24"/>
          <w:szCs w:val="24"/>
          <w:lang w:val="de-DE"/>
        </w:rPr>
        <w:t xml:space="preserve">). </w:t>
      </w:r>
      <w:r w:rsidRPr="001757CD">
        <w:rPr>
          <w:sz w:val="24"/>
          <w:szCs w:val="24"/>
          <w:lang w:val="en-GB"/>
        </w:rPr>
        <w:t xml:space="preserve">Evaluation of tax expenditures. Conceptual frameworks and international experiences. </w:t>
      </w:r>
      <w:r w:rsidR="00C129CE" w:rsidRPr="007E6D5D">
        <w:rPr>
          <w:sz w:val="24"/>
          <w:szCs w:val="24"/>
          <w:lang w:val="es-ES"/>
        </w:rPr>
        <w:t xml:space="preserve">Santiago de Chile: </w:t>
      </w:r>
      <w:r w:rsidRPr="007E6D5D">
        <w:rPr>
          <w:sz w:val="24"/>
          <w:szCs w:val="24"/>
          <w:lang w:val="es-ES"/>
        </w:rPr>
        <w:t xml:space="preserve">ECLAC. </w:t>
      </w:r>
      <w:hyperlink r:id="rId20" w:history="1">
        <w:r w:rsidRPr="007E6D5D">
          <w:rPr>
            <w:rStyle w:val="Hyperlink"/>
            <w:sz w:val="24"/>
            <w:szCs w:val="24"/>
            <w:lang w:val="es-ES"/>
          </w:rPr>
          <w:t>https://www.cepal.org/en/publications/68667-evaluation-tax-expenditures-conceptual-frameworks-and-international-experiences</w:t>
        </w:r>
      </w:hyperlink>
      <w:r w:rsidRPr="007E6D5D">
        <w:rPr>
          <w:sz w:val="24"/>
          <w:szCs w:val="24"/>
          <w:lang w:val="es-ES"/>
        </w:rPr>
        <w:t>.</w:t>
      </w:r>
      <w:hyperlink r:id="rId21" w:history="1"/>
    </w:p>
    <w:p w14:paraId="19C9F161" w14:textId="3E5049B7" w:rsidR="001757CD" w:rsidRDefault="00C80D1D" w:rsidP="00C129CE">
      <w:pPr>
        <w:pStyle w:val="EndNoteBibliography"/>
        <w:spacing w:after="0"/>
        <w:ind w:left="709" w:hanging="709"/>
        <w:rPr>
          <w:sz w:val="24"/>
          <w:szCs w:val="24"/>
        </w:rPr>
      </w:pPr>
      <w:r w:rsidRPr="00C80D1D">
        <w:rPr>
          <w:sz w:val="24"/>
          <w:szCs w:val="24"/>
          <w:lang w:val="en-GB"/>
        </w:rPr>
        <w:t xml:space="preserve">World Bank. (2024). </w:t>
      </w:r>
      <w:r w:rsidRPr="00C80D1D">
        <w:rPr>
          <w:i/>
          <w:iCs/>
          <w:sz w:val="24"/>
          <w:szCs w:val="24"/>
          <w:lang w:val="en-GB"/>
        </w:rPr>
        <w:t>Tax Expenditure Manual</w:t>
      </w:r>
      <w:r w:rsidRPr="00C80D1D">
        <w:rPr>
          <w:sz w:val="24"/>
          <w:szCs w:val="24"/>
          <w:lang w:val="en-GB"/>
        </w:rPr>
        <w:t xml:space="preserve">. </w:t>
      </w:r>
      <w:r w:rsidR="00C129CE" w:rsidRPr="001757CD">
        <w:rPr>
          <w:sz w:val="24"/>
          <w:szCs w:val="24"/>
          <w:lang w:val="en-GB"/>
        </w:rPr>
        <w:t xml:space="preserve">Washington, DC: </w:t>
      </w:r>
      <w:r w:rsidRPr="00C80D1D">
        <w:rPr>
          <w:sz w:val="24"/>
          <w:szCs w:val="24"/>
          <w:lang w:val="en-GB"/>
        </w:rPr>
        <w:t xml:space="preserve">World Bank. </w:t>
      </w:r>
      <w:hyperlink r:id="rId22" w:history="1">
        <w:r w:rsidRPr="00AE4CA2">
          <w:rPr>
            <w:rStyle w:val="Hyperlink"/>
            <w:sz w:val="24"/>
            <w:szCs w:val="24"/>
            <w:lang w:val="en-GB"/>
          </w:rPr>
          <w:t>http://hdl.handle.net/10986/41871</w:t>
        </w:r>
      </w:hyperlink>
      <w:r w:rsidRPr="00C80D1D">
        <w:rPr>
          <w:sz w:val="24"/>
          <w:szCs w:val="24"/>
        </w:rPr>
        <w:t>.</w:t>
      </w:r>
      <w:r>
        <w:rPr>
          <w:sz w:val="24"/>
          <w:szCs w:val="24"/>
        </w:rPr>
        <w:t xml:space="preserve"> </w:t>
      </w:r>
    </w:p>
    <w:p w14:paraId="2928BB70" w14:textId="77777777" w:rsidR="00C129CE" w:rsidRPr="00C129CE" w:rsidRDefault="00C129CE" w:rsidP="00C129CE">
      <w:pPr>
        <w:pStyle w:val="EndNoteBibliography"/>
        <w:spacing w:after="0"/>
        <w:ind w:left="709" w:hanging="709"/>
        <w:rPr>
          <w:sz w:val="24"/>
          <w:szCs w:val="24"/>
          <w:lang w:val="en-GB"/>
        </w:rPr>
      </w:pPr>
    </w:p>
    <w:sectPr w:rsidR="00C129CE" w:rsidRPr="00C129CE">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037724" w16cex:dateUtc="2024-10-15T15:50:00Z"/>
  <w16cex:commentExtensible w16cex:durableId="637BC021" w16cex:dateUtc="2024-10-15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6492F8" w16cid:durableId="38037724"/>
  <w16cid:commentId w16cid:paraId="5E061802" w16cid:durableId="637BC0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DBCAA" w14:textId="77777777" w:rsidR="00EB4459" w:rsidRDefault="00EB4459" w:rsidP="00954177">
      <w:pPr>
        <w:spacing w:after="0" w:line="240" w:lineRule="auto"/>
      </w:pPr>
      <w:r>
        <w:separator/>
      </w:r>
    </w:p>
  </w:endnote>
  <w:endnote w:type="continuationSeparator" w:id="0">
    <w:p w14:paraId="33981880" w14:textId="77777777" w:rsidR="00EB4459" w:rsidRDefault="00EB4459" w:rsidP="0095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4472E" w14:textId="77777777" w:rsidR="00EB4459" w:rsidRDefault="00EB4459" w:rsidP="00954177">
      <w:pPr>
        <w:spacing w:after="0" w:line="240" w:lineRule="auto"/>
      </w:pPr>
      <w:r>
        <w:separator/>
      </w:r>
    </w:p>
  </w:footnote>
  <w:footnote w:type="continuationSeparator" w:id="0">
    <w:p w14:paraId="7C29DC29" w14:textId="77777777" w:rsidR="00EB4459" w:rsidRDefault="00EB4459" w:rsidP="00954177">
      <w:pPr>
        <w:spacing w:after="0" w:line="240" w:lineRule="auto"/>
      </w:pPr>
      <w:r>
        <w:continuationSeparator/>
      </w:r>
    </w:p>
  </w:footnote>
  <w:footnote w:id="1">
    <w:p w14:paraId="5C6F90E5" w14:textId="25EBB744" w:rsidR="00954177" w:rsidRPr="00954177" w:rsidRDefault="00954177">
      <w:pPr>
        <w:pStyle w:val="Funotentext"/>
        <w:rPr>
          <w:lang w:val="en-GB"/>
        </w:rPr>
      </w:pPr>
      <w:r>
        <w:rPr>
          <w:rStyle w:val="Funotenzeichen"/>
        </w:rPr>
        <w:footnoteRef/>
      </w:r>
      <w:r w:rsidRPr="00954177">
        <w:rPr>
          <w:lang w:val="en-GB"/>
        </w:rPr>
        <w:t xml:space="preserve"> </w:t>
      </w:r>
      <w:r w:rsidR="00DF55E6" w:rsidRPr="00954177">
        <w:rPr>
          <w:lang w:val="en-GB"/>
        </w:rPr>
        <w:t xml:space="preserve">Christian von Haldenwang is a Senior Researcher and project lead at the German Institute of Development and Sustainability </w:t>
      </w:r>
      <w:r w:rsidR="00DF55E6">
        <w:rPr>
          <w:lang w:val="en-GB"/>
        </w:rPr>
        <w:t>(I</w:t>
      </w:r>
      <w:r w:rsidR="00DF55E6" w:rsidRPr="00954177">
        <w:rPr>
          <w:lang w:val="en-GB"/>
        </w:rPr>
        <w:t>DOS)</w:t>
      </w:r>
      <w:r w:rsidR="00DF55E6">
        <w:rPr>
          <w:lang w:val="en-GB"/>
        </w:rPr>
        <w:t xml:space="preserve">. </w:t>
      </w:r>
      <w:r w:rsidRPr="00954177">
        <w:rPr>
          <w:lang w:val="en-GB"/>
        </w:rPr>
        <w:t xml:space="preserve">Agustin Redonda is a Senior Fellow at the </w:t>
      </w:r>
      <w:r w:rsidR="004D6C6E" w:rsidRPr="00954177">
        <w:rPr>
          <w:lang w:val="en-GB"/>
        </w:rPr>
        <w:t xml:space="preserve">Council on Economic Policies </w:t>
      </w:r>
      <w:r>
        <w:rPr>
          <w:lang w:val="en-GB"/>
        </w:rPr>
        <w:t>(</w:t>
      </w:r>
      <w:r w:rsidR="004D6C6E" w:rsidRPr="00954177">
        <w:rPr>
          <w:lang w:val="en-GB"/>
        </w:rPr>
        <w:t>CEP)</w:t>
      </w:r>
      <w:r>
        <w:rPr>
          <w:lang w:val="en-GB"/>
        </w:rPr>
        <w:t>.</w:t>
      </w:r>
      <w:r w:rsidR="00DF55E6">
        <w:rPr>
          <w:lang w:val="en-GB"/>
        </w:rPr>
        <w:t xml:space="preserve"> Both are co-founders of the GTED and co-directors (with Flurim Aliu, CEP) of the Tax Expenditures Lab.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B54"/>
    <w:multiLevelType w:val="hybridMultilevel"/>
    <w:tmpl w:val="3CCE1B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2farrtnzar5de502uptxt2ta0tpapxeszw&quot;&gt;Taxes&lt;record-ids&gt;&lt;item&gt;6674&lt;/item&gt;&lt;item&gt;7047&lt;/item&gt;&lt;/record-ids&gt;&lt;/item&gt;&lt;/Libraries&gt;"/>
  </w:docVars>
  <w:rsids>
    <w:rsidRoot w:val="00367F54"/>
    <w:rsid w:val="0000478A"/>
    <w:rsid w:val="00017EB1"/>
    <w:rsid w:val="00023EF9"/>
    <w:rsid w:val="00070B0A"/>
    <w:rsid w:val="00072734"/>
    <w:rsid w:val="000B3A7F"/>
    <w:rsid w:val="00130480"/>
    <w:rsid w:val="001757CD"/>
    <w:rsid w:val="0017582B"/>
    <w:rsid w:val="001947C9"/>
    <w:rsid w:val="001C1B57"/>
    <w:rsid w:val="001D2383"/>
    <w:rsid w:val="001E00BA"/>
    <w:rsid w:val="001F08EE"/>
    <w:rsid w:val="00224C4C"/>
    <w:rsid w:val="002414DA"/>
    <w:rsid w:val="00251990"/>
    <w:rsid w:val="00275C20"/>
    <w:rsid w:val="002E7059"/>
    <w:rsid w:val="002F3AA9"/>
    <w:rsid w:val="003431A3"/>
    <w:rsid w:val="00367F54"/>
    <w:rsid w:val="003D5C25"/>
    <w:rsid w:val="003E54B9"/>
    <w:rsid w:val="0040754A"/>
    <w:rsid w:val="004177A6"/>
    <w:rsid w:val="004D52D4"/>
    <w:rsid w:val="004D6C6E"/>
    <w:rsid w:val="004E2E1C"/>
    <w:rsid w:val="004E4809"/>
    <w:rsid w:val="004F1735"/>
    <w:rsid w:val="00523994"/>
    <w:rsid w:val="00582910"/>
    <w:rsid w:val="005A1BF8"/>
    <w:rsid w:val="005A4E71"/>
    <w:rsid w:val="005E74AC"/>
    <w:rsid w:val="00605543"/>
    <w:rsid w:val="0060680F"/>
    <w:rsid w:val="00624427"/>
    <w:rsid w:val="0062789B"/>
    <w:rsid w:val="00631F6C"/>
    <w:rsid w:val="00683F4F"/>
    <w:rsid w:val="0072083A"/>
    <w:rsid w:val="007265BC"/>
    <w:rsid w:val="007823E9"/>
    <w:rsid w:val="007B29AF"/>
    <w:rsid w:val="007B387C"/>
    <w:rsid w:val="007B7C85"/>
    <w:rsid w:val="007E6D5D"/>
    <w:rsid w:val="007F49ED"/>
    <w:rsid w:val="00834DF1"/>
    <w:rsid w:val="008360DB"/>
    <w:rsid w:val="008804E5"/>
    <w:rsid w:val="00887237"/>
    <w:rsid w:val="008C0731"/>
    <w:rsid w:val="008C7134"/>
    <w:rsid w:val="008D0C04"/>
    <w:rsid w:val="0092019B"/>
    <w:rsid w:val="00954177"/>
    <w:rsid w:val="00964E7E"/>
    <w:rsid w:val="009C084D"/>
    <w:rsid w:val="009C72A5"/>
    <w:rsid w:val="009D25A9"/>
    <w:rsid w:val="009D49AB"/>
    <w:rsid w:val="00A41358"/>
    <w:rsid w:val="00A435DA"/>
    <w:rsid w:val="00A53929"/>
    <w:rsid w:val="00A95BBD"/>
    <w:rsid w:val="00B43992"/>
    <w:rsid w:val="00BA0D34"/>
    <w:rsid w:val="00BD76EC"/>
    <w:rsid w:val="00C129CE"/>
    <w:rsid w:val="00C77F41"/>
    <w:rsid w:val="00C80D1D"/>
    <w:rsid w:val="00DC5F1D"/>
    <w:rsid w:val="00DC6280"/>
    <w:rsid w:val="00DD336C"/>
    <w:rsid w:val="00DD40D7"/>
    <w:rsid w:val="00DF55E6"/>
    <w:rsid w:val="00E01721"/>
    <w:rsid w:val="00E0791D"/>
    <w:rsid w:val="00E14BF9"/>
    <w:rsid w:val="00E20D84"/>
    <w:rsid w:val="00E54265"/>
    <w:rsid w:val="00E62305"/>
    <w:rsid w:val="00E8007E"/>
    <w:rsid w:val="00EB4459"/>
    <w:rsid w:val="00EC558C"/>
    <w:rsid w:val="00F06341"/>
    <w:rsid w:val="00FB0E84"/>
    <w:rsid w:val="00FE6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ED744"/>
  <w15:chartTrackingRefBased/>
  <w15:docId w15:val="{9B20323C-2A7B-4B33-8BE9-8DF536F3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541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6C6E"/>
    <w:pPr>
      <w:ind w:left="720"/>
      <w:contextualSpacing/>
    </w:pPr>
  </w:style>
  <w:style w:type="paragraph" w:customStyle="1" w:styleId="EndNoteBibliographyTitle">
    <w:name w:val="EndNote Bibliography Title"/>
    <w:basedOn w:val="Standard"/>
    <w:link w:val="EndNoteBibliographyTitleZchn"/>
    <w:rsid w:val="00683F4F"/>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683F4F"/>
    <w:rPr>
      <w:rFonts w:ascii="Calibri" w:hAnsi="Calibri" w:cs="Calibri"/>
      <w:noProof/>
      <w:lang w:val="en-US"/>
    </w:rPr>
  </w:style>
  <w:style w:type="paragraph" w:customStyle="1" w:styleId="EndNoteBibliography">
    <w:name w:val="EndNote Bibliography"/>
    <w:basedOn w:val="Standard"/>
    <w:link w:val="EndNoteBibliographyZchn"/>
    <w:rsid w:val="00683F4F"/>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683F4F"/>
    <w:rPr>
      <w:rFonts w:ascii="Calibri" w:hAnsi="Calibri" w:cs="Calibri"/>
      <w:noProof/>
      <w:lang w:val="en-US"/>
    </w:rPr>
  </w:style>
  <w:style w:type="character" w:styleId="Hyperlink">
    <w:name w:val="Hyperlink"/>
    <w:basedOn w:val="Absatz-Standardschriftart"/>
    <w:uiPriority w:val="99"/>
    <w:unhideWhenUsed/>
    <w:rsid w:val="00683F4F"/>
    <w:rPr>
      <w:color w:val="0563C1" w:themeColor="hyperlink"/>
      <w:u w:val="single"/>
    </w:rPr>
  </w:style>
  <w:style w:type="character" w:customStyle="1" w:styleId="berschrift1Zchn">
    <w:name w:val="Überschrift 1 Zchn"/>
    <w:basedOn w:val="Absatz-Standardschriftart"/>
    <w:link w:val="berschrift1"/>
    <w:uiPriority w:val="9"/>
    <w:rsid w:val="00954177"/>
    <w:rPr>
      <w:rFonts w:asciiTheme="majorHAnsi" w:eastAsiaTheme="majorEastAsia" w:hAnsiTheme="majorHAnsi" w:cstheme="majorBidi"/>
      <w:color w:val="2E74B5" w:themeColor="accent1" w:themeShade="BF"/>
      <w:sz w:val="32"/>
      <w:szCs w:val="32"/>
    </w:rPr>
  </w:style>
  <w:style w:type="paragraph" w:styleId="Funotentext">
    <w:name w:val="footnote text"/>
    <w:basedOn w:val="Standard"/>
    <w:link w:val="FunotentextZchn"/>
    <w:uiPriority w:val="99"/>
    <w:semiHidden/>
    <w:unhideWhenUsed/>
    <w:rsid w:val="009541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54177"/>
    <w:rPr>
      <w:sz w:val="20"/>
      <w:szCs w:val="20"/>
    </w:rPr>
  </w:style>
  <w:style w:type="character" w:styleId="Funotenzeichen">
    <w:name w:val="footnote reference"/>
    <w:basedOn w:val="Absatz-Standardschriftart"/>
    <w:uiPriority w:val="99"/>
    <w:semiHidden/>
    <w:unhideWhenUsed/>
    <w:rsid w:val="00954177"/>
    <w:rPr>
      <w:vertAlign w:val="superscript"/>
    </w:rPr>
  </w:style>
  <w:style w:type="character" w:styleId="BesuchterLink">
    <w:name w:val="FollowedHyperlink"/>
    <w:basedOn w:val="Absatz-Standardschriftart"/>
    <w:uiPriority w:val="99"/>
    <w:semiHidden/>
    <w:unhideWhenUsed/>
    <w:rsid w:val="007B7C85"/>
    <w:rPr>
      <w:color w:val="954F72" w:themeColor="followedHyperlink"/>
      <w:u w:val="single"/>
    </w:rPr>
  </w:style>
  <w:style w:type="paragraph" w:styleId="berarbeitung">
    <w:name w:val="Revision"/>
    <w:hidden/>
    <w:uiPriority w:val="99"/>
    <w:semiHidden/>
    <w:rsid w:val="00A53929"/>
    <w:pPr>
      <w:spacing w:after="0" w:line="240" w:lineRule="auto"/>
    </w:pPr>
  </w:style>
  <w:style w:type="character" w:styleId="Kommentarzeichen">
    <w:name w:val="annotation reference"/>
    <w:basedOn w:val="Absatz-Standardschriftart"/>
    <w:uiPriority w:val="99"/>
    <w:semiHidden/>
    <w:unhideWhenUsed/>
    <w:rsid w:val="00DD40D7"/>
    <w:rPr>
      <w:sz w:val="16"/>
      <w:szCs w:val="16"/>
    </w:rPr>
  </w:style>
  <w:style w:type="paragraph" w:styleId="Kommentartext">
    <w:name w:val="annotation text"/>
    <w:basedOn w:val="Standard"/>
    <w:link w:val="KommentartextZchn"/>
    <w:uiPriority w:val="99"/>
    <w:unhideWhenUsed/>
    <w:rsid w:val="00DD40D7"/>
    <w:pPr>
      <w:spacing w:line="240" w:lineRule="auto"/>
    </w:pPr>
    <w:rPr>
      <w:sz w:val="20"/>
      <w:szCs w:val="20"/>
    </w:rPr>
  </w:style>
  <w:style w:type="character" w:customStyle="1" w:styleId="KommentartextZchn">
    <w:name w:val="Kommentartext Zchn"/>
    <w:basedOn w:val="Absatz-Standardschriftart"/>
    <w:link w:val="Kommentartext"/>
    <w:uiPriority w:val="99"/>
    <w:rsid w:val="00DD40D7"/>
    <w:rPr>
      <w:sz w:val="20"/>
      <w:szCs w:val="20"/>
    </w:rPr>
  </w:style>
  <w:style w:type="paragraph" w:styleId="Kommentarthema">
    <w:name w:val="annotation subject"/>
    <w:basedOn w:val="Kommentartext"/>
    <w:next w:val="Kommentartext"/>
    <w:link w:val="KommentarthemaZchn"/>
    <w:uiPriority w:val="99"/>
    <w:semiHidden/>
    <w:unhideWhenUsed/>
    <w:rsid w:val="00DD40D7"/>
    <w:rPr>
      <w:b/>
      <w:bCs/>
    </w:rPr>
  </w:style>
  <w:style w:type="character" w:customStyle="1" w:styleId="KommentarthemaZchn">
    <w:name w:val="Kommentarthema Zchn"/>
    <w:basedOn w:val="KommentartextZchn"/>
    <w:link w:val="Kommentarthema"/>
    <w:uiPriority w:val="99"/>
    <w:semiHidden/>
    <w:rsid w:val="00DD40D7"/>
    <w:rPr>
      <w:b/>
      <w:bCs/>
      <w:sz w:val="20"/>
      <w:szCs w:val="20"/>
    </w:rPr>
  </w:style>
  <w:style w:type="paragraph" w:styleId="Sprechblasentext">
    <w:name w:val="Balloon Text"/>
    <w:basedOn w:val="Standard"/>
    <w:link w:val="SprechblasentextZchn"/>
    <w:uiPriority w:val="99"/>
    <w:semiHidden/>
    <w:unhideWhenUsed/>
    <w:rsid w:val="009C08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084D"/>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7E6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953">
      <w:bodyDiv w:val="1"/>
      <w:marLeft w:val="0"/>
      <w:marRight w:val="0"/>
      <w:marTop w:val="0"/>
      <w:marBottom w:val="0"/>
      <w:divBdr>
        <w:top w:val="none" w:sz="0" w:space="0" w:color="auto"/>
        <w:left w:val="none" w:sz="0" w:space="0" w:color="auto"/>
        <w:bottom w:val="none" w:sz="0" w:space="0" w:color="auto"/>
        <w:right w:val="none" w:sz="0" w:space="0" w:color="auto"/>
      </w:divBdr>
    </w:div>
    <w:div w:id="8137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teti.taxexpenditures.org/" TargetMode="External"/><Relationship Id="rId18" Type="http://schemas.openxmlformats.org/officeDocument/2006/relationships/hyperlink" Target="https://doi.org/10.23661/r3.2023"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doi.org/10.5281/zenodo.12585656"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iat.org/Biblioteca/DocumentosdeTrabajo/2023/WP-01-23-pelaez.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oi.org/10.23661/r2.2023" TargetMode="External"/><Relationship Id="rId20" Type="http://schemas.openxmlformats.org/officeDocument/2006/relationships/hyperlink" Target="https://www.cepal.org/en/publications/68667-evaluation-tax-expenditures-conceptual-frameworks-and-international-experie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TED.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db.org/publications/tax-expenditure-estimation-tool-k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5281/zenodo.125856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sitorio.cepal.org/bitstreams/be42490d-c86e-4f5f-a9a9-b664a50ba70c/download" TargetMode="External"/><Relationship Id="rId22" Type="http://schemas.openxmlformats.org/officeDocument/2006/relationships/hyperlink" Target="http://hdl.handle.net/10986/4187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9A53-CF00-48D9-A1E5-75BE6DDB176D}">
  <ds:schemaRefs>
    <ds:schemaRef ds:uri="4cad42aa-992b-4afa-997c-54de5ba4a73b"/>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9f6a24d1-3ff2-402b-b3e6-d032d73fb67d"/>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94FCC2E-397C-49AF-94A4-FB9208302585}">
  <ds:schemaRefs>
    <ds:schemaRef ds:uri="http://schemas.microsoft.com/sharepoint/v3/contenttype/forms"/>
  </ds:schemaRefs>
</ds:datastoreItem>
</file>

<file path=customXml/itemProps3.xml><?xml version="1.0" encoding="utf-8"?>
<ds:datastoreItem xmlns:ds="http://schemas.openxmlformats.org/officeDocument/2006/customXml" ds:itemID="{209F3B8F-4308-4FA3-A3F1-ED4D47A21602}"/>
</file>

<file path=customXml/itemProps4.xml><?xml version="1.0" encoding="utf-8"?>
<ds:datastoreItem xmlns:ds="http://schemas.openxmlformats.org/officeDocument/2006/customXml" ds:itemID="{E771BF71-D1FA-46DD-ADDC-308C1E93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14022</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vonHaldenwang, Christian</dc:creator>
  <cp:keywords/>
  <dc:description/>
  <cp:lastModifiedBy>vonHaldenwang, Christian</cp:lastModifiedBy>
  <cp:revision>4</cp:revision>
  <dcterms:created xsi:type="dcterms:W3CDTF">2024-10-15T17:35:00Z</dcterms:created>
  <dcterms:modified xsi:type="dcterms:W3CDTF">2024-10-15T17:49:00Z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0x01010050DC6918B43BD647AC519C6B0DA6C233</vt:lpwstr>
  </property>
</Properties>
</file>